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2A" w:rsidRDefault="0059792A">
      <w:pPr>
        <w:spacing w:before="69"/>
        <w:rPr>
          <w:i/>
          <w:sz w:val="23"/>
        </w:rPr>
      </w:pPr>
      <w:bookmarkStart w:id="0" w:name="_GoBack"/>
      <w:bookmarkEnd w:id="0"/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FD6EB4" w:rsidRDefault="00FD6EB4">
      <w:pPr>
        <w:spacing w:before="69"/>
        <w:rPr>
          <w:i/>
          <w:sz w:val="23"/>
        </w:rPr>
      </w:pPr>
    </w:p>
    <w:p w:rsidR="0059792A" w:rsidRDefault="00FD6EB4">
      <w:pPr>
        <w:pStyle w:val="a3"/>
        <w:ind w:right="5214"/>
      </w:pPr>
      <w:r>
        <w:t>Про</w:t>
      </w:r>
      <w:r>
        <w:rPr>
          <w:spacing w:val="-17"/>
        </w:rPr>
        <w:t xml:space="preserve"> </w:t>
      </w:r>
      <w:r>
        <w:t>продаж</w:t>
      </w:r>
      <w:r>
        <w:rPr>
          <w:spacing w:val="-13"/>
        </w:rPr>
        <w:t xml:space="preserve"> </w:t>
      </w:r>
      <w:r>
        <w:t>земельної</w:t>
      </w:r>
      <w:r>
        <w:rPr>
          <w:spacing w:val="-13"/>
        </w:rPr>
        <w:t xml:space="preserve"> </w:t>
      </w:r>
      <w:r>
        <w:t xml:space="preserve">ділянки </w:t>
      </w:r>
      <w:r>
        <w:rPr>
          <w:spacing w:val="-2"/>
        </w:rPr>
        <w:t xml:space="preserve">сільськогосподарського </w:t>
      </w:r>
      <w:r>
        <w:t>призначення для ведення фермерського господарства</w:t>
      </w:r>
    </w:p>
    <w:p w:rsidR="0059792A" w:rsidRDefault="0059792A">
      <w:pPr>
        <w:pStyle w:val="a3"/>
        <w:spacing w:before="3"/>
        <w:ind w:left="0"/>
      </w:pPr>
    </w:p>
    <w:p w:rsidR="0059792A" w:rsidRDefault="00FD6EB4">
      <w:pPr>
        <w:pStyle w:val="a3"/>
        <w:ind w:right="154" w:firstLine="778"/>
        <w:jc w:val="both"/>
      </w:pPr>
      <w:r>
        <w:t>Керуючись ст. 25, 26 Закону України "Про місцеве самоврядування в Україні", на підставі розділу Х п.6-1 Перехідних положень Земельного кодексу</w:t>
      </w:r>
      <w:r>
        <w:rPr>
          <w:spacing w:val="-18"/>
        </w:rPr>
        <w:t xml:space="preserve"> </w:t>
      </w:r>
      <w:r>
        <w:t>України,</w:t>
      </w:r>
      <w:r>
        <w:rPr>
          <w:spacing w:val="-17"/>
        </w:rPr>
        <w:t xml:space="preserve"> </w:t>
      </w:r>
      <w:r>
        <w:t>Закону</w:t>
      </w:r>
      <w:r>
        <w:rPr>
          <w:spacing w:val="-18"/>
        </w:rPr>
        <w:t xml:space="preserve"> </w:t>
      </w:r>
      <w:r>
        <w:t>України</w:t>
      </w:r>
      <w:r>
        <w:rPr>
          <w:spacing w:val="-17"/>
        </w:rPr>
        <w:t xml:space="preserve"> </w:t>
      </w:r>
      <w:r>
        <w:t>"Про</w:t>
      </w:r>
      <w:r>
        <w:rPr>
          <w:spacing w:val="-18"/>
        </w:rPr>
        <w:t xml:space="preserve"> </w:t>
      </w:r>
      <w:r>
        <w:t>внесення</w:t>
      </w:r>
      <w:r>
        <w:rPr>
          <w:spacing w:val="-17"/>
        </w:rPr>
        <w:t xml:space="preserve"> </w:t>
      </w:r>
      <w:r>
        <w:t>змін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деяких</w:t>
      </w:r>
      <w:r>
        <w:rPr>
          <w:spacing w:val="-18"/>
        </w:rPr>
        <w:t xml:space="preserve"> </w:t>
      </w:r>
      <w:r>
        <w:t>законодавчих актів</w:t>
      </w:r>
      <w:r>
        <w:rPr>
          <w:spacing w:val="-18"/>
        </w:rPr>
        <w:t xml:space="preserve"> </w:t>
      </w:r>
      <w:r>
        <w:t>України</w:t>
      </w:r>
      <w:r>
        <w:rPr>
          <w:spacing w:val="-17"/>
        </w:rPr>
        <w:t xml:space="preserve"> </w:t>
      </w:r>
      <w:r>
        <w:t>щодо</w:t>
      </w:r>
      <w:r>
        <w:rPr>
          <w:spacing w:val="-18"/>
        </w:rPr>
        <w:t xml:space="preserve"> </w:t>
      </w:r>
      <w:r>
        <w:t>відновлення</w:t>
      </w:r>
      <w:r>
        <w:rPr>
          <w:spacing w:val="-16"/>
        </w:rPr>
        <w:t xml:space="preserve"> </w:t>
      </w:r>
      <w:r>
        <w:t>системи</w:t>
      </w:r>
      <w:r>
        <w:rPr>
          <w:spacing w:val="-16"/>
        </w:rPr>
        <w:t xml:space="preserve"> </w:t>
      </w:r>
      <w:r>
        <w:t>оформлення</w:t>
      </w:r>
      <w:r>
        <w:rPr>
          <w:spacing w:val="-16"/>
        </w:rPr>
        <w:t xml:space="preserve"> </w:t>
      </w:r>
      <w:r>
        <w:t>прав</w:t>
      </w:r>
      <w:r>
        <w:rPr>
          <w:spacing w:val="-12"/>
        </w:rPr>
        <w:t xml:space="preserve"> </w:t>
      </w:r>
      <w:r>
        <w:t>оренди</w:t>
      </w:r>
      <w:r>
        <w:rPr>
          <w:spacing w:val="-16"/>
        </w:rPr>
        <w:t xml:space="preserve"> </w:t>
      </w:r>
      <w:r>
        <w:t>земельних ділянок сільськогосподарського призначення та удосконалення законодавства</w:t>
      </w:r>
      <w:r>
        <w:rPr>
          <w:spacing w:val="-18"/>
        </w:rPr>
        <w:t xml:space="preserve"> </w:t>
      </w:r>
      <w:r>
        <w:t>щодо</w:t>
      </w:r>
      <w:r>
        <w:rPr>
          <w:spacing w:val="-17"/>
        </w:rPr>
        <w:t xml:space="preserve"> </w:t>
      </w:r>
      <w:r>
        <w:t>охорони</w:t>
      </w:r>
      <w:r>
        <w:rPr>
          <w:spacing w:val="-18"/>
        </w:rPr>
        <w:t xml:space="preserve"> </w:t>
      </w:r>
      <w:r>
        <w:t>земель"</w:t>
      </w:r>
      <w:r>
        <w:rPr>
          <w:spacing w:val="-17"/>
        </w:rPr>
        <w:t xml:space="preserve"> </w:t>
      </w:r>
      <w:r>
        <w:t>від</w:t>
      </w:r>
      <w:r>
        <w:rPr>
          <w:spacing w:val="-18"/>
        </w:rPr>
        <w:t xml:space="preserve"> </w:t>
      </w:r>
      <w:r>
        <w:t>19.10.2022</w:t>
      </w:r>
      <w:r>
        <w:rPr>
          <w:spacing w:val="-17"/>
        </w:rPr>
        <w:t xml:space="preserve"> </w:t>
      </w:r>
      <w:r>
        <w:t>року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2698—IX,</w:t>
      </w:r>
      <w:r>
        <w:rPr>
          <w:spacing w:val="-18"/>
        </w:rPr>
        <w:t xml:space="preserve"> </w:t>
      </w:r>
      <w:r>
        <w:t>Закону України "Про фермерське господарство", міська рада</w:t>
      </w:r>
    </w:p>
    <w:p w:rsidR="0059792A" w:rsidRDefault="00FD6EB4">
      <w:pPr>
        <w:pStyle w:val="a3"/>
        <w:spacing w:before="318"/>
        <w:ind w:left="845" w:right="847"/>
        <w:jc w:val="center"/>
      </w:pPr>
      <w:r>
        <w:rPr>
          <w:spacing w:val="-2"/>
        </w:rPr>
        <w:t>вирішила:</w:t>
      </w:r>
    </w:p>
    <w:p w:rsidR="0059792A" w:rsidRDefault="0059792A">
      <w:pPr>
        <w:pStyle w:val="a3"/>
        <w:spacing w:before="4"/>
        <w:ind w:left="0"/>
      </w:pPr>
    </w:p>
    <w:p w:rsidR="0059792A" w:rsidRDefault="00FD6EB4">
      <w:pPr>
        <w:pStyle w:val="a4"/>
        <w:numPr>
          <w:ilvl w:val="0"/>
          <w:numId w:val="1"/>
        </w:numPr>
        <w:tabs>
          <w:tab w:val="left" w:pos="1300"/>
        </w:tabs>
        <w:ind w:right="157" w:firstLine="705"/>
        <w:jc w:val="both"/>
        <w:rPr>
          <w:sz w:val="28"/>
        </w:rPr>
      </w:pPr>
      <w:r>
        <w:rPr>
          <w:sz w:val="28"/>
        </w:rPr>
        <w:t xml:space="preserve">Продати </w:t>
      </w:r>
      <w:proofErr w:type="spellStart"/>
      <w:r>
        <w:rPr>
          <w:sz w:val="28"/>
        </w:rPr>
        <w:t>Лахманюку</w:t>
      </w:r>
      <w:proofErr w:type="spellEnd"/>
      <w:r>
        <w:rPr>
          <w:sz w:val="28"/>
        </w:rPr>
        <w:t xml:space="preserve"> Василю Івановичу земельну ділянку сільськогосподарського призначення за цільовим призначенням (01.02) для ведення фермерського господарства, кадастровий номер 2624086800:01:001:0011, площею 9,4181 га, за ціною, яка дорівнює нормативній</w:t>
      </w:r>
      <w:r>
        <w:rPr>
          <w:spacing w:val="-17"/>
          <w:sz w:val="28"/>
        </w:rPr>
        <w:t xml:space="preserve"> </w:t>
      </w:r>
      <w:r>
        <w:rPr>
          <w:sz w:val="28"/>
        </w:rPr>
        <w:t>грошовій</w:t>
      </w:r>
      <w:r>
        <w:rPr>
          <w:spacing w:val="-15"/>
          <w:sz w:val="28"/>
        </w:rPr>
        <w:t xml:space="preserve"> </w:t>
      </w:r>
      <w:r>
        <w:rPr>
          <w:sz w:val="28"/>
        </w:rPr>
        <w:t>оцінці</w:t>
      </w:r>
      <w:r>
        <w:rPr>
          <w:spacing w:val="-15"/>
          <w:sz w:val="28"/>
        </w:rPr>
        <w:t xml:space="preserve"> </w:t>
      </w:r>
      <w:r>
        <w:rPr>
          <w:sz w:val="28"/>
        </w:rPr>
        <w:t>192</w:t>
      </w:r>
      <w:r>
        <w:rPr>
          <w:spacing w:val="-13"/>
          <w:sz w:val="28"/>
        </w:rPr>
        <w:t xml:space="preserve"> </w:t>
      </w:r>
      <w:r>
        <w:rPr>
          <w:sz w:val="28"/>
        </w:rPr>
        <w:t>711,05</w:t>
      </w:r>
      <w:r>
        <w:rPr>
          <w:spacing w:val="-13"/>
          <w:sz w:val="28"/>
        </w:rPr>
        <w:t xml:space="preserve"> </w:t>
      </w:r>
      <w:r>
        <w:rPr>
          <w:sz w:val="28"/>
        </w:rPr>
        <w:t>грн.</w:t>
      </w:r>
      <w:r>
        <w:rPr>
          <w:spacing w:val="-15"/>
          <w:sz w:val="28"/>
        </w:rPr>
        <w:t xml:space="preserve"> </w:t>
      </w:r>
      <w:r>
        <w:rPr>
          <w:sz w:val="28"/>
        </w:rPr>
        <w:t>(сто</w:t>
      </w:r>
      <w:r>
        <w:rPr>
          <w:spacing w:val="-18"/>
          <w:sz w:val="28"/>
        </w:rPr>
        <w:t xml:space="preserve"> </w:t>
      </w:r>
      <w:r>
        <w:rPr>
          <w:sz w:val="28"/>
        </w:rPr>
        <w:t>дев'яносто</w:t>
      </w:r>
      <w:r>
        <w:rPr>
          <w:spacing w:val="-13"/>
          <w:sz w:val="28"/>
        </w:rPr>
        <w:t xml:space="preserve"> </w:t>
      </w:r>
      <w:r>
        <w:rPr>
          <w:sz w:val="28"/>
        </w:rPr>
        <w:t>дві</w:t>
      </w:r>
      <w:r>
        <w:rPr>
          <w:spacing w:val="-15"/>
          <w:sz w:val="28"/>
        </w:rPr>
        <w:t xml:space="preserve"> </w:t>
      </w:r>
      <w:r>
        <w:rPr>
          <w:sz w:val="28"/>
        </w:rPr>
        <w:t>тисячі</w:t>
      </w:r>
      <w:r>
        <w:rPr>
          <w:spacing w:val="-15"/>
          <w:sz w:val="28"/>
        </w:rPr>
        <w:t xml:space="preserve"> </w:t>
      </w:r>
      <w:r>
        <w:rPr>
          <w:sz w:val="28"/>
        </w:rPr>
        <w:t>сімсот одинадцять гривень 05 копійок) згідно витягу із технічної документації з нормативної грошової оцінки земельних ділянок від 24.03.2024 року з розстроченням платежу терміном на 60 (шістдесят) місяців.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300"/>
        </w:tabs>
        <w:spacing w:before="3"/>
        <w:ind w:firstLine="705"/>
        <w:jc w:val="both"/>
        <w:rPr>
          <w:sz w:val="28"/>
        </w:rPr>
      </w:pPr>
      <w:r>
        <w:rPr>
          <w:sz w:val="28"/>
        </w:rPr>
        <w:t xml:space="preserve">Розрахунок за придбану земельну ділянку здійснюється щороку, із плати ціни земельної ділянки рівними частинами, у місяць, що настає за звітним роком з урахуванням індексу інфляції, за умови встановлення заборони на продаж a6o інше відчуження та надання у користування земельної ділянки до повного розрахунку покупця за договором купівлі- </w:t>
      </w:r>
      <w:r>
        <w:rPr>
          <w:spacing w:val="-2"/>
          <w:sz w:val="28"/>
        </w:rPr>
        <w:t>продажу.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300"/>
        </w:tabs>
        <w:ind w:right="160" w:firstLine="705"/>
        <w:jc w:val="both"/>
        <w:rPr>
          <w:sz w:val="28"/>
        </w:rPr>
      </w:pPr>
      <w:r>
        <w:rPr>
          <w:sz w:val="28"/>
        </w:rPr>
        <w:t>Покупець</w:t>
      </w:r>
      <w:r>
        <w:rPr>
          <w:spacing w:val="-15"/>
          <w:sz w:val="28"/>
        </w:rPr>
        <w:t xml:space="preserve"> </w:t>
      </w:r>
      <w:r>
        <w:rPr>
          <w:sz w:val="28"/>
        </w:rPr>
        <w:t>має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дострокове</w:t>
      </w:r>
      <w:r>
        <w:rPr>
          <w:spacing w:val="-14"/>
          <w:sz w:val="28"/>
        </w:rPr>
        <w:t xml:space="preserve"> </w:t>
      </w:r>
      <w:r>
        <w:rPr>
          <w:sz w:val="28"/>
        </w:rPr>
        <w:t>погашення</w:t>
      </w:r>
      <w:r>
        <w:rPr>
          <w:spacing w:val="-11"/>
          <w:sz w:val="28"/>
        </w:rPr>
        <w:t xml:space="preserve"> </w:t>
      </w:r>
      <w:r>
        <w:rPr>
          <w:sz w:val="28"/>
        </w:rPr>
        <w:t>всієї</w:t>
      </w:r>
      <w:r>
        <w:rPr>
          <w:spacing w:val="-11"/>
          <w:sz w:val="28"/>
        </w:rPr>
        <w:t xml:space="preserve"> </w:t>
      </w:r>
      <w:r>
        <w:rPr>
          <w:sz w:val="28"/>
        </w:rPr>
        <w:t>a6o</w:t>
      </w:r>
      <w:r>
        <w:rPr>
          <w:spacing w:val="-18"/>
          <w:sz w:val="28"/>
        </w:rPr>
        <w:t xml:space="preserve"> </w:t>
      </w:r>
      <w:r>
        <w:rPr>
          <w:sz w:val="28"/>
        </w:rPr>
        <w:t>частини</w:t>
      </w:r>
      <w:r>
        <w:rPr>
          <w:spacing w:val="-11"/>
          <w:sz w:val="28"/>
        </w:rPr>
        <w:t xml:space="preserve"> </w:t>
      </w:r>
      <w:r>
        <w:rPr>
          <w:sz w:val="28"/>
        </w:rPr>
        <w:t>суми ціни продажу земельної ділянки з розстроченням платежу з урахуванням індексу інфляції.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287"/>
        </w:tabs>
        <w:spacing w:line="321" w:lineRule="exact"/>
        <w:ind w:left="1287" w:right="0" w:hanging="273"/>
        <w:jc w:val="both"/>
        <w:rPr>
          <w:sz w:val="28"/>
        </w:rPr>
      </w:pPr>
      <w:r>
        <w:rPr>
          <w:spacing w:val="-2"/>
          <w:sz w:val="28"/>
        </w:rPr>
        <w:t>Всі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витрати,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пов’язані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нотаріальним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оформленням договору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купівлі</w:t>
      </w:r>
    </w:p>
    <w:p w:rsidR="0059792A" w:rsidRDefault="00FD6EB4">
      <w:pPr>
        <w:pStyle w:val="a3"/>
        <w:spacing w:before="3" w:line="237" w:lineRule="auto"/>
        <w:ind w:right="183"/>
        <w:jc w:val="both"/>
      </w:pPr>
      <w:r>
        <w:t>— продажу земельної ділянки та сплата відповідних податків i зборів покладаються на покупця.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293"/>
        </w:tabs>
        <w:spacing w:before="2" w:line="242" w:lineRule="auto"/>
        <w:ind w:right="171" w:firstLine="705"/>
        <w:jc w:val="both"/>
        <w:rPr>
          <w:sz w:val="28"/>
        </w:rPr>
      </w:pPr>
      <w:r>
        <w:rPr>
          <w:sz w:val="28"/>
        </w:rPr>
        <w:t>Встановити відповідно до законодавства заборону на продаж a6o інше відчуження покупцем земельної ділянки та/або інших речових прав на земельну ділянку до повного розрахунку за договором купівлі-продажу.</w:t>
      </w:r>
    </w:p>
    <w:p w:rsidR="0059792A" w:rsidRDefault="0059792A">
      <w:pPr>
        <w:spacing w:line="242" w:lineRule="auto"/>
        <w:jc w:val="both"/>
        <w:rPr>
          <w:sz w:val="28"/>
        </w:rPr>
        <w:sectPr w:rsidR="0059792A">
          <w:type w:val="continuous"/>
          <w:pgSz w:w="11910" w:h="16850"/>
          <w:pgMar w:top="420" w:right="540" w:bottom="280" w:left="1680" w:header="708" w:footer="708" w:gutter="0"/>
          <w:cols w:space="720"/>
        </w:sectPr>
      </w:pPr>
    </w:p>
    <w:p w:rsidR="0059792A" w:rsidRDefault="00FD6EB4">
      <w:pPr>
        <w:pStyle w:val="a4"/>
        <w:numPr>
          <w:ilvl w:val="0"/>
          <w:numId w:val="1"/>
        </w:numPr>
        <w:tabs>
          <w:tab w:val="left" w:pos="1293"/>
        </w:tabs>
        <w:spacing w:before="59" w:line="242" w:lineRule="auto"/>
        <w:ind w:right="165" w:firstLine="705"/>
        <w:jc w:val="both"/>
        <w:rPr>
          <w:sz w:val="28"/>
        </w:rPr>
      </w:pPr>
      <w:r>
        <w:rPr>
          <w:sz w:val="28"/>
        </w:rPr>
        <w:lastRenderedPageBreak/>
        <w:t>Право власності на земельну ділянку переходить до покупця після сплати першого платежу.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357"/>
        </w:tabs>
        <w:ind w:right="162" w:firstLine="770"/>
        <w:jc w:val="both"/>
        <w:rPr>
          <w:sz w:val="28"/>
        </w:rPr>
      </w:pPr>
      <w:r>
        <w:rPr>
          <w:sz w:val="28"/>
        </w:rPr>
        <w:t xml:space="preserve">Припинити право постійного користування </w:t>
      </w:r>
      <w:proofErr w:type="spellStart"/>
      <w:r>
        <w:rPr>
          <w:sz w:val="28"/>
        </w:rPr>
        <w:t>Лахманюку</w:t>
      </w:r>
      <w:proofErr w:type="spellEnd"/>
      <w:r>
        <w:rPr>
          <w:sz w:val="28"/>
        </w:rPr>
        <w:t xml:space="preserve"> Василю Івановичу земельної ділянки сільськогосподарського призначення для ведення фермерського господарства (01.02) на підставі державного акту на право постійного користування серія та номер: ІФ 09-26-4/000002 зареєстрованого в книзі записів державних актів на право постійного користування землею за N 26 від 14.02.1995 року, кадастровий номер 2624086800:01:001:0011, площею 9,4181 га, після укладення договору купівлі-продажу землі та державної реєстрації права власності на земельну </w:t>
      </w:r>
      <w:r>
        <w:rPr>
          <w:spacing w:val="-2"/>
          <w:sz w:val="28"/>
        </w:rPr>
        <w:t>ділянку.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357"/>
        </w:tabs>
        <w:spacing w:line="242" w:lineRule="auto"/>
        <w:ind w:right="175" w:firstLine="770"/>
        <w:jc w:val="both"/>
        <w:rPr>
          <w:sz w:val="28"/>
        </w:rPr>
      </w:pPr>
      <w:r>
        <w:rPr>
          <w:sz w:val="28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59792A" w:rsidRDefault="00FD6EB4">
      <w:pPr>
        <w:pStyle w:val="a4"/>
        <w:numPr>
          <w:ilvl w:val="0"/>
          <w:numId w:val="1"/>
        </w:numPr>
        <w:tabs>
          <w:tab w:val="left" w:pos="1452"/>
        </w:tabs>
        <w:ind w:firstLine="850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</w:t>
      </w:r>
      <w:r>
        <w:rPr>
          <w:spacing w:val="-18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17"/>
          <w:sz w:val="28"/>
        </w:rPr>
        <w:t xml:space="preserve"> </w:t>
      </w:r>
      <w:r>
        <w:rPr>
          <w:sz w:val="28"/>
        </w:rPr>
        <w:t>з</w:t>
      </w:r>
      <w:r>
        <w:rPr>
          <w:spacing w:val="-18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-17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-18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-17"/>
          <w:sz w:val="28"/>
        </w:rPr>
        <w:t xml:space="preserve"> </w:t>
      </w:r>
      <w:r>
        <w:rPr>
          <w:sz w:val="28"/>
        </w:rPr>
        <w:t>відносин,</w:t>
      </w:r>
      <w:r>
        <w:rPr>
          <w:spacing w:val="-18"/>
          <w:sz w:val="28"/>
        </w:rPr>
        <w:t xml:space="preserve"> </w:t>
      </w:r>
      <w:r>
        <w:rPr>
          <w:sz w:val="28"/>
        </w:rPr>
        <w:t>оренди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та приватизації комунального майна (Р. </w:t>
      </w:r>
      <w:proofErr w:type="spellStart"/>
      <w:r>
        <w:rPr>
          <w:sz w:val="28"/>
        </w:rPr>
        <w:t>Терешко</w:t>
      </w:r>
      <w:proofErr w:type="spellEnd"/>
      <w:r>
        <w:rPr>
          <w:sz w:val="28"/>
        </w:rPr>
        <w:t>).</w:t>
      </w:r>
    </w:p>
    <w:p w:rsidR="0059792A" w:rsidRDefault="00FD6EB4">
      <w:pPr>
        <w:pStyle w:val="a3"/>
        <w:tabs>
          <w:tab w:val="left" w:pos="6722"/>
        </w:tabs>
        <w:spacing w:before="313"/>
        <w:ind w:left="1223"/>
      </w:pPr>
      <w:r>
        <w:t>Міський</w:t>
      </w:r>
      <w:r>
        <w:rPr>
          <w:spacing w:val="-6"/>
        </w:rPr>
        <w:t xml:space="preserve"> </w:t>
      </w:r>
      <w:r>
        <w:rPr>
          <w:spacing w:val="-2"/>
        </w:rPr>
        <w:t>голова</w:t>
      </w:r>
      <w:r>
        <w:tab/>
        <w:t>Руслан</w:t>
      </w:r>
      <w:r>
        <w:rPr>
          <w:spacing w:val="-13"/>
        </w:rPr>
        <w:t xml:space="preserve"> </w:t>
      </w:r>
      <w:r>
        <w:rPr>
          <w:spacing w:val="-2"/>
        </w:rPr>
        <w:t>МАРЦІНКІВ</w:t>
      </w:r>
    </w:p>
    <w:sectPr w:rsidR="0059792A">
      <w:pgSz w:w="11910" w:h="16850"/>
      <w:pgMar w:top="500" w:right="5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D4BD5"/>
    <w:multiLevelType w:val="hybridMultilevel"/>
    <w:tmpl w:val="D8606B44"/>
    <w:lvl w:ilvl="0" w:tplc="AFC233F0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5049008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F420F3E8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B4440D6C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397248B2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509A9908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6950B61C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FF62FF32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EC4E1C5E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1" w15:restartNumberingAfterBreak="0">
    <w:nsid w:val="64B00F66"/>
    <w:multiLevelType w:val="hybridMultilevel"/>
    <w:tmpl w:val="F95AA35C"/>
    <w:lvl w:ilvl="0" w:tplc="80303364">
      <w:start w:val="1"/>
      <w:numFmt w:val="decimal"/>
      <w:lvlText w:val="%1."/>
      <w:lvlJc w:val="left"/>
      <w:pPr>
        <w:ind w:left="308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5E44B30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F1980968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20C0D4A4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4790E10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650CE57E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AA10A326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6F5A2EAA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78A24F2E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A"/>
    <w:rsid w:val="0059792A"/>
    <w:rsid w:val="0060179F"/>
    <w:rsid w:val="00CD3192"/>
    <w:rsid w:val="00ED1BB4"/>
    <w:rsid w:val="00FD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C48AE-778B-459F-AA2A-8C060BB3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2024-11-11T11:05:00Z</dcterms:created>
  <dcterms:modified xsi:type="dcterms:W3CDTF">2024-11-11T11:05:00Z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