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C391F" w14:textId="2FDFA3B6" w:rsidR="00CA3467" w:rsidRPr="00604F7A" w:rsidRDefault="00BB275C" w:rsidP="00D605F5">
      <w:pPr>
        <w:contextualSpacing/>
        <w:rPr>
          <w:rFonts w:eastAsia="Calibri"/>
          <w:b/>
          <w:color w:val="3C4043"/>
          <w:sz w:val="22"/>
          <w:szCs w:val="22"/>
        </w:rPr>
      </w:pPr>
      <w:bookmarkStart w:id="0" w:name="_GoBack"/>
      <w:bookmarkEnd w:id="0"/>
      <w:r w:rsidRPr="00604F7A">
        <w:rPr>
          <w:rFonts w:eastAsia="Calibri"/>
          <w:b/>
          <w:color w:val="3C4043"/>
          <w:sz w:val="22"/>
          <w:szCs w:val="22"/>
        </w:rPr>
        <w:t xml:space="preserve">Додаток 2. </w:t>
      </w:r>
      <w:r w:rsidRPr="00604F7A">
        <w:rPr>
          <w:rFonts w:eastAsia="Roboto"/>
          <w:b/>
          <w:color w:val="3C4043"/>
          <w:sz w:val="22"/>
          <w:szCs w:val="22"/>
          <w:highlight w:val="white"/>
        </w:rPr>
        <w:t xml:space="preserve">Заходи Програми сприяння розвитку волонтерства </w:t>
      </w:r>
      <w:r w:rsidR="00604F7A" w:rsidRPr="00604F7A">
        <w:rPr>
          <w:rFonts w:eastAsia="Roboto"/>
          <w:b/>
          <w:color w:val="3C4043"/>
          <w:sz w:val="22"/>
          <w:szCs w:val="22"/>
          <w:highlight w:val="white"/>
        </w:rPr>
        <w:t>Івано-Франківської міської</w:t>
      </w:r>
      <w:r w:rsidRPr="00604F7A">
        <w:rPr>
          <w:rFonts w:eastAsia="Roboto"/>
          <w:b/>
          <w:color w:val="3C4043"/>
          <w:sz w:val="22"/>
          <w:szCs w:val="22"/>
          <w:highlight w:val="white"/>
        </w:rPr>
        <w:t xml:space="preserve"> територіальної громади на 2023-202</w:t>
      </w:r>
      <w:r w:rsidR="002E11AD">
        <w:rPr>
          <w:rFonts w:eastAsia="Roboto"/>
          <w:b/>
          <w:color w:val="3C4043"/>
          <w:sz w:val="22"/>
          <w:szCs w:val="22"/>
          <w:highlight w:val="white"/>
        </w:rPr>
        <w:t>5</w:t>
      </w:r>
      <w:r w:rsidRPr="00604F7A">
        <w:rPr>
          <w:rFonts w:eastAsia="Roboto"/>
          <w:b/>
          <w:color w:val="3C4043"/>
          <w:sz w:val="22"/>
          <w:szCs w:val="22"/>
          <w:highlight w:val="white"/>
        </w:rPr>
        <w:t xml:space="preserve"> роки</w:t>
      </w:r>
    </w:p>
    <w:p w14:paraId="63F808F1" w14:textId="77777777" w:rsidR="00CA3467" w:rsidRPr="00604F7A" w:rsidRDefault="00CA3467" w:rsidP="00D605F5">
      <w:pPr>
        <w:contextualSpacing/>
        <w:rPr>
          <w:rFonts w:eastAsia="Calibri"/>
          <w:color w:val="3C4043"/>
        </w:rPr>
      </w:pPr>
    </w:p>
    <w:tbl>
      <w:tblPr>
        <w:tblStyle w:val="afa"/>
        <w:tblW w:w="158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5160"/>
        <w:gridCol w:w="3240"/>
        <w:gridCol w:w="1275"/>
        <w:gridCol w:w="915"/>
        <w:gridCol w:w="855"/>
        <w:gridCol w:w="825"/>
        <w:gridCol w:w="2846"/>
      </w:tblGrid>
      <w:tr w:rsidR="00CA3467" w:rsidRPr="00604F7A" w14:paraId="7F79C0C2" w14:textId="77777777">
        <w:trPr>
          <w:trHeight w:val="200"/>
        </w:trPr>
        <w:tc>
          <w:tcPr>
            <w:tcW w:w="765" w:type="dxa"/>
            <w:vMerge w:val="restart"/>
          </w:tcPr>
          <w:p w14:paraId="3D7BE59C" w14:textId="77777777" w:rsidR="00CA3467" w:rsidRPr="00604F7A" w:rsidRDefault="00BB275C" w:rsidP="00D605F5">
            <w:p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br/>
              <w:t>№ з/п</w:t>
            </w:r>
          </w:p>
        </w:tc>
        <w:tc>
          <w:tcPr>
            <w:tcW w:w="5160" w:type="dxa"/>
            <w:vMerge w:val="restart"/>
          </w:tcPr>
          <w:p w14:paraId="55246644" w14:textId="77777777" w:rsidR="00CA3467" w:rsidRPr="00604F7A" w:rsidRDefault="00BB275C" w:rsidP="00D605F5">
            <w:p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 xml:space="preserve">Перелік напрямів та зміст заходів   </w:t>
            </w:r>
          </w:p>
        </w:tc>
        <w:tc>
          <w:tcPr>
            <w:tcW w:w="3240" w:type="dxa"/>
            <w:vMerge w:val="restart"/>
          </w:tcPr>
          <w:p w14:paraId="70741B50" w14:textId="77777777" w:rsidR="00CA3467" w:rsidRPr="00604F7A" w:rsidRDefault="00BB275C" w:rsidP="00D605F5">
            <w:p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 xml:space="preserve">Відповідальні за </w:t>
            </w:r>
          </w:p>
          <w:p w14:paraId="3148B962" w14:textId="77777777" w:rsidR="00CA3467" w:rsidRPr="00604F7A" w:rsidRDefault="00BB275C" w:rsidP="00D605F5">
            <w:p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 xml:space="preserve">виконання </w:t>
            </w:r>
          </w:p>
        </w:tc>
        <w:tc>
          <w:tcPr>
            <w:tcW w:w="1275" w:type="dxa"/>
            <w:vMerge w:val="restart"/>
          </w:tcPr>
          <w:p w14:paraId="4DFCBF0A" w14:textId="77777777" w:rsidR="00CA3467" w:rsidRPr="001F3247" w:rsidRDefault="00BB275C" w:rsidP="00D605F5">
            <w:pPr>
              <w:contextualSpacing/>
              <w:rPr>
                <w:rFonts w:eastAsia="Calibri"/>
                <w:b/>
                <w:color w:val="3C4043"/>
                <w:sz w:val="21"/>
                <w:szCs w:val="21"/>
              </w:rPr>
            </w:pPr>
            <w:r w:rsidRPr="001F3247">
              <w:rPr>
                <w:rFonts w:eastAsia="Calibri"/>
                <w:b/>
                <w:color w:val="3C4043"/>
                <w:sz w:val="21"/>
                <w:szCs w:val="21"/>
              </w:rPr>
              <w:t xml:space="preserve">Термін </w:t>
            </w:r>
          </w:p>
          <w:p w14:paraId="7439C5AF" w14:textId="77777777" w:rsidR="00CA3467" w:rsidRPr="00604F7A" w:rsidRDefault="00BB275C" w:rsidP="00D605F5">
            <w:p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1F3247">
              <w:rPr>
                <w:rFonts w:eastAsia="Calibri"/>
                <w:b/>
                <w:color w:val="3C4043"/>
                <w:sz w:val="21"/>
                <w:szCs w:val="21"/>
              </w:rPr>
              <w:t>виконання</w:t>
            </w:r>
          </w:p>
        </w:tc>
        <w:tc>
          <w:tcPr>
            <w:tcW w:w="2595" w:type="dxa"/>
            <w:gridSpan w:val="3"/>
          </w:tcPr>
          <w:p w14:paraId="2CB73A45" w14:textId="77777777" w:rsidR="001F3247" w:rsidRDefault="00BB275C" w:rsidP="00D605F5">
            <w:p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>Орієнтовні обсяги фінансування</w:t>
            </w:r>
          </w:p>
          <w:p w14:paraId="6761CFB8" w14:textId="1260F582" w:rsidR="00CA3467" w:rsidRPr="00604F7A" w:rsidRDefault="00BB275C" w:rsidP="00D605F5">
            <w:p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>(тис. грн)</w:t>
            </w:r>
          </w:p>
        </w:tc>
        <w:tc>
          <w:tcPr>
            <w:tcW w:w="2846" w:type="dxa"/>
            <w:vMerge w:val="restart"/>
          </w:tcPr>
          <w:p w14:paraId="2E6ABD81" w14:textId="77777777" w:rsidR="00CA3467" w:rsidRPr="00604F7A" w:rsidRDefault="00BB275C" w:rsidP="00D605F5">
            <w:pPr>
              <w:ind w:left="141"/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 xml:space="preserve">Очікуваний </w:t>
            </w:r>
          </w:p>
          <w:p w14:paraId="4FF4DAC6" w14:textId="77777777" w:rsidR="00CA3467" w:rsidRPr="00604F7A" w:rsidRDefault="00BB275C" w:rsidP="00D605F5">
            <w:pPr>
              <w:ind w:left="141"/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>результат</w:t>
            </w:r>
          </w:p>
        </w:tc>
      </w:tr>
      <w:tr w:rsidR="00CA3467" w:rsidRPr="00604F7A" w14:paraId="771BDE3A" w14:textId="77777777">
        <w:trPr>
          <w:trHeight w:val="1253"/>
        </w:trPr>
        <w:tc>
          <w:tcPr>
            <w:tcW w:w="765" w:type="dxa"/>
            <w:vMerge/>
          </w:tcPr>
          <w:p w14:paraId="7CE4C2B7" w14:textId="77777777" w:rsidR="00CA3467" w:rsidRPr="00604F7A" w:rsidRDefault="00CA3467" w:rsidP="00D60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eastAsia="Calibri"/>
                <w:color w:val="3C4043"/>
              </w:rPr>
            </w:pPr>
          </w:p>
        </w:tc>
        <w:tc>
          <w:tcPr>
            <w:tcW w:w="5160" w:type="dxa"/>
            <w:vMerge/>
          </w:tcPr>
          <w:p w14:paraId="6F0EEA94" w14:textId="77777777" w:rsidR="00CA3467" w:rsidRPr="00604F7A" w:rsidRDefault="00CA3467" w:rsidP="00D60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eastAsia="Calibri"/>
                <w:color w:val="3C4043"/>
              </w:rPr>
            </w:pPr>
          </w:p>
        </w:tc>
        <w:tc>
          <w:tcPr>
            <w:tcW w:w="3240" w:type="dxa"/>
            <w:vMerge/>
          </w:tcPr>
          <w:p w14:paraId="2A4A1299" w14:textId="77777777" w:rsidR="00CA3467" w:rsidRPr="00604F7A" w:rsidRDefault="00CA3467" w:rsidP="00D60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eastAsia="Calibri"/>
                <w:color w:val="3C4043"/>
              </w:rPr>
            </w:pPr>
          </w:p>
        </w:tc>
        <w:tc>
          <w:tcPr>
            <w:tcW w:w="1275" w:type="dxa"/>
            <w:vMerge/>
          </w:tcPr>
          <w:p w14:paraId="76B84189" w14:textId="77777777" w:rsidR="00CA3467" w:rsidRPr="00604F7A" w:rsidRDefault="00CA3467" w:rsidP="00D60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eastAsia="Calibri"/>
                <w:color w:val="3C4043"/>
              </w:rPr>
            </w:pP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14:paraId="15B70954" w14:textId="77777777" w:rsidR="00CA3467" w:rsidRPr="001F3247" w:rsidRDefault="00BB275C" w:rsidP="00D605F5">
            <w:pPr>
              <w:contextualSpacing/>
              <w:jc w:val="center"/>
              <w:rPr>
                <w:rFonts w:eastAsia="Calibri"/>
                <w:b/>
                <w:color w:val="3C4043"/>
                <w:sz w:val="19"/>
                <w:szCs w:val="19"/>
              </w:rPr>
            </w:pPr>
            <w:r w:rsidRPr="001F3247">
              <w:rPr>
                <w:rFonts w:eastAsia="Calibri"/>
                <w:b/>
                <w:color w:val="3C4043"/>
                <w:sz w:val="19"/>
                <w:szCs w:val="19"/>
              </w:rPr>
              <w:t>Міській бюджет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14:paraId="29ED8600" w14:textId="77777777" w:rsidR="00CA3467" w:rsidRPr="001F3247" w:rsidRDefault="00BB275C" w:rsidP="00D605F5">
            <w:pPr>
              <w:contextualSpacing/>
              <w:jc w:val="center"/>
              <w:rPr>
                <w:rFonts w:eastAsia="Calibri"/>
                <w:b/>
                <w:color w:val="3C4043"/>
                <w:sz w:val="19"/>
                <w:szCs w:val="19"/>
              </w:rPr>
            </w:pPr>
            <w:r w:rsidRPr="001F3247">
              <w:rPr>
                <w:rFonts w:eastAsia="Calibri"/>
                <w:b/>
                <w:color w:val="3C4043"/>
                <w:sz w:val="19"/>
                <w:szCs w:val="19"/>
              </w:rPr>
              <w:t>Інші джерела фінансування</w:t>
            </w:r>
          </w:p>
        </w:tc>
        <w:tc>
          <w:tcPr>
            <w:tcW w:w="8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14:paraId="183A8778" w14:textId="77777777" w:rsidR="00CA3467" w:rsidRPr="001F3247" w:rsidRDefault="00BB275C" w:rsidP="00D605F5">
            <w:pPr>
              <w:contextualSpacing/>
              <w:jc w:val="center"/>
              <w:rPr>
                <w:rFonts w:eastAsia="Calibri"/>
                <w:b/>
                <w:color w:val="3C4043"/>
                <w:sz w:val="19"/>
                <w:szCs w:val="19"/>
              </w:rPr>
            </w:pPr>
            <w:r w:rsidRPr="001F3247">
              <w:rPr>
                <w:rFonts w:eastAsia="Calibri"/>
                <w:b/>
                <w:color w:val="3C4043"/>
                <w:sz w:val="19"/>
                <w:szCs w:val="19"/>
              </w:rPr>
              <w:t>Всього</w:t>
            </w:r>
          </w:p>
        </w:tc>
        <w:tc>
          <w:tcPr>
            <w:tcW w:w="2846" w:type="dxa"/>
            <w:vMerge/>
          </w:tcPr>
          <w:p w14:paraId="186BB56D" w14:textId="77777777" w:rsidR="00CA3467" w:rsidRPr="00604F7A" w:rsidRDefault="00CA3467" w:rsidP="00D605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eastAsia="Calibri"/>
                <w:color w:val="3C4043"/>
              </w:rPr>
            </w:pPr>
          </w:p>
        </w:tc>
      </w:tr>
      <w:tr w:rsidR="00CA3467" w:rsidRPr="00604F7A" w14:paraId="62008174" w14:textId="77777777">
        <w:trPr>
          <w:trHeight w:val="240"/>
        </w:trPr>
        <w:tc>
          <w:tcPr>
            <w:tcW w:w="15881" w:type="dxa"/>
            <w:gridSpan w:val="8"/>
          </w:tcPr>
          <w:p w14:paraId="032949CA" w14:textId="77777777" w:rsidR="00CA3467" w:rsidRPr="00604F7A" w:rsidRDefault="00BB275C" w:rsidP="00D605F5">
            <w:pPr>
              <w:numPr>
                <w:ilvl w:val="0"/>
                <w:numId w:val="1"/>
              </w:numPr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>Забезпечення сприятливих умов для розвитку волонтерства, підвищення рівня самоорганізації жителів в територіальній громаді для участі у волонтерській діяльності</w:t>
            </w:r>
          </w:p>
        </w:tc>
      </w:tr>
      <w:tr w:rsidR="00CA3467" w:rsidRPr="00604F7A" w14:paraId="0376FCA8" w14:textId="77777777">
        <w:trPr>
          <w:trHeight w:val="240"/>
        </w:trPr>
        <w:tc>
          <w:tcPr>
            <w:tcW w:w="765" w:type="dxa"/>
          </w:tcPr>
          <w:p w14:paraId="48732C63" w14:textId="77777777" w:rsidR="00CA3467" w:rsidRPr="00604F7A" w:rsidRDefault="00BB275C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1.1</w:t>
            </w:r>
          </w:p>
        </w:tc>
        <w:tc>
          <w:tcPr>
            <w:tcW w:w="5160" w:type="dxa"/>
          </w:tcPr>
          <w:p w14:paraId="057ABC5E" w14:textId="66A84CCF" w:rsidR="00CA3467" w:rsidRPr="00604F7A" w:rsidRDefault="00506DD5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Окремого розділу</w:t>
            </w:r>
            <w:r w:rsidR="00BB275C" w:rsidRPr="004E7C85">
              <w:rPr>
                <w:rFonts w:eastAsia="Calibri"/>
                <w:color w:val="3C4043"/>
                <w:sz w:val="22"/>
                <w:szCs w:val="22"/>
              </w:rPr>
              <w:t xml:space="preserve"> на </w:t>
            </w:r>
            <w:r w:rsidR="004E7C85" w:rsidRPr="004E7C85">
              <w:rPr>
                <w:rFonts w:eastAsia="Calibri"/>
                <w:color w:val="3C4043"/>
                <w:sz w:val="22"/>
                <w:szCs w:val="22"/>
              </w:rPr>
              <w:t xml:space="preserve">офіційному </w:t>
            </w:r>
            <w:r w:rsidR="00BB275C" w:rsidRPr="004E7C85">
              <w:rPr>
                <w:rFonts w:eastAsia="Calibri"/>
                <w:color w:val="3C4043"/>
                <w:sz w:val="22"/>
                <w:szCs w:val="22"/>
              </w:rPr>
              <w:t>сайті міс</w:t>
            </w:r>
            <w:r w:rsidR="004E7C85" w:rsidRPr="004E7C85">
              <w:rPr>
                <w:rFonts w:eastAsia="Calibri"/>
                <w:color w:val="3C4043"/>
                <w:sz w:val="22"/>
                <w:szCs w:val="22"/>
              </w:rPr>
              <w:t>та</w:t>
            </w:r>
            <w:r w:rsidR="00BB275C" w:rsidRPr="004E7C85">
              <w:rPr>
                <w:rFonts w:eastAsia="Calibri"/>
                <w:color w:val="3C4043"/>
                <w:sz w:val="22"/>
                <w:szCs w:val="22"/>
              </w:rPr>
              <w:t xml:space="preserve"> з інформацією пов’язаною з волонтерською діяльністю в територіальній громаді. </w:t>
            </w:r>
            <w:r w:rsidR="00BB275C" w:rsidRPr="004E7C85">
              <w:rPr>
                <w:rFonts w:eastAsia="Calibri"/>
                <w:color w:val="3C4043"/>
                <w:sz w:val="22"/>
                <w:szCs w:val="22"/>
              </w:rPr>
              <w:br/>
            </w:r>
            <w:r w:rsidR="004E7C85" w:rsidRPr="004E7C85">
              <w:rPr>
                <w:rFonts w:eastAsia="Calibri"/>
                <w:color w:val="3C4043"/>
                <w:sz w:val="22"/>
                <w:szCs w:val="22"/>
              </w:rPr>
              <w:t>Окремий розділ</w:t>
            </w:r>
            <w:r w:rsidR="00BB275C" w:rsidRPr="004E7C85">
              <w:rPr>
                <w:rFonts w:eastAsia="Calibri"/>
                <w:color w:val="3C4043"/>
                <w:sz w:val="22"/>
                <w:szCs w:val="22"/>
              </w:rPr>
              <w:t xml:space="preserve"> дає можливість:</w:t>
            </w:r>
          </w:p>
          <w:p w14:paraId="509912ED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розмістити перелік організацій та установ, що залучають до своєї діяльності волонтерів за видами і напрямами діяльності;</w:t>
            </w:r>
          </w:p>
          <w:p w14:paraId="1B77F175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розмістити перелік волонтерів з напрямами діяльності;</w:t>
            </w:r>
          </w:p>
          <w:p w14:paraId="6376C36F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переглянути інтерактивну карту організацій; </w:t>
            </w:r>
          </w:p>
          <w:p w14:paraId="5E34606D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самостійного включення в перелік організацій, що залучають до волонтерської діяльності;</w:t>
            </w:r>
          </w:p>
          <w:p w14:paraId="1A640D0B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формування переліку проблем;</w:t>
            </w:r>
          </w:p>
          <w:p w14:paraId="0B551180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сформувати заявку щодо потреби/проблеми що може бути вирішена за допомогою волонтерської діяльності;</w:t>
            </w:r>
          </w:p>
          <w:p w14:paraId="598D1F4F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отримати інформацію щодо можливістю надання чи отримання гуманітарної допомоги; </w:t>
            </w:r>
          </w:p>
          <w:p w14:paraId="15F7024D" w14:textId="77777777" w:rsidR="00CA3467" w:rsidRPr="00604F7A" w:rsidRDefault="00BB275C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координації організацій між собою;</w:t>
            </w:r>
          </w:p>
          <w:p w14:paraId="35D84FFC" w14:textId="77777777" w:rsidR="00D605F5" w:rsidRDefault="00EC07FD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с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творення волонтерського чат боту, гарячої лінії (за допомогою телефона, е-пошти, сайту міської ради, е-порталу), яка надає консультаційну допомогу</w:t>
            </w:r>
            <w:r w:rsidR="00D605F5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40200D54" w14:textId="57483887" w:rsidR="00CA3467" w:rsidRPr="00604F7A" w:rsidRDefault="00D605F5" w:rsidP="00D605F5">
            <w:pPr>
              <w:numPr>
                <w:ilvl w:val="0"/>
                <w:numId w:val="2"/>
              </w:numPr>
              <w:ind w:left="425" w:hanging="359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тощо.</w:t>
            </w:r>
            <w:r w:rsidR="00EC07FD" w:rsidRPr="00604F7A">
              <w:rPr>
                <w:rFonts w:eastAsia="Calibri"/>
                <w:color w:val="3C4043"/>
                <w:sz w:val="22"/>
                <w:szCs w:val="22"/>
              </w:rPr>
              <w:br/>
            </w:r>
          </w:p>
        </w:tc>
        <w:tc>
          <w:tcPr>
            <w:tcW w:w="3240" w:type="dxa"/>
          </w:tcPr>
          <w:p w14:paraId="6EBB853D" w14:textId="2ACED72A" w:rsidR="00CA3467" w:rsidRPr="00604F7A" w:rsidRDefault="004E7C85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="00EC07FD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2AF3640E" w14:textId="77777777" w:rsidR="00CA3467" w:rsidRPr="00604F7A" w:rsidRDefault="00BB275C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56524055" w14:textId="77777777" w:rsidR="00CA3467" w:rsidRPr="00604F7A" w:rsidRDefault="00BB275C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2C7ACF27" w14:textId="77777777" w:rsidR="00CA3467" w:rsidRPr="00604F7A" w:rsidRDefault="00BB275C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3C4D3463" w14:textId="51E17EE5" w:rsidR="00CA3467" w:rsidRPr="00604F7A" w:rsidRDefault="00CA3467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78DF88B6" w14:textId="4773B28A" w:rsidR="00CA3467" w:rsidRP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597B77F2" w14:textId="556CCA3D" w:rsidR="00CA3467" w:rsidRPr="00604F7A" w:rsidRDefault="00CA3467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70B5705A" w14:textId="77777777" w:rsidR="00CA3467" w:rsidRPr="00604F7A" w:rsidRDefault="00BB275C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461050A" w14:textId="72007636" w:rsidR="00CA3467" w:rsidRPr="00604F7A" w:rsidRDefault="00CA3467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790B4F2F" w14:textId="77777777" w:rsidR="00CA3467" w:rsidRPr="00604F7A" w:rsidRDefault="00BB275C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41E9B642" w14:textId="77777777" w:rsidR="00CA3467" w:rsidRPr="00604F7A" w:rsidRDefault="00BB275C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6A601B51" w14:textId="6849B228" w:rsidR="00CA3467" w:rsidRPr="00604F7A" w:rsidRDefault="00CA3467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0404E54B" w14:textId="77777777" w:rsidR="00CA3467" w:rsidRPr="00604F7A" w:rsidRDefault="00BB275C" w:rsidP="00D605F5">
            <w:pPr>
              <w:ind w:right="-91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Забезпечення  органів місцевого самоврядування, ЗМІ, донорів та громадськості актуальною інформацією про волонтерську діяльність в громаді, функціонування організації та установ, що залучають до своєї діяльності волонтерів.</w:t>
            </w:r>
          </w:p>
          <w:p w14:paraId="4ADD332E" w14:textId="77777777" w:rsidR="00CA3467" w:rsidRPr="001F3247" w:rsidRDefault="00BB275C" w:rsidP="00D605F5">
            <w:pPr>
              <w:ind w:right="-91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F3247">
              <w:rPr>
                <w:rFonts w:eastAsia="Calibri"/>
                <w:color w:val="3C4043"/>
                <w:sz w:val="22"/>
                <w:szCs w:val="22"/>
              </w:rPr>
              <w:t xml:space="preserve">Формуються партнерські мережі, налагоджується координація між організаціями та волонтерами, покращується взаємодія в ланцюгу потреб та пошуку рішень. </w:t>
            </w:r>
          </w:p>
          <w:p w14:paraId="230149BF" w14:textId="77777777" w:rsidR="00CA3467" w:rsidRPr="00604F7A" w:rsidRDefault="00BB275C" w:rsidP="00D605F5">
            <w:pPr>
              <w:ind w:right="-91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F3247">
              <w:rPr>
                <w:rFonts w:eastAsia="Calibri"/>
                <w:color w:val="3C4043"/>
                <w:sz w:val="22"/>
                <w:szCs w:val="22"/>
              </w:rPr>
              <w:t>Дасть можливість жителям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долучитись до волонтерської діяльності, установам та організаціям, що залучають волонтерів  знайти партнерів</w:t>
            </w:r>
          </w:p>
        </w:tc>
      </w:tr>
      <w:tr w:rsidR="00AE26D6" w:rsidRPr="00604F7A" w14:paraId="170A0AD2" w14:textId="77777777">
        <w:trPr>
          <w:trHeight w:val="240"/>
        </w:trPr>
        <w:tc>
          <w:tcPr>
            <w:tcW w:w="765" w:type="dxa"/>
          </w:tcPr>
          <w:p w14:paraId="06C76B76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1.2</w:t>
            </w:r>
          </w:p>
        </w:tc>
        <w:tc>
          <w:tcPr>
            <w:tcW w:w="5160" w:type="dxa"/>
          </w:tcPr>
          <w:p w14:paraId="5AA8EE79" w14:textId="4AA62874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Підтримати створення та матеріально-технічно забезпечити діяльність інформаційно-ресурсного центру </w:t>
            </w:r>
            <w:r>
              <w:rPr>
                <w:rFonts w:eastAsia="Calibri"/>
                <w:color w:val="3C4043"/>
                <w:sz w:val="22"/>
                <w:szCs w:val="22"/>
              </w:rPr>
              <w:t>«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Волонтерський хаб</w:t>
            </w:r>
            <w:r>
              <w:rPr>
                <w:rFonts w:eastAsia="Calibri"/>
                <w:color w:val="3C4043"/>
                <w:sz w:val="22"/>
                <w:szCs w:val="22"/>
              </w:rPr>
              <w:t>»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в одному з зручних для громади  приміщень та за координації коаліції волонтерських ініціатив. Хаб надає:</w:t>
            </w:r>
          </w:p>
          <w:p w14:paraId="1DD1874E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місце для зустрічей волонтерів та їх координаторів, а також для роботи, доступ до оргтехніки, простір для навчання, проведення заходів;</w:t>
            </w:r>
          </w:p>
          <w:p w14:paraId="0A406BAB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надання правових консультацій та проведення навчальних семінарів для організацій, що залучають волонтерів щодо законодавства про волонтерську діяльність, ввезення та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обліковування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гуманітарної допомоги, збору благодійних пожертв, створення і діяльності громадських об’єднань та благодійних організацій тощо.</w:t>
            </w:r>
          </w:p>
          <w:p w14:paraId="646F38AA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допомога в розробленні та прийнятті ГО, БО, ОСББ, ОСН, які залучають волонтерів власної програми з залучення та координації волонтерів;</w:t>
            </w:r>
          </w:p>
          <w:p w14:paraId="19DDBEC8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сприяння в залученні молоді, ВПО та інших жителів громади до волонтерських ініціатив;</w:t>
            </w:r>
          </w:p>
          <w:p w14:paraId="6AECBD25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залучення за необхідності організації, які надають психологічну допомогу, для ментальної стійкості волонтерів;</w:t>
            </w:r>
          </w:p>
          <w:p w14:paraId="6CFC5192" w14:textId="37D35709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забезпечення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нетворкінгу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та обміну досвідом між волонтерськими ініціативами та організаціями</w:t>
            </w:r>
            <w:r w:rsidR="001F3247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3240" w:type="dxa"/>
          </w:tcPr>
          <w:p w14:paraId="26D233F2" w14:textId="6723D86D" w:rsidR="00AE26D6" w:rsidRPr="004E7C85" w:rsidRDefault="004E7C85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- Департамент молодіжної політики та спорту;</w:t>
            </w:r>
          </w:p>
          <w:p w14:paraId="691F7F96" w14:textId="77777777" w:rsidR="00AE26D6" w:rsidRPr="004E7C85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волонтерів;</w:t>
            </w:r>
          </w:p>
          <w:p w14:paraId="786E91ED" w14:textId="429D623F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</w:t>
            </w:r>
            <w:r w:rsidR="00EC07FD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265944A0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49AA698C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299FEBEA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1523F2B0" w14:textId="0252321D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28B9A589" w14:textId="77777777" w:rsidR="00AE26D6" w:rsidRP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6BA7F343" w14:textId="772A317E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252C4AF3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357AB80" w14:textId="4141C465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355B435D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093415EA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69E32422" w14:textId="6D98C8AB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49EE11BB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Збільшення кількості публічних  та волонтерських заходів проведених установами, організаціями та волонтерськими ініціативами за підтримки Волонтерського хабу.</w:t>
            </w:r>
          </w:p>
          <w:p w14:paraId="4D2B038E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Збільшення кількості наданих консультацій в рамках Волонтерського Хабу, </w:t>
            </w:r>
            <w:r w:rsidRPr="001F3247">
              <w:rPr>
                <w:rFonts w:eastAsia="Calibri"/>
                <w:color w:val="3C4043"/>
                <w:sz w:val="22"/>
                <w:szCs w:val="22"/>
              </w:rPr>
              <w:t>а також посилення горизонтальних та вертикальних мереж.</w:t>
            </w:r>
          </w:p>
          <w:p w14:paraId="06344983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  <w:p w14:paraId="1EF4E1C9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  <w:p w14:paraId="3386A287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  <w:p w14:paraId="4F15EBF6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</w:tr>
      <w:tr w:rsidR="00AE26D6" w:rsidRPr="00604F7A" w14:paraId="1D756F5E" w14:textId="77777777">
        <w:trPr>
          <w:trHeight w:val="240"/>
        </w:trPr>
        <w:tc>
          <w:tcPr>
            <w:tcW w:w="765" w:type="dxa"/>
          </w:tcPr>
          <w:p w14:paraId="774DD495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1.3</w:t>
            </w:r>
          </w:p>
        </w:tc>
        <w:tc>
          <w:tcPr>
            <w:tcW w:w="5160" w:type="dxa"/>
          </w:tcPr>
          <w:p w14:paraId="7FE13E1A" w14:textId="07F537CA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Виділення приміщення для складу гуманітарних речей, яким можуть користуватися організації, що здійснюють прийом, зберігання та розподіл гуманітарної допомоги.</w:t>
            </w:r>
          </w:p>
        </w:tc>
        <w:tc>
          <w:tcPr>
            <w:tcW w:w="3240" w:type="dxa"/>
          </w:tcPr>
          <w:p w14:paraId="7F1873E3" w14:textId="77D4AC31" w:rsidR="00AE26D6" w:rsidRDefault="004E7C85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- Департамент комунальних ресурсів;</w:t>
            </w:r>
          </w:p>
          <w:p w14:paraId="6822C2D3" w14:textId="2C35BD88" w:rsidR="00AE26D6" w:rsidRPr="00604F7A" w:rsidRDefault="004E7C85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- Департамент соціальної політики.</w:t>
            </w:r>
          </w:p>
        </w:tc>
        <w:tc>
          <w:tcPr>
            <w:tcW w:w="1275" w:type="dxa"/>
          </w:tcPr>
          <w:p w14:paraId="5837ADD8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6B152589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254DF274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53DC16B9" w14:textId="39FA73C2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49BC4DA3" w14:textId="24B4DE41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855" w:type="dxa"/>
          </w:tcPr>
          <w:p w14:paraId="57FB4513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543E48A" w14:textId="35845E38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28A36976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01199DA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0D1BF3F7" w14:textId="0FF744C9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184801B0" w14:textId="6569F6B4" w:rsidR="00AE26D6" w:rsidRPr="00604F7A" w:rsidRDefault="00AE26D6" w:rsidP="00D605F5">
            <w:pPr>
              <w:ind w:right="-91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Посилення інституційної спроможності організацій та установ, які залучають волонтерів, а також спроможність залучати гуманітарну допомогу </w:t>
            </w:r>
          </w:p>
        </w:tc>
      </w:tr>
      <w:tr w:rsidR="00AE26D6" w:rsidRPr="00604F7A" w14:paraId="36BED2D7" w14:textId="77777777">
        <w:trPr>
          <w:trHeight w:val="240"/>
        </w:trPr>
        <w:tc>
          <w:tcPr>
            <w:tcW w:w="765" w:type="dxa"/>
          </w:tcPr>
          <w:p w14:paraId="3D3E25FE" w14:textId="77777777" w:rsidR="00AE26D6" w:rsidRPr="00F850FF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F850FF">
              <w:rPr>
                <w:rFonts w:eastAsia="Calibri"/>
                <w:color w:val="3C4043"/>
                <w:sz w:val="22"/>
                <w:szCs w:val="22"/>
              </w:rPr>
              <w:t>1.4</w:t>
            </w:r>
          </w:p>
        </w:tc>
        <w:tc>
          <w:tcPr>
            <w:tcW w:w="5160" w:type="dxa"/>
          </w:tcPr>
          <w:p w14:paraId="1A7CDAD6" w14:textId="18039F5A" w:rsidR="00AE26D6" w:rsidRPr="00F850FF" w:rsidRDefault="00F850FF" w:rsidP="00CC177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F850FF">
              <w:rPr>
                <w:sz w:val="22"/>
                <w:szCs w:val="22"/>
              </w:rPr>
              <w:t>Надання автомобільного транспорту (легкового та вантажного), а також допомога із забезпеченням паливно-мастильними матеріалами організаціям та установам, що залучають до своєї діяльності волонтерів для виконання окремо визначених завдань та підтримки Збройних сил України.</w:t>
            </w:r>
          </w:p>
        </w:tc>
        <w:tc>
          <w:tcPr>
            <w:tcW w:w="3240" w:type="dxa"/>
          </w:tcPr>
          <w:p w14:paraId="63189EEF" w14:textId="4E374595" w:rsidR="00AE26D6" w:rsidRDefault="004E7C85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 xml:space="preserve">Адміністративно-господарське управління </w:t>
            </w:r>
            <w:r>
              <w:rPr>
                <w:rFonts w:eastAsia="Calibri"/>
                <w:color w:val="3C4043"/>
                <w:sz w:val="22"/>
                <w:szCs w:val="22"/>
              </w:rPr>
              <w:t>виконавчого комітету міської ради;</w:t>
            </w:r>
          </w:p>
          <w:p w14:paraId="376B5910" w14:textId="77777777" w:rsidR="00CC177F" w:rsidRDefault="004E7C85" w:rsidP="00CC177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CC177F" w:rsidRPr="004E7C85">
              <w:rPr>
                <w:rFonts w:eastAsia="Calibri"/>
                <w:color w:val="3C4043"/>
                <w:sz w:val="22"/>
                <w:szCs w:val="22"/>
              </w:rPr>
              <w:t xml:space="preserve">Департамент стратегічного розвитку, цифрових трансформацій, роботи із </w:t>
            </w:r>
            <w:r w:rsidR="00CC177F" w:rsidRPr="004E7C85">
              <w:rPr>
                <w:rFonts w:eastAsia="Calibri"/>
                <w:color w:val="3C4043"/>
                <w:sz w:val="22"/>
                <w:szCs w:val="22"/>
              </w:rPr>
              <w:lastRenderedPageBreak/>
              <w:t>засобами масової інформації, комунікації з мешканцями</w:t>
            </w:r>
            <w:r w:rsidR="00CC177F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42E3F412" w14:textId="0378413C" w:rsidR="004E7C85" w:rsidRPr="00604F7A" w:rsidRDefault="004E7C85" w:rsidP="00CC177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C25641D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2023</w:t>
            </w:r>
          </w:p>
          <w:p w14:paraId="617E7D02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4C8E92B6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133DF9C8" w14:textId="5456AC86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133ACB23" w14:textId="49BF20E8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855" w:type="dxa"/>
          </w:tcPr>
          <w:p w14:paraId="518FBF20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3D2FC903" w14:textId="1B6DA4AE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6D3F3F45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E6B2956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6A5EA2A1" w14:textId="07985649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4B91E303" w14:textId="77777777" w:rsidR="00AE26D6" w:rsidRPr="00AE26D6" w:rsidRDefault="00AE26D6" w:rsidP="00D605F5">
            <w:pPr>
              <w:ind w:right="-91"/>
              <w:contextualSpacing/>
              <w:rPr>
                <w:rFonts w:eastAsia="Calibri"/>
                <w:color w:val="3C4043"/>
                <w:sz w:val="22"/>
                <w:szCs w:val="22"/>
                <w:lang w:val="ru-RU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Посилення інституційної спроможності організацій та установ, які залучають волонтерів, а також спроможність залучати гуманітарну допомогу та виконання визначених завдань</w:t>
            </w:r>
          </w:p>
        </w:tc>
      </w:tr>
      <w:tr w:rsidR="00AE26D6" w:rsidRPr="00604F7A" w14:paraId="7C3C163E" w14:textId="77777777">
        <w:trPr>
          <w:trHeight w:val="240"/>
        </w:trPr>
        <w:tc>
          <w:tcPr>
            <w:tcW w:w="765" w:type="dxa"/>
          </w:tcPr>
          <w:p w14:paraId="51AB5965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1.5</w:t>
            </w:r>
          </w:p>
          <w:p w14:paraId="359168FC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5160" w:type="dxa"/>
          </w:tcPr>
          <w:p w14:paraId="2675579A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 xml:space="preserve">Розробка та запровадження Порядку надання організаціям, що залучають волонтерів в оренду комунального майна на конкурсних засадах для здійснення волонтерської діяльності </w:t>
            </w:r>
          </w:p>
          <w:p w14:paraId="7EAE706E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3240" w:type="dxa"/>
          </w:tcPr>
          <w:p w14:paraId="236CE94D" w14:textId="2FE69DF5" w:rsidR="00AE26D6" w:rsidRPr="001546B3" w:rsidRDefault="001546B3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Департамент комунальних ресурсів.</w:t>
            </w:r>
          </w:p>
        </w:tc>
        <w:tc>
          <w:tcPr>
            <w:tcW w:w="1275" w:type="dxa"/>
          </w:tcPr>
          <w:p w14:paraId="547C1A20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38031285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68EA4A70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2D7727DE" w14:textId="72021211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3BE16748" w14:textId="276B3DF6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855" w:type="dxa"/>
          </w:tcPr>
          <w:p w14:paraId="51441B22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1546B3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1546B3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7269860" w14:textId="158D7B7C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7EB07F6D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1546B3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4156FA8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4947280A" w14:textId="645E34FB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49D7F0C2" w14:textId="77777777" w:rsidR="00AE26D6" w:rsidRPr="001546B3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Посилення інституційної спроможності організацій та установ залучати більшу кількість волонтерів до волонтерських проектів та планування нових проектів</w:t>
            </w:r>
          </w:p>
        </w:tc>
      </w:tr>
      <w:tr w:rsidR="00AE26D6" w:rsidRPr="00604F7A" w14:paraId="25D934F8" w14:textId="77777777">
        <w:trPr>
          <w:trHeight w:val="240"/>
        </w:trPr>
        <w:tc>
          <w:tcPr>
            <w:tcW w:w="765" w:type="dxa"/>
          </w:tcPr>
          <w:p w14:paraId="282E4B93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1.6</w:t>
            </w:r>
          </w:p>
        </w:tc>
        <w:tc>
          <w:tcPr>
            <w:tcW w:w="5160" w:type="dxa"/>
          </w:tcPr>
          <w:p w14:paraId="13161468" w14:textId="77777777" w:rsidR="00AE26D6" w:rsidRPr="001546B3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 xml:space="preserve">Допомога в компенсації комунальних послуг організаціям, що залучають волонтерів, під час використання комунальних приміщень для реалізації своєї діяльності </w:t>
            </w:r>
          </w:p>
        </w:tc>
        <w:tc>
          <w:tcPr>
            <w:tcW w:w="3240" w:type="dxa"/>
          </w:tcPr>
          <w:p w14:paraId="529D4305" w14:textId="77777777" w:rsidR="00AE26D6" w:rsidRPr="001546B3" w:rsidRDefault="001546B3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- Департамент соціальної політики;</w:t>
            </w:r>
          </w:p>
          <w:p w14:paraId="70CCCCC5" w14:textId="3D46980C" w:rsidR="001546B3" w:rsidRPr="004F15F0" w:rsidRDefault="001546B3" w:rsidP="00D605F5">
            <w:pPr>
              <w:contextualSpacing/>
              <w:rPr>
                <w:rFonts w:eastAsia="Calibri"/>
                <w:color w:val="3C4043"/>
                <w:sz w:val="22"/>
                <w:szCs w:val="22"/>
                <w:highlight w:val="yellow"/>
              </w:rPr>
            </w:pPr>
            <w:r w:rsidRPr="001546B3">
              <w:rPr>
                <w:rFonts w:eastAsia="Calibri"/>
                <w:color w:val="3C4043"/>
                <w:sz w:val="22"/>
                <w:szCs w:val="22"/>
              </w:rPr>
              <w:t>- Департамент інфраструктури, житлової та комунальної політики</w:t>
            </w:r>
            <w:r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3854AA1C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230EBDC1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079256D4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39F44174" w14:textId="1A793E38" w:rsidR="00AE26D6" w:rsidRPr="004F15F0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  <w:highlight w:val="yellow"/>
              </w:rPr>
            </w:pPr>
          </w:p>
        </w:tc>
        <w:tc>
          <w:tcPr>
            <w:tcW w:w="915" w:type="dxa"/>
          </w:tcPr>
          <w:p w14:paraId="15E5893F" w14:textId="2B4F9747" w:rsidR="00AE26D6" w:rsidRPr="00EC07FD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EC07FD"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855" w:type="dxa"/>
          </w:tcPr>
          <w:p w14:paraId="21CEFC3F" w14:textId="77777777" w:rsidR="00AE26D6" w:rsidRPr="00EC07FD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EC07FD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EC07FD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EC07FD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1E46AC58" w14:textId="78261F12" w:rsidR="00AE26D6" w:rsidRPr="00EC07FD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184E6584" w14:textId="77777777" w:rsidR="00AE26D6" w:rsidRPr="00EC07FD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EC07FD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EC07FD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12993F9D" w14:textId="77777777" w:rsidR="00AE26D6" w:rsidRPr="00EC07FD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EC07FD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18618941" w14:textId="7DF0925A" w:rsidR="00AE26D6" w:rsidRPr="00EC07FD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70DB3DA7" w14:textId="77777777" w:rsidR="00AE26D6" w:rsidRPr="00EC07FD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EC07FD">
              <w:rPr>
                <w:rFonts w:eastAsia="Calibri"/>
                <w:color w:val="3C4043"/>
                <w:sz w:val="22"/>
                <w:szCs w:val="22"/>
              </w:rPr>
              <w:t>Посилення інституційної спроможності організацій та установ залучати більшу кількість волонтерів до волонтерських проектів та планування нових проектів</w:t>
            </w:r>
          </w:p>
        </w:tc>
      </w:tr>
      <w:tr w:rsidR="00AE26D6" w:rsidRPr="00604F7A" w14:paraId="7D0A5F0C" w14:textId="77777777">
        <w:trPr>
          <w:trHeight w:val="240"/>
        </w:trPr>
        <w:tc>
          <w:tcPr>
            <w:tcW w:w="765" w:type="dxa"/>
          </w:tcPr>
          <w:p w14:paraId="56B62C2F" w14:textId="67AD5188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1.</w:t>
            </w:r>
            <w:r w:rsidR="00EC07FD">
              <w:rPr>
                <w:rFonts w:eastAsia="Calibri"/>
                <w:color w:val="3C4043"/>
                <w:sz w:val="22"/>
                <w:szCs w:val="22"/>
              </w:rPr>
              <w:t>7</w:t>
            </w:r>
          </w:p>
        </w:tc>
        <w:tc>
          <w:tcPr>
            <w:tcW w:w="5160" w:type="dxa"/>
          </w:tcPr>
          <w:p w14:paraId="25C9F17A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Сприяння організаціям та установам, що залучають волонтерів у здійсненні візитів, стажувань та  обмінів у сусідні та партнерські територіальні громади,  інші регіони, громади-партнери за кордоном з метою розширення кращих практик, розробки та реалізації спільних проектів із залученням волонтерської діяльності, у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т.ч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>. з використанням інструментів міжмуніципального співробітництва, міжнародного партнерства</w:t>
            </w:r>
          </w:p>
        </w:tc>
        <w:tc>
          <w:tcPr>
            <w:tcW w:w="3240" w:type="dxa"/>
          </w:tcPr>
          <w:p w14:paraId="7E471ABF" w14:textId="77777777" w:rsidR="00EC07FD" w:rsidRDefault="00EC07FD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217A1CA7" w14:textId="5235D67D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="00EC07FD">
              <w:rPr>
                <w:rFonts w:eastAsia="Calibri"/>
                <w:color w:val="3C4043"/>
                <w:sz w:val="22"/>
                <w:szCs w:val="22"/>
              </w:rPr>
              <w:t xml:space="preserve"> Івано-Франківське регіональне відділення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</w:t>
            </w:r>
            <w:r w:rsidR="00D605F5">
              <w:rPr>
                <w:rFonts w:eastAsia="Calibri"/>
                <w:color w:val="3C4043"/>
                <w:sz w:val="22"/>
                <w:szCs w:val="22"/>
              </w:rPr>
              <w:t>АМУ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4A9F640" w14:textId="0F61859D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EC07FD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758EF4E" w14:textId="62BAF049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допомоги.</w:t>
            </w:r>
          </w:p>
        </w:tc>
        <w:tc>
          <w:tcPr>
            <w:tcW w:w="1275" w:type="dxa"/>
          </w:tcPr>
          <w:p w14:paraId="2796BBFC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5CB66978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5CF8FFE7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770EF310" w14:textId="3C266252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1C1A530C" w14:textId="77777777" w:rsidR="00AE26D6" w:rsidRP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0FAC46D4" w14:textId="577E1C8E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5F25F939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486F479" w14:textId="399DF5F6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685D7EC0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5D47FD0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1B86912B" w14:textId="52F6A364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147BD685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Посилення популяризації успішного досвіду та добрих практик, налагодження професійних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зв'язків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та посилення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міжсекторальної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взаємодії</w:t>
            </w:r>
          </w:p>
          <w:p w14:paraId="6DE1731F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</w:tr>
      <w:tr w:rsidR="00AE26D6" w:rsidRPr="00604F7A" w14:paraId="2374F9C0" w14:textId="77777777">
        <w:trPr>
          <w:trHeight w:val="240"/>
        </w:trPr>
        <w:tc>
          <w:tcPr>
            <w:tcW w:w="765" w:type="dxa"/>
          </w:tcPr>
          <w:p w14:paraId="11ED5A0E" w14:textId="4D4F785D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1.</w:t>
            </w:r>
            <w:r w:rsidR="001F3247">
              <w:rPr>
                <w:rFonts w:eastAsia="Calibri"/>
                <w:color w:val="3C4043"/>
                <w:sz w:val="22"/>
                <w:szCs w:val="22"/>
              </w:rPr>
              <w:t>8</w:t>
            </w:r>
          </w:p>
        </w:tc>
        <w:tc>
          <w:tcPr>
            <w:tcW w:w="5160" w:type="dxa"/>
          </w:tcPr>
          <w:p w14:paraId="59A486F4" w14:textId="0162F764" w:rsidR="00AE26D6" w:rsidRPr="00604F7A" w:rsidRDefault="00937C8D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</w:t>
            </w:r>
            <w:r w:rsidR="00AE26D6" w:rsidRPr="00604F7A">
              <w:rPr>
                <w:rFonts w:eastAsia="Calibri"/>
                <w:color w:val="3C4043"/>
                <w:sz w:val="22"/>
                <w:szCs w:val="22"/>
              </w:rPr>
              <w:t>ключення в існуючі конкурси проектів</w:t>
            </w:r>
            <w:r>
              <w:rPr>
                <w:rFonts w:eastAsia="Calibri"/>
                <w:color w:val="3C4043"/>
                <w:sz w:val="22"/>
                <w:szCs w:val="22"/>
              </w:rPr>
              <w:t xml:space="preserve"> та програм</w:t>
            </w:r>
            <w:r w:rsidR="00AE26D6" w:rsidRPr="00604F7A">
              <w:rPr>
                <w:rFonts w:eastAsia="Calibri"/>
                <w:color w:val="3C4043"/>
                <w:sz w:val="22"/>
                <w:szCs w:val="22"/>
              </w:rPr>
              <w:t xml:space="preserve"> </w:t>
            </w:r>
            <w:r>
              <w:rPr>
                <w:rFonts w:eastAsia="Calibri"/>
                <w:color w:val="3C4043"/>
                <w:sz w:val="22"/>
                <w:szCs w:val="22"/>
              </w:rPr>
              <w:t xml:space="preserve">окремих номінацій </w:t>
            </w:r>
            <w:r w:rsidR="00AE26D6" w:rsidRPr="00604F7A">
              <w:rPr>
                <w:rFonts w:eastAsia="Calibri"/>
                <w:color w:val="3C4043"/>
                <w:sz w:val="22"/>
                <w:szCs w:val="22"/>
              </w:rPr>
              <w:t>для громадських об’єднань та благодійних організацій щодо розвитку та залучення жителів до волонтерства в територіальній громаді.</w:t>
            </w:r>
          </w:p>
        </w:tc>
        <w:tc>
          <w:tcPr>
            <w:tcW w:w="3240" w:type="dxa"/>
          </w:tcPr>
          <w:p w14:paraId="25AA8FB1" w14:textId="4326F7C8" w:rsidR="00AE26D6" w:rsidRDefault="00937C8D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937C8D">
              <w:rPr>
                <w:rFonts w:eastAsia="Calibri"/>
                <w:color w:val="3C4043"/>
                <w:sz w:val="22"/>
                <w:szCs w:val="22"/>
              </w:rPr>
              <w:t>Секретаріат міської ради;</w:t>
            </w:r>
          </w:p>
          <w:p w14:paraId="48FC809B" w14:textId="2DB143BF" w:rsidR="00937C8D" w:rsidRDefault="00937C8D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7EE9CB96" w14:textId="4F1FA702" w:rsidR="00AE26D6" w:rsidRPr="00604F7A" w:rsidRDefault="00937C8D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6E027379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6F14D394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0D05C0E4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418D7662" w14:textId="359D48E6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28F7E0C4" w14:textId="77777777" w:rsidR="00AE26D6" w:rsidRP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5938056E" w14:textId="30C5A280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55353CAE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367924E8" w14:textId="6FA7FC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6089A0E3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1AEDFEAE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1902DF92" w14:textId="02032885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1E47B424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Підвищення кількості волонтерів в громаді та волонтерських послуг для вирішення гуманітарних проблем в громаді. </w:t>
            </w:r>
          </w:p>
          <w:p w14:paraId="3FD68339" w14:textId="77BE4FD9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Збільшення рівня професійності та матеріально-технічного забезпечення волонтерських ініціатив</w:t>
            </w:r>
            <w:r w:rsidR="001F3247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  <w:tr w:rsidR="00AE26D6" w:rsidRPr="00604F7A" w14:paraId="54F5E43D" w14:textId="77777777">
        <w:trPr>
          <w:trHeight w:val="240"/>
        </w:trPr>
        <w:tc>
          <w:tcPr>
            <w:tcW w:w="765" w:type="dxa"/>
          </w:tcPr>
          <w:p w14:paraId="67CF6F66" w14:textId="67414C79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1.</w:t>
            </w:r>
            <w:r w:rsidR="001F3247">
              <w:rPr>
                <w:rFonts w:eastAsia="Calibri"/>
                <w:color w:val="3C4043"/>
                <w:sz w:val="22"/>
                <w:szCs w:val="22"/>
              </w:rPr>
              <w:t>9</w:t>
            </w:r>
          </w:p>
        </w:tc>
        <w:tc>
          <w:tcPr>
            <w:tcW w:w="5160" w:type="dxa"/>
          </w:tcPr>
          <w:p w14:paraId="1BF18E53" w14:textId="08A482B4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Сприяти організаціям та установам, що залучають до своєї діяльності волонтерів в організації та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проведенні форумів, конференцій, семінарів та інших заходів присвячених розвитку волонтерству</w:t>
            </w:r>
            <w:r w:rsidR="00D605F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3240" w:type="dxa"/>
          </w:tcPr>
          <w:p w14:paraId="1CEDC52B" w14:textId="1CF5E638" w:rsidR="00AE26D6" w:rsidRPr="00604F7A" w:rsidRDefault="00937C8D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lastRenderedPageBreak/>
              <w:t>- Виконавчі органи міської ради</w:t>
            </w:r>
            <w:r w:rsidR="001F3247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8B1D33E" w14:textId="208DAEAA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- Комунальні установи та заклади</w:t>
            </w:r>
            <w:r w:rsidR="001F3247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7547BC86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2023</w:t>
            </w:r>
          </w:p>
          <w:p w14:paraId="5C1854D1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2C7AC4BF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6CFD90C1" w14:textId="5837F1E5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1253513F" w14:textId="76725DBC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lastRenderedPageBreak/>
              <w:t>В межах бюдже</w:t>
            </w:r>
            <w:r>
              <w:rPr>
                <w:rFonts w:eastAsia="Calibri"/>
                <w:color w:val="3C4043"/>
                <w:sz w:val="22"/>
                <w:szCs w:val="22"/>
              </w:rPr>
              <w:lastRenderedPageBreak/>
              <w:t>тних призначень</w:t>
            </w:r>
          </w:p>
        </w:tc>
        <w:tc>
          <w:tcPr>
            <w:tcW w:w="855" w:type="dxa"/>
          </w:tcPr>
          <w:p w14:paraId="21609F9A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739DEF1E" w14:textId="2BC080B4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0CEB40F2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38273EE2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3BA13B75" w14:textId="2D59BC2F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3372C4D5" w14:textId="7F0BF938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 xml:space="preserve">Збільшення кількості заходів, що присвячені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волонтерському спрямуванню</w:t>
            </w:r>
            <w:r w:rsidR="00D605F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  <w:tr w:rsidR="00CA3467" w:rsidRPr="00604F7A" w14:paraId="0FB7C076" w14:textId="77777777">
        <w:trPr>
          <w:trHeight w:val="240"/>
        </w:trPr>
        <w:tc>
          <w:tcPr>
            <w:tcW w:w="15881" w:type="dxa"/>
            <w:gridSpan w:val="8"/>
          </w:tcPr>
          <w:p w14:paraId="7841CF39" w14:textId="77777777" w:rsidR="00CA3467" w:rsidRPr="00604F7A" w:rsidRDefault="00BB275C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lastRenderedPageBreak/>
              <w:t xml:space="preserve">2. Сприяння в інституційному розвитку організацій та установ у громаді, що залучають до своєї діяльності волонтерів через проведення освітніх та інших заходів </w:t>
            </w:r>
          </w:p>
        </w:tc>
      </w:tr>
      <w:tr w:rsidR="00AE26D6" w:rsidRPr="00604F7A" w14:paraId="0FC19A9B" w14:textId="77777777">
        <w:trPr>
          <w:trHeight w:val="240"/>
        </w:trPr>
        <w:tc>
          <w:tcPr>
            <w:tcW w:w="765" w:type="dxa"/>
          </w:tcPr>
          <w:p w14:paraId="175F20FF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2.1</w:t>
            </w:r>
          </w:p>
        </w:tc>
        <w:tc>
          <w:tcPr>
            <w:tcW w:w="5160" w:type="dxa"/>
          </w:tcPr>
          <w:p w14:paraId="37819DF8" w14:textId="1AD8839E" w:rsidR="00AE26D6" w:rsidRPr="00604F7A" w:rsidRDefault="00F357AA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Сприяння у проведенні </w:t>
            </w:r>
            <w:r w:rsidR="00AE26D6" w:rsidRPr="00604F7A">
              <w:rPr>
                <w:rFonts w:eastAsia="Calibri"/>
                <w:color w:val="3C4043"/>
                <w:sz w:val="22"/>
                <w:szCs w:val="22"/>
              </w:rPr>
              <w:t xml:space="preserve">навчання по волонтерському менеджменту та фінансовій грамотності (аудит, облік і звітування щодо роботи з гуманітарною та благодійною допомогою) для громадських об'єднань, благодійних  та інших неприбуткових організацій, які планують створювати/розвивати свої власні програми з залучення та координації волонтерів. </w:t>
            </w:r>
          </w:p>
          <w:p w14:paraId="029609F1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10803AB" w14:textId="47E4DB49" w:rsid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F357AA"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31BD6499" w14:textId="2DA5CFCD" w:rsidR="00F357AA" w:rsidRDefault="00F357AA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F357AA">
              <w:rPr>
                <w:rFonts w:eastAsia="Calibri"/>
                <w:color w:val="3C4043"/>
                <w:sz w:val="22"/>
                <w:szCs w:val="22"/>
              </w:rPr>
              <w:t>Департамент інтеграції громад, внутрішньої політики та роботи з внутрішньо переміщеними особами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4D21BCC5" w14:textId="71570AFE" w:rsidR="00F357AA" w:rsidRPr="00604F7A" w:rsidRDefault="00F357AA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- Департамент соціальної політики;</w:t>
            </w:r>
          </w:p>
          <w:p w14:paraId="3B819BE7" w14:textId="4F3DFCC2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  <w:p w14:paraId="7646C328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30AC08BB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52D7C06E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39FE1547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  <w:p w14:paraId="24208381" w14:textId="42040E79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915" w:type="dxa"/>
          </w:tcPr>
          <w:p w14:paraId="35721E99" w14:textId="77777777" w:rsidR="00AE26D6" w:rsidRP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0471DE73" w14:textId="63830C0C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1F6F946E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491A2D1D" w14:textId="512DACFA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0C417BA5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47310EB5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73DE29E4" w14:textId="41B0A328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2CFA0C96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Підвищення рівня професіоналізму в волонтерському менеджменті та фінансовій грамотності  громадських об'єднань, благодійних  та інших неприбуткових організацій. Збільшення кількості залученої гуманітарної та благодійної допомоги цими організаціями.</w:t>
            </w:r>
          </w:p>
        </w:tc>
      </w:tr>
      <w:tr w:rsidR="00AE26D6" w:rsidRPr="00604F7A" w14:paraId="30A41827" w14:textId="77777777">
        <w:trPr>
          <w:trHeight w:val="240"/>
        </w:trPr>
        <w:tc>
          <w:tcPr>
            <w:tcW w:w="765" w:type="dxa"/>
          </w:tcPr>
          <w:p w14:paraId="1154E40F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2.2</w:t>
            </w:r>
          </w:p>
        </w:tc>
        <w:tc>
          <w:tcPr>
            <w:tcW w:w="5160" w:type="dxa"/>
          </w:tcPr>
          <w:p w14:paraId="00BDCC53" w14:textId="6F4D5117" w:rsidR="00AE26D6" w:rsidRPr="00604F7A" w:rsidRDefault="00F357AA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Сприяння у проведенні</w:t>
            </w:r>
            <w:r w:rsidR="00AE26D6" w:rsidRPr="00604F7A">
              <w:rPr>
                <w:rFonts w:eastAsia="Calibri"/>
                <w:color w:val="3C4043"/>
                <w:sz w:val="22"/>
                <w:szCs w:val="22"/>
              </w:rPr>
              <w:t xml:space="preserve"> навчання по волонтерському менеджменту та фінансовій грамотності (аудит, облік і звітування щодо роботи з гуманітарною та благодійною допомогою) для  ОСББ, органів самоорганізації населення, які планують створювати/розвивати свої власні програми з залучення та координації волонтерів </w:t>
            </w:r>
          </w:p>
          <w:p w14:paraId="0C543A76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3240" w:type="dxa"/>
          </w:tcPr>
          <w:p w14:paraId="16537E16" w14:textId="0A446266" w:rsid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F357AA">
              <w:rPr>
                <w:rFonts w:eastAsia="Calibri"/>
                <w:color w:val="3C4043"/>
                <w:sz w:val="22"/>
                <w:szCs w:val="22"/>
              </w:rPr>
              <w:t>Секретаріат міської ради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46CA699A" w14:textId="77777777" w:rsidR="00F357AA" w:rsidRDefault="00F357AA" w:rsidP="00F357AA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2304D0D9" w14:textId="19C734E1" w:rsidR="00F357AA" w:rsidRPr="00604F7A" w:rsidRDefault="00F357AA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1546B3">
              <w:rPr>
                <w:rFonts w:eastAsia="Calibri"/>
                <w:color w:val="3C4043"/>
                <w:sz w:val="22"/>
                <w:szCs w:val="22"/>
              </w:rPr>
              <w:t>Департамент інфраструктури, житлової та комунальної політики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1C18E055" w14:textId="1EFC470A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  <w:p w14:paraId="0162DFE8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05F629C5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4FAD1A72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3DD24680" w14:textId="75EFDE8F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4CC96015" w14:textId="77777777" w:rsidR="00AE26D6" w:rsidRP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542A1E6A" w14:textId="27F067C3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6EDDA7BD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3E98207" w14:textId="04C6BDFD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102E3DAF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9010EB5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02B4ECCD" w14:textId="0389562F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71ED1DFB" w14:textId="77777777" w:rsidR="00AE26D6" w:rsidRPr="00604F7A" w:rsidRDefault="00AE26D6" w:rsidP="00D605F5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Підвищення рівня професіоналізму в волонтерському менеджменті та фінансовій грамотності  ОСББ, органів самоорганізації населення. Збільшення кількості залученої гуманітарної та благодійної допомоги цими організаціями.</w:t>
            </w:r>
          </w:p>
        </w:tc>
      </w:tr>
      <w:tr w:rsidR="00AE26D6" w:rsidRPr="00604F7A" w14:paraId="021431D4" w14:textId="77777777">
        <w:trPr>
          <w:trHeight w:val="240"/>
        </w:trPr>
        <w:tc>
          <w:tcPr>
            <w:tcW w:w="765" w:type="dxa"/>
          </w:tcPr>
          <w:p w14:paraId="223F6537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2.3</w:t>
            </w:r>
          </w:p>
        </w:tc>
        <w:tc>
          <w:tcPr>
            <w:tcW w:w="5160" w:type="dxa"/>
          </w:tcPr>
          <w:p w14:paraId="751AA8AC" w14:textId="4969789C" w:rsidR="00AE26D6" w:rsidRPr="00604F7A" w:rsidRDefault="00F357AA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Сприяння у проведенні</w:t>
            </w:r>
            <w:r w:rsidR="00AE26D6" w:rsidRPr="00604F7A">
              <w:rPr>
                <w:rFonts w:eastAsia="Calibri"/>
                <w:color w:val="3C4043"/>
                <w:sz w:val="22"/>
                <w:szCs w:val="22"/>
              </w:rPr>
              <w:t xml:space="preserve"> навчання по волонтерському менеджменту та фінансовій грамотності (аудит, облік і звітування щодо роботи з гуманітарною та благодійною допомогою) для комунальних установ, закладів, які планують створювати/розвивати свої власні програми з залучення та координації волонтерів. </w:t>
            </w:r>
          </w:p>
          <w:p w14:paraId="1AC5C972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3240" w:type="dxa"/>
          </w:tcPr>
          <w:p w14:paraId="6EE2E24A" w14:textId="77777777" w:rsidR="00F357AA" w:rsidRDefault="00AE26D6" w:rsidP="00F357AA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F357AA">
              <w:rPr>
                <w:rFonts w:eastAsia="Calibri"/>
                <w:color w:val="3C4043"/>
                <w:sz w:val="22"/>
                <w:szCs w:val="22"/>
              </w:rPr>
              <w:t>Секретаріат міської ради</w:t>
            </w:r>
            <w:r w:rsidR="00F357AA"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111015AA" w14:textId="77777777" w:rsidR="00F357AA" w:rsidRDefault="00F357AA" w:rsidP="00F357AA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2CDB095" w14:textId="24424FCE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- Організації та установи, що залучають до своєї діяльності волонтерів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  <w:p w14:paraId="07FC40BD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6BFF313A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2023</w:t>
            </w:r>
          </w:p>
          <w:p w14:paraId="38105E0E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65F58213" w14:textId="0E3A046C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10F015AC" w14:textId="77777777" w:rsidR="00AE26D6" w:rsidRPr="00AE26D6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10E1A27F" w14:textId="61F862B8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3B239384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BA95935" w14:textId="22539900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1AD009FE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3A1C108B" w14:textId="77777777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3C283041" w14:textId="300B5A72" w:rsidR="00AE26D6" w:rsidRPr="00604F7A" w:rsidRDefault="00AE26D6" w:rsidP="00D605F5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6CCFFC6F" w14:textId="77777777" w:rsidR="00AE26D6" w:rsidRPr="00604F7A" w:rsidRDefault="00AE26D6" w:rsidP="00D605F5">
            <w:pPr>
              <w:ind w:right="-91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Підвищення рівня професіоналізму в волонтерському менеджменті та фінансовій грамотності комунальних установ, закладів. Збільшення кількості залученої гуманітарної та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благодійної допомоги,  а також волонтерів до своєї діяльності.</w:t>
            </w:r>
          </w:p>
        </w:tc>
      </w:tr>
      <w:tr w:rsidR="00964AED" w:rsidRPr="00604F7A" w14:paraId="47ACDCF4" w14:textId="77777777">
        <w:trPr>
          <w:trHeight w:val="240"/>
        </w:trPr>
        <w:tc>
          <w:tcPr>
            <w:tcW w:w="765" w:type="dxa"/>
          </w:tcPr>
          <w:p w14:paraId="5BC83D1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2.4</w:t>
            </w:r>
          </w:p>
        </w:tc>
        <w:tc>
          <w:tcPr>
            <w:tcW w:w="5160" w:type="dxa"/>
          </w:tcPr>
          <w:p w14:paraId="2BDCD2EF" w14:textId="60192B1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Сприяння у проведенні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тематичного навчання для педагогів закладів освіти громади з питань волонтерської діяльності та залучення до неї.</w:t>
            </w:r>
          </w:p>
        </w:tc>
        <w:tc>
          <w:tcPr>
            <w:tcW w:w="3240" w:type="dxa"/>
          </w:tcPr>
          <w:p w14:paraId="5194E60D" w14:textId="10FAA68F" w:rsidR="00964AED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7AD4811B" w14:textId="0881D77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- Департамент освіти та науки;</w:t>
            </w:r>
          </w:p>
          <w:p w14:paraId="584A68A6" w14:textId="07D57DA8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  <w:p w14:paraId="399D7FA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6A37BB61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771C6688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64BADD37" w14:textId="62C84912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07972543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08F9E1AB" w14:textId="0596DC8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7C32EA3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1642972" w14:textId="4C7D40FC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6340D6C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497CD641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36512E88" w14:textId="4850EA7F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6372D6F2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Підвищення рівня обізнаності педагогів закладів освіти у процедурах волонтерської та благодійної діяльності </w:t>
            </w:r>
          </w:p>
        </w:tc>
      </w:tr>
      <w:tr w:rsidR="00964AED" w:rsidRPr="00604F7A" w14:paraId="3934A5F3" w14:textId="77777777">
        <w:trPr>
          <w:trHeight w:val="240"/>
        </w:trPr>
        <w:tc>
          <w:tcPr>
            <w:tcW w:w="765" w:type="dxa"/>
          </w:tcPr>
          <w:p w14:paraId="4DA54AB7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2.5</w:t>
            </w:r>
          </w:p>
        </w:tc>
        <w:tc>
          <w:tcPr>
            <w:tcW w:w="5160" w:type="dxa"/>
          </w:tcPr>
          <w:p w14:paraId="593032A9" w14:textId="2E3B1CEE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Запровадження в закладах освіти громади </w:t>
            </w:r>
            <w:r>
              <w:rPr>
                <w:rFonts w:eastAsia="Calibri"/>
                <w:color w:val="3C4043"/>
                <w:sz w:val="22"/>
                <w:szCs w:val="22"/>
              </w:rPr>
              <w:t xml:space="preserve">в рамках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освітнього курсу </w:t>
            </w:r>
            <w:r>
              <w:rPr>
                <w:rFonts w:eastAsia="Calibri"/>
                <w:color w:val="3C4043"/>
                <w:sz w:val="22"/>
                <w:szCs w:val="22"/>
              </w:rPr>
              <w:t>«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Громадянськ</w:t>
            </w:r>
            <w:r>
              <w:rPr>
                <w:rFonts w:eastAsia="Calibri"/>
                <w:color w:val="3C4043"/>
                <w:sz w:val="22"/>
                <w:szCs w:val="22"/>
              </w:rPr>
              <w:t>а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освіт</w:t>
            </w:r>
            <w:r>
              <w:rPr>
                <w:rFonts w:eastAsia="Calibri"/>
                <w:color w:val="3C4043"/>
                <w:sz w:val="22"/>
                <w:szCs w:val="22"/>
              </w:rPr>
              <w:t>а»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, </w:t>
            </w:r>
            <w:r>
              <w:rPr>
                <w:rFonts w:eastAsia="Calibri"/>
                <w:color w:val="3C4043"/>
                <w:sz w:val="22"/>
                <w:szCs w:val="22"/>
              </w:rPr>
              <w:t xml:space="preserve">окремого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модул</w:t>
            </w:r>
            <w:r>
              <w:rPr>
                <w:rFonts w:eastAsia="Calibri"/>
                <w:color w:val="3C4043"/>
                <w:sz w:val="22"/>
                <w:szCs w:val="22"/>
              </w:rPr>
              <w:t>ю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щодо</w:t>
            </w:r>
            <w:r>
              <w:rPr>
                <w:rFonts w:eastAsia="Calibri"/>
                <w:color w:val="3C4043"/>
                <w:sz w:val="22"/>
                <w:szCs w:val="22"/>
              </w:rPr>
              <w:t>: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основ  волонтерської та благодійної діяльності; основи законодавства, що регулює волонтерство; культури волонтерства; загальних понять життєдіяльності громадянського суспільства; форм публічної громадської активності та самоорганізації населення з обов’язковими  практичними заняттями.</w:t>
            </w:r>
          </w:p>
        </w:tc>
        <w:tc>
          <w:tcPr>
            <w:tcW w:w="3240" w:type="dxa"/>
          </w:tcPr>
          <w:p w14:paraId="0E575130" w14:textId="04A5DB56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>
              <w:rPr>
                <w:rFonts w:eastAsia="Calibri"/>
                <w:color w:val="3C4043"/>
                <w:sz w:val="22"/>
                <w:szCs w:val="22"/>
              </w:rPr>
              <w:t>Департамент освіти та науки.</w:t>
            </w:r>
          </w:p>
        </w:tc>
        <w:tc>
          <w:tcPr>
            <w:tcW w:w="1275" w:type="dxa"/>
          </w:tcPr>
          <w:p w14:paraId="46D2509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0D69920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3BEF3018" w14:textId="38A82D54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2102507A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385DF2FC" w14:textId="04A84130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6241183B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33FBBFB4" w14:textId="70D62472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49CCC92A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04E36AF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75074323" w14:textId="764B8225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32A78A74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Розвиток волонтерських та громадянських компетенцій у школярів. Збільшення волонтерських ініціатив до яких залучаються чи проведуть школярі.</w:t>
            </w:r>
          </w:p>
          <w:p w14:paraId="60775DFA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  <w:p w14:paraId="5E5D37DB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</w:tr>
      <w:tr w:rsidR="00964AED" w:rsidRPr="00604F7A" w14:paraId="0AF60B08" w14:textId="77777777">
        <w:trPr>
          <w:trHeight w:val="240"/>
        </w:trPr>
        <w:tc>
          <w:tcPr>
            <w:tcW w:w="765" w:type="dxa"/>
          </w:tcPr>
          <w:p w14:paraId="35257E49" w14:textId="56475BA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2.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>6</w:t>
            </w:r>
          </w:p>
        </w:tc>
        <w:tc>
          <w:tcPr>
            <w:tcW w:w="5160" w:type="dxa"/>
          </w:tcPr>
          <w:p w14:paraId="7A6A77B4" w14:textId="1E3F6938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Проведення заходів з метою залучення жінок та чоловіків в декретних відпустках, багатодітних матерів та чоловіків, внутрішньо переміщених осіб, жителів літнього віку до волонтерської діяльності.</w:t>
            </w:r>
          </w:p>
          <w:p w14:paraId="617F35A4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3240" w:type="dxa"/>
          </w:tcPr>
          <w:p w14:paraId="71AC07CD" w14:textId="77777777" w:rsidR="005E1119" w:rsidRDefault="005E1119" w:rsidP="005E1119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FB42554" w14:textId="77777777" w:rsidR="005E1119" w:rsidRDefault="005E1119" w:rsidP="005E1119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F357AA">
              <w:rPr>
                <w:rFonts w:eastAsia="Calibri"/>
                <w:color w:val="3C4043"/>
                <w:sz w:val="22"/>
                <w:szCs w:val="22"/>
              </w:rPr>
              <w:t>Департамент інтеграції громад, внутрішньої політики та роботи з внутрішньо переміщеними особами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D08EA0B" w14:textId="77777777" w:rsidR="005E1119" w:rsidRPr="00604F7A" w:rsidRDefault="005E1119" w:rsidP="005E1119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- Департамент соціальної політики;</w:t>
            </w:r>
          </w:p>
          <w:p w14:paraId="09CDBA90" w14:textId="27307652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66F7E29" w14:textId="0A07A2CF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5E47C5C8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027B702A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6B5F6E59" w14:textId="6F961840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6EE5659B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44EBD7DF" w14:textId="1FA0979F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205954ED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0C394D2" w14:textId="7177EA02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2ACF32DE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9DF305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50B2550C" w14:textId="1E1BC7DD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64758180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Забезпечення рівних умов і можливостей в територіальній  громаді щодо залучення до волонтерської діяльності. Збільшення кількості громадян, які здійснюють якісну та цілеспрямовану волонтерську діяльність.</w:t>
            </w:r>
          </w:p>
        </w:tc>
      </w:tr>
      <w:tr w:rsidR="00CA3467" w:rsidRPr="00604F7A" w14:paraId="0F54145C" w14:textId="77777777">
        <w:trPr>
          <w:trHeight w:val="240"/>
        </w:trPr>
        <w:tc>
          <w:tcPr>
            <w:tcW w:w="15881" w:type="dxa"/>
            <w:gridSpan w:val="8"/>
          </w:tcPr>
          <w:p w14:paraId="361CF0F1" w14:textId="77777777" w:rsidR="00CA3467" w:rsidRPr="00604F7A" w:rsidRDefault="00BB275C" w:rsidP="00D605F5">
            <w:pPr>
              <w:ind w:right="-92"/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 xml:space="preserve">3. </w:t>
            </w:r>
            <w:r w:rsidRPr="00604F7A">
              <w:rPr>
                <w:rFonts w:eastAsia="Calibri"/>
                <w:color w:val="3C4043"/>
                <w:sz w:val="26"/>
                <w:szCs w:val="26"/>
              </w:rPr>
              <w:t>Популяризація, посилення участі жителів громади у волонтерській діяльності та забезпечення поінформованості громади через впровадження постійно діючої інформаційно-просвітницької кампанії</w:t>
            </w:r>
          </w:p>
        </w:tc>
      </w:tr>
      <w:tr w:rsidR="00964AED" w:rsidRPr="00604F7A" w14:paraId="2E12371F" w14:textId="77777777">
        <w:trPr>
          <w:trHeight w:val="240"/>
        </w:trPr>
        <w:tc>
          <w:tcPr>
            <w:tcW w:w="765" w:type="dxa"/>
          </w:tcPr>
          <w:p w14:paraId="279DD9DA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3.1</w:t>
            </w:r>
          </w:p>
        </w:tc>
        <w:tc>
          <w:tcPr>
            <w:tcW w:w="5160" w:type="dxa"/>
          </w:tcPr>
          <w:p w14:paraId="6DBB3E29" w14:textId="35C34C28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Проведення інформаційно-просвітницької кампанії  з  метою популяризації   волонтерської діяльності,  формування позитивної культури та іміджу волонтерства. В тому числі, розроблення інформаційних матеріалів, аудіо та відеороликів та їх поширення через ЗМІ, соціальні мережі тощо.</w:t>
            </w:r>
          </w:p>
        </w:tc>
        <w:tc>
          <w:tcPr>
            <w:tcW w:w="3240" w:type="dxa"/>
          </w:tcPr>
          <w:p w14:paraId="434C8D0D" w14:textId="0DACC04F" w:rsidR="00964AED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5E1119"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375A4887" w14:textId="3301E99D" w:rsidR="005E1119" w:rsidRPr="00604F7A" w:rsidRDefault="005E1119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ACC03C3" w14:textId="6B6BF204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2FB93A17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6FF64DB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5710124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61F1121E" w14:textId="1D82529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0B4C9388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3A8B4050" w14:textId="490977F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7302681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3AF01CA" w14:textId="13C4767D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7F9BA87D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119BAD8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18A8F3C7" w14:textId="3E5FE331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249CCA86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Підвищення рівня поінформованості жителів щодо волонтерства. Збільшення кількості жителів, що долучилися до волонтерства чи створили власні волонтерські ініціативи. Організації активно залучають волонтерів до своєї діяльності. </w:t>
            </w:r>
          </w:p>
        </w:tc>
      </w:tr>
      <w:tr w:rsidR="00964AED" w:rsidRPr="00604F7A" w14:paraId="49B765CF" w14:textId="77777777">
        <w:trPr>
          <w:trHeight w:val="240"/>
        </w:trPr>
        <w:tc>
          <w:tcPr>
            <w:tcW w:w="765" w:type="dxa"/>
          </w:tcPr>
          <w:p w14:paraId="0BD95BD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3.2</w:t>
            </w:r>
          </w:p>
        </w:tc>
        <w:tc>
          <w:tcPr>
            <w:tcW w:w="5160" w:type="dxa"/>
          </w:tcPr>
          <w:p w14:paraId="2CA4BD5E" w14:textId="5A348E4F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Проведення щорічного 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>міського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>Ф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оруму волонтерських ініціатив, благодійності, корпоративної соціальної відповідальності в територіальній громаді.</w:t>
            </w:r>
          </w:p>
        </w:tc>
        <w:tc>
          <w:tcPr>
            <w:tcW w:w="3240" w:type="dxa"/>
          </w:tcPr>
          <w:p w14:paraId="3F4BA93F" w14:textId="77777777" w:rsidR="005E1119" w:rsidRDefault="00964AED" w:rsidP="005E1119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5E1119"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="005E1119"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47018176" w14:textId="62FB09AB" w:rsidR="00964AED" w:rsidRPr="00604F7A" w:rsidRDefault="00F1472F" w:rsidP="005E1119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5E1119"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 w:rsidR="00964AED"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1FD05C31" w14:textId="6789B74F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176D92DA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61A780DF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7207D66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1D8DB34F" w14:textId="2BA7A3DB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5AA04504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1CC005AE" w14:textId="72163FF3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630ACBF8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50D83442" w14:textId="51847F0C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1C117AE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5A3991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61E7FCE2" w14:textId="303FD66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1BDD58B3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Створення умов для комунікації та обміну досвідом між організаціями та установами, що залучають волонтерів та органами влади,  а також між собою.</w:t>
            </w:r>
          </w:p>
          <w:p w14:paraId="15A08267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Визначення, залучення зацікавлених сторін  та налагодження взаємозв'язків. Побудова діалогу та  досягнення згуртованості навколо пріоритетних цілей. </w:t>
            </w:r>
          </w:p>
        </w:tc>
      </w:tr>
      <w:tr w:rsidR="00964AED" w:rsidRPr="00604F7A" w14:paraId="24E76111" w14:textId="77777777">
        <w:trPr>
          <w:trHeight w:val="240"/>
        </w:trPr>
        <w:tc>
          <w:tcPr>
            <w:tcW w:w="765" w:type="dxa"/>
          </w:tcPr>
          <w:p w14:paraId="1BC99F7A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3.3</w:t>
            </w:r>
          </w:p>
        </w:tc>
        <w:tc>
          <w:tcPr>
            <w:tcW w:w="5160" w:type="dxa"/>
          </w:tcPr>
          <w:p w14:paraId="20F7C6AA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Залучення до інформаційно-просвітницької кампанії з розвитку волонтерства в громаді лідерів громадської думки (громадських діячів, військових, блогерів, експертів, відомих особистостей, знаменитостей тощо), які мають досвід волонтерської діяльності.</w:t>
            </w:r>
          </w:p>
        </w:tc>
        <w:tc>
          <w:tcPr>
            <w:tcW w:w="3240" w:type="dxa"/>
          </w:tcPr>
          <w:p w14:paraId="16D06102" w14:textId="77777777" w:rsidR="005E1119" w:rsidRDefault="00964AED" w:rsidP="005E1119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5E1119"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="005E1119"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5C8D3C33" w14:textId="74CEF348" w:rsidR="00964AED" w:rsidRPr="00604F7A" w:rsidRDefault="00F1472F" w:rsidP="005E1119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5E1119"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 w:rsidR="00964AED"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314B6591" w14:textId="2CA56586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34843AE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4FD37CFD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7F6ED90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39E1E33C" w14:textId="5945CE1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070E682C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408013E3" w14:textId="76BE8C04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13E46156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46A2A3A" w14:textId="4EBF170E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57ADD6A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43100DBF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1EA5E2E6" w14:textId="3B76CD46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5CFE66AC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Формування позитивного образу волонтера, популяризація волонтерського руху в громаді.</w:t>
            </w:r>
          </w:p>
          <w:p w14:paraId="26B5BB83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</w:tr>
      <w:tr w:rsidR="00964AED" w:rsidRPr="00604F7A" w14:paraId="0B2FABCF" w14:textId="77777777">
        <w:trPr>
          <w:trHeight w:val="240"/>
        </w:trPr>
        <w:tc>
          <w:tcPr>
            <w:tcW w:w="765" w:type="dxa"/>
          </w:tcPr>
          <w:p w14:paraId="5B837FC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3.4</w:t>
            </w:r>
          </w:p>
        </w:tc>
        <w:tc>
          <w:tcPr>
            <w:tcW w:w="5160" w:type="dxa"/>
          </w:tcPr>
          <w:p w14:paraId="5ECA9EE8" w14:textId="4DA00015" w:rsidR="00F1472F" w:rsidRPr="00604F7A" w:rsidRDefault="00964AED" w:rsidP="00F1472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В рамках святкування 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>«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Дня Міста</w:t>
            </w:r>
            <w:r w:rsidR="005E1119">
              <w:rPr>
                <w:rFonts w:eastAsia="Calibri"/>
                <w:color w:val="3C4043"/>
                <w:sz w:val="22"/>
                <w:szCs w:val="22"/>
              </w:rPr>
              <w:t xml:space="preserve">»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запровадити щорічний конкурс – «Волонтер року», «Краща волонтерська організація року», «Кращий благодійник року»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  <w:p w14:paraId="1E3F1668" w14:textId="0B4CC551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3240" w:type="dxa"/>
          </w:tcPr>
          <w:p w14:paraId="0772EB64" w14:textId="77777777" w:rsidR="00F1472F" w:rsidRDefault="00964AED" w:rsidP="00F1472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F1472F"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="00F1472F"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754B4B60" w14:textId="5EBD0F8D" w:rsidR="00964AED" w:rsidRPr="00604F7A" w:rsidRDefault="00F1472F" w:rsidP="00F1472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 w:rsidR="00964AED"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64979989" w14:textId="160A8538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Організації та установи, що залучають до своєї діяльності волонтерів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791F4AE9" w14:textId="603497A6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Проекти міжнародної технічної допомоги тощо.</w:t>
            </w:r>
          </w:p>
        </w:tc>
        <w:tc>
          <w:tcPr>
            <w:tcW w:w="1275" w:type="dxa"/>
          </w:tcPr>
          <w:p w14:paraId="4089B8C4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7E82153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34D073EA" w14:textId="660037C6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4A2ED866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4CE259B5" w14:textId="02C13C31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20A449F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12AC4385" w14:textId="0230AE88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5F6D52A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0007F7E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6E083B78" w14:textId="59B71354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4CDE6759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Підвищення рівня активності жителів громади щодо волонтерської діяльності. Формування позитивного образу волонтера, популяризація волонтерського руху в громаді.</w:t>
            </w:r>
          </w:p>
        </w:tc>
      </w:tr>
      <w:tr w:rsidR="00964AED" w:rsidRPr="00604F7A" w14:paraId="64B2B9BB" w14:textId="77777777">
        <w:trPr>
          <w:trHeight w:val="240"/>
        </w:trPr>
        <w:tc>
          <w:tcPr>
            <w:tcW w:w="765" w:type="dxa"/>
          </w:tcPr>
          <w:p w14:paraId="3EDEDBF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3.5</w:t>
            </w:r>
          </w:p>
        </w:tc>
        <w:tc>
          <w:tcPr>
            <w:tcW w:w="5160" w:type="dxa"/>
          </w:tcPr>
          <w:p w14:paraId="10C7307A" w14:textId="703F7498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Здійснення інформаційної підтримки заходів, що проводяться на базі приміщень — міської ради чи комунальної власності організаціями та установами, що залучають до своєї діяльності волонтерів, а також поширення  інформаційних продуктів розроблених в рамках цих заходів чи діяльності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3240" w:type="dxa"/>
          </w:tcPr>
          <w:p w14:paraId="449B7589" w14:textId="4980E0DE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F1472F"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1AF8F1F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5B6791D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58FE8AB3" w14:textId="3168849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43D66170" w14:textId="1B448EC8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855" w:type="dxa"/>
          </w:tcPr>
          <w:p w14:paraId="20909715" w14:textId="30265BE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</w:tc>
        <w:tc>
          <w:tcPr>
            <w:tcW w:w="825" w:type="dxa"/>
          </w:tcPr>
          <w:p w14:paraId="1432B186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8196863" w14:textId="276E774C" w:rsidR="00F1472F" w:rsidRPr="00F1472F" w:rsidRDefault="00964AED" w:rsidP="00F1472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</w:tc>
        <w:tc>
          <w:tcPr>
            <w:tcW w:w="2846" w:type="dxa"/>
          </w:tcPr>
          <w:p w14:paraId="71C66F8F" w14:textId="4D68E42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Підвищення рівня поінформованості жителів щодо волонтерства та можливості долучення до нього. Формування позитивного образу волонтера. Сприяння залученню жителів, організацій та установ до волонтерської діяльності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  <w:tr w:rsidR="00964AED" w:rsidRPr="00604F7A" w14:paraId="710C5F8B" w14:textId="77777777">
        <w:trPr>
          <w:trHeight w:val="240"/>
        </w:trPr>
        <w:tc>
          <w:tcPr>
            <w:tcW w:w="765" w:type="dxa"/>
          </w:tcPr>
          <w:p w14:paraId="378C33A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3.6</w:t>
            </w:r>
          </w:p>
        </w:tc>
        <w:tc>
          <w:tcPr>
            <w:tcW w:w="5160" w:type="dxa"/>
          </w:tcPr>
          <w:p w14:paraId="18A60C5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Сприяння в організації та проведенні для жителів (у тому числі представників органів самоорганізації населення, активістів громадського руху) тренінгів, семінарів, навчань, засідань дискусійних клубів із актуальних питань волонтерської діяльності, соціального капіталу та згуртованості </w:t>
            </w:r>
          </w:p>
        </w:tc>
        <w:tc>
          <w:tcPr>
            <w:tcW w:w="3240" w:type="dxa"/>
          </w:tcPr>
          <w:p w14:paraId="1B78CC8B" w14:textId="77777777" w:rsidR="00F1472F" w:rsidRDefault="00F1472F" w:rsidP="00F1472F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3533754A" w14:textId="778A185C" w:rsidR="00964AED" w:rsidRPr="00604F7A" w:rsidRDefault="00F1472F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молодіжної політики та спорту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1227670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0CA78A6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091147F8" w14:textId="11B370A5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29FC9845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130300BB" w14:textId="4E518F8B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3E2DAAA1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5857352" w14:textId="5A6A6190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5037D44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08D6DA1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18C9A1BA" w14:textId="78F7A9BE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0A4E1871" w14:textId="735CF45B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Підвищення рівня 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залучення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жителів до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волонтерства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в громади,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самоорганізованості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та ініціювання волонтерських р</w:t>
            </w:r>
            <w:r w:rsidR="00F1472F">
              <w:rPr>
                <w:rFonts w:eastAsia="Calibri"/>
                <w:color w:val="3C4043"/>
                <w:sz w:val="22"/>
                <w:szCs w:val="22"/>
              </w:rPr>
              <w:t>у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хів. </w:t>
            </w:r>
          </w:p>
        </w:tc>
      </w:tr>
      <w:tr w:rsidR="00964AED" w:rsidRPr="00604F7A" w14:paraId="646C2904" w14:textId="77777777">
        <w:trPr>
          <w:trHeight w:val="240"/>
        </w:trPr>
        <w:tc>
          <w:tcPr>
            <w:tcW w:w="765" w:type="dxa"/>
          </w:tcPr>
          <w:p w14:paraId="02BA560E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3.7</w:t>
            </w:r>
          </w:p>
        </w:tc>
        <w:tc>
          <w:tcPr>
            <w:tcW w:w="5160" w:type="dxa"/>
          </w:tcPr>
          <w:p w14:paraId="4184029F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Висвітлення інформації про волонтерську діяльність в громаді на </w:t>
            </w:r>
            <w:proofErr w:type="spellStart"/>
            <w:r w:rsidRPr="00604F7A">
              <w:rPr>
                <w:rFonts w:eastAsia="Calibri"/>
                <w:color w:val="3C4043"/>
                <w:sz w:val="22"/>
                <w:szCs w:val="22"/>
              </w:rPr>
              <w:t>телебачені</w:t>
            </w:r>
            <w:proofErr w:type="spellEnd"/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, радіо, друкованих видань, інтернет-порталів та веб-сторінках громади, в інших засобах масової інформації та інтернет-ресурсах з якими співпрацює громада </w:t>
            </w:r>
          </w:p>
        </w:tc>
        <w:tc>
          <w:tcPr>
            <w:tcW w:w="3240" w:type="dxa"/>
          </w:tcPr>
          <w:p w14:paraId="006555B3" w14:textId="7CD8377A" w:rsidR="00964AED" w:rsidRPr="00604F7A" w:rsidRDefault="00F1472F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4A956687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608B3337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48373139" w14:textId="2BF530F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7988E005" w14:textId="2F76955F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855" w:type="dxa"/>
          </w:tcPr>
          <w:p w14:paraId="1EF420A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38D8C598" w14:textId="3C6C39D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64E78A01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1A6310A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414F0C9A" w14:textId="1694C8C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10A35121" w14:textId="693B3A45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Підвищення рівня поінформованості жителів щодо волонтерства. Формування позитивного образу волонтера. </w:t>
            </w:r>
          </w:p>
        </w:tc>
      </w:tr>
      <w:tr w:rsidR="00CA3467" w:rsidRPr="00604F7A" w14:paraId="3AE46866" w14:textId="77777777">
        <w:trPr>
          <w:trHeight w:val="240"/>
        </w:trPr>
        <w:tc>
          <w:tcPr>
            <w:tcW w:w="15881" w:type="dxa"/>
            <w:gridSpan w:val="8"/>
          </w:tcPr>
          <w:p w14:paraId="246E69FA" w14:textId="77777777" w:rsidR="00CA3467" w:rsidRPr="00604F7A" w:rsidRDefault="00BB275C" w:rsidP="00D605F5">
            <w:pPr>
              <w:ind w:right="-92"/>
              <w:contextualSpacing/>
              <w:rPr>
                <w:rFonts w:eastAsia="Calibri"/>
                <w:b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b/>
                <w:color w:val="3C4043"/>
                <w:sz w:val="22"/>
                <w:szCs w:val="22"/>
              </w:rPr>
              <w:t>4. Забезпечення системної участі організацій та установ, що залучають волонтерів до формування та вирішення питань місцевого значення, а також посилення комунікації між собою та з органами місцевого самоврядування, розвиток волонтерських мереж</w:t>
            </w:r>
          </w:p>
        </w:tc>
      </w:tr>
      <w:tr w:rsidR="00964AED" w:rsidRPr="00604F7A" w14:paraId="5C2DB2E3" w14:textId="77777777">
        <w:trPr>
          <w:trHeight w:val="240"/>
        </w:trPr>
        <w:tc>
          <w:tcPr>
            <w:tcW w:w="765" w:type="dxa"/>
          </w:tcPr>
          <w:p w14:paraId="6785DCF4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4.1</w:t>
            </w:r>
          </w:p>
        </w:tc>
        <w:tc>
          <w:tcPr>
            <w:tcW w:w="5160" w:type="dxa"/>
          </w:tcPr>
          <w:p w14:paraId="17171C04" w14:textId="2037544B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Забезпечення щорічного розгляду на засіданні виконавчого комітету міської ради питання про стан розвитку волонтерства з визначенням кола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проблем та затвердженням конкретних заходів щодо їх розв’язання за участю представників організацій та установ, що залучають до своєї діяльності волонтерів.</w:t>
            </w:r>
          </w:p>
        </w:tc>
        <w:tc>
          <w:tcPr>
            <w:tcW w:w="3240" w:type="dxa"/>
          </w:tcPr>
          <w:p w14:paraId="3F2FFA7C" w14:textId="25E7792D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- Виконавчий комітет місцевої ради</w:t>
            </w:r>
            <w:r w:rsidR="00211D2C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14:paraId="2EA94BD4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2FCEC34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6F3870E5" w14:textId="7864A1C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7292758F" w14:textId="6A4BF1D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</w:t>
            </w:r>
            <w:r>
              <w:rPr>
                <w:rFonts w:eastAsia="Calibri"/>
                <w:color w:val="3C4043"/>
                <w:sz w:val="22"/>
                <w:szCs w:val="22"/>
              </w:rPr>
              <w:lastRenderedPageBreak/>
              <w:t>тних призначень</w:t>
            </w:r>
          </w:p>
        </w:tc>
        <w:tc>
          <w:tcPr>
            <w:tcW w:w="855" w:type="dxa"/>
          </w:tcPr>
          <w:p w14:paraId="1EC11E10" w14:textId="7E89C65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</w:tc>
        <w:tc>
          <w:tcPr>
            <w:tcW w:w="825" w:type="dxa"/>
          </w:tcPr>
          <w:p w14:paraId="04B1B81F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701825CB" w14:textId="068B7790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</w:tc>
        <w:tc>
          <w:tcPr>
            <w:tcW w:w="2846" w:type="dxa"/>
          </w:tcPr>
          <w:p w14:paraId="696ED6A7" w14:textId="58C28731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Створення умов для презентації та обговорення ключових показників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розвитку волонтерства в громаді з органами місцевого самоврядування та забезпечення можливості оперативного вирішення проблеми пов’язаних з розвитком волонтерства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  <w:tr w:rsidR="00964AED" w:rsidRPr="00604F7A" w14:paraId="0D8AA230" w14:textId="77777777">
        <w:trPr>
          <w:trHeight w:val="240"/>
        </w:trPr>
        <w:tc>
          <w:tcPr>
            <w:tcW w:w="765" w:type="dxa"/>
          </w:tcPr>
          <w:p w14:paraId="60348FB8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4.2</w:t>
            </w:r>
          </w:p>
        </w:tc>
        <w:tc>
          <w:tcPr>
            <w:tcW w:w="5160" w:type="dxa"/>
          </w:tcPr>
          <w:p w14:paraId="05221B4C" w14:textId="4403E815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Включення організацій та установ, що залучають до своєї діяльності волонтерів до роботи у складі оргкомітетів, експертних та робочих груп, консультативно-дорадчих органів при органах місцевого самоврядування</w:t>
            </w:r>
            <w:r w:rsidR="00211D2C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  <w:tc>
          <w:tcPr>
            <w:tcW w:w="3240" w:type="dxa"/>
          </w:tcPr>
          <w:p w14:paraId="039BDDA5" w14:textId="4D7BDA6D" w:rsidR="00211D2C" w:rsidRDefault="00211D2C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964AED" w:rsidRPr="00604F7A">
              <w:rPr>
                <w:rFonts w:eastAsia="Calibri"/>
                <w:color w:val="3C4043"/>
                <w:sz w:val="22"/>
                <w:szCs w:val="22"/>
              </w:rPr>
              <w:t>Виконавчий комітет міс</w:t>
            </w:r>
            <w:r>
              <w:rPr>
                <w:rFonts w:eastAsia="Calibri"/>
                <w:color w:val="3C4043"/>
                <w:sz w:val="22"/>
                <w:szCs w:val="22"/>
              </w:rPr>
              <w:t>ько</w:t>
            </w:r>
            <w:r w:rsidR="00964AED" w:rsidRPr="00604F7A">
              <w:rPr>
                <w:rFonts w:eastAsia="Calibri"/>
                <w:color w:val="3C4043"/>
                <w:sz w:val="22"/>
                <w:szCs w:val="22"/>
              </w:rPr>
              <w:t>ї ради;</w:t>
            </w:r>
          </w:p>
          <w:p w14:paraId="5F0241E8" w14:textId="00A6473B" w:rsidR="00964AED" w:rsidRPr="00604F7A" w:rsidRDefault="00211D2C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F357AA">
              <w:rPr>
                <w:rFonts w:eastAsia="Calibri"/>
                <w:color w:val="3C4043"/>
                <w:sz w:val="22"/>
                <w:szCs w:val="22"/>
              </w:rPr>
              <w:t>Департамент інтеграції громад, внутрішньої політики та роботи з внутрішньо переміщеними особами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  <w:r w:rsidR="00964AED" w:rsidRPr="00604F7A">
              <w:rPr>
                <w:rFonts w:eastAsia="Calibri"/>
                <w:color w:val="3C4043"/>
                <w:sz w:val="22"/>
                <w:szCs w:val="22"/>
              </w:rPr>
              <w:br/>
              <w:t>- Профільні відділи/управління місцевої ради;</w:t>
            </w:r>
          </w:p>
          <w:p w14:paraId="74A74CF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1400727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205F4D3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08BCA871" w14:textId="479F9A5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7A5EA449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18AEBB3D" w14:textId="3F8F5FE5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50DD535E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F85119E" w14:textId="1BD18B65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46F83D42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3C52F89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3E81AF25" w14:textId="55D42765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1028EFF7" w14:textId="5A786B8B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Забезпечення системної участі організацій та установ, що залучають волонтерів до формування та вирішення питань місцевого значення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  <w:tr w:rsidR="00964AED" w:rsidRPr="00604F7A" w14:paraId="1003EFA0" w14:textId="77777777">
        <w:trPr>
          <w:trHeight w:val="240"/>
        </w:trPr>
        <w:tc>
          <w:tcPr>
            <w:tcW w:w="765" w:type="dxa"/>
          </w:tcPr>
          <w:p w14:paraId="1A7CBB8B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4.3</w:t>
            </w:r>
          </w:p>
        </w:tc>
        <w:tc>
          <w:tcPr>
            <w:tcW w:w="5160" w:type="dxa"/>
          </w:tcPr>
          <w:p w14:paraId="3E338E8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Посилення комунікації та врахування думки організацій та установ, що залучають до своєї діяльності волонтерів шляхом проведення публічних консультацій по суспільно важливим питанням пов’язаних з волонтерською діяльністю,  а також проведення громадських обговорень, слухань, засідань у форматі  «круглого столу» тощо з актуальних питань громади та гуманітарних потреб.</w:t>
            </w:r>
          </w:p>
        </w:tc>
        <w:tc>
          <w:tcPr>
            <w:tcW w:w="3240" w:type="dxa"/>
          </w:tcPr>
          <w:p w14:paraId="7045C95E" w14:textId="77777777" w:rsidR="00211D2C" w:rsidRDefault="00211D2C" w:rsidP="00211D2C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Виконавчий комітет міс</w:t>
            </w:r>
            <w:r>
              <w:rPr>
                <w:rFonts w:eastAsia="Calibri"/>
                <w:color w:val="3C4043"/>
                <w:sz w:val="22"/>
                <w:szCs w:val="22"/>
              </w:rPr>
              <w:t>ько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>ї ради;</w:t>
            </w:r>
          </w:p>
          <w:p w14:paraId="721EC8D8" w14:textId="19853E8D" w:rsidR="00964AED" w:rsidRPr="00604F7A" w:rsidRDefault="00211D2C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Pr="00F357AA">
              <w:rPr>
                <w:rFonts w:eastAsia="Calibri"/>
                <w:color w:val="3C4043"/>
                <w:sz w:val="22"/>
                <w:szCs w:val="22"/>
              </w:rPr>
              <w:t>Департамент інтеграції громад, внутрішньої політики та роботи з внутрішньо переміщеними особами</w:t>
            </w:r>
            <w:r>
              <w:rPr>
                <w:rFonts w:eastAsia="Calibri"/>
                <w:color w:val="3C4043"/>
                <w:sz w:val="22"/>
                <w:szCs w:val="22"/>
              </w:rPr>
              <w:t>;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 Профільні відділи/управління місцевої ради;</w:t>
            </w:r>
          </w:p>
        </w:tc>
        <w:tc>
          <w:tcPr>
            <w:tcW w:w="1275" w:type="dxa"/>
          </w:tcPr>
          <w:p w14:paraId="220C0626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4254A71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5FEF1189" w14:textId="50F12BC3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54404743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2F8E1334" w14:textId="11571153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6C9803F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0A7EE6CA" w14:textId="40FAB253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095DC018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C9F0A9E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71E15091" w14:textId="1EDC6D6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6BDCC87A" w14:textId="2F5B3E79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Проведення системних комунікацій та врахування думки організацій та установ, що залучають  волонтерів в рішеннях органів місцевого самоврядування пов’язаних з волонтерською діяльністю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  <w:tr w:rsidR="00964AED" w:rsidRPr="00604F7A" w14:paraId="1F1D4A2F" w14:textId="77777777">
        <w:trPr>
          <w:trHeight w:val="240"/>
        </w:trPr>
        <w:tc>
          <w:tcPr>
            <w:tcW w:w="765" w:type="dxa"/>
          </w:tcPr>
          <w:p w14:paraId="020C97F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4.4</w:t>
            </w:r>
          </w:p>
        </w:tc>
        <w:tc>
          <w:tcPr>
            <w:tcW w:w="5160" w:type="dxa"/>
          </w:tcPr>
          <w:p w14:paraId="382F3D4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Визначити посадову особу та відділ/управління в міській раді відповідальну за координацію, допомогу та комунікацію з організаціями та установами, що залучають до своєї діяльності волонтерів</w:t>
            </w:r>
          </w:p>
        </w:tc>
        <w:tc>
          <w:tcPr>
            <w:tcW w:w="3240" w:type="dxa"/>
          </w:tcPr>
          <w:p w14:paraId="60D3E4DF" w14:textId="7243EB0E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211D2C">
              <w:rPr>
                <w:rFonts w:eastAsia="Calibri"/>
                <w:color w:val="3C4043"/>
                <w:sz w:val="22"/>
                <w:szCs w:val="22"/>
              </w:rPr>
              <w:t>Міський голова.</w:t>
            </w:r>
          </w:p>
        </w:tc>
        <w:tc>
          <w:tcPr>
            <w:tcW w:w="1275" w:type="dxa"/>
          </w:tcPr>
          <w:p w14:paraId="3C0035D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6F1EA2D1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23CDE27A" w14:textId="4F28B31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1D4FE688" w14:textId="6FF09F0D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</w:tc>
        <w:tc>
          <w:tcPr>
            <w:tcW w:w="855" w:type="dxa"/>
          </w:tcPr>
          <w:p w14:paraId="13C05A0E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6A53F7A0" w14:textId="12E26EC6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4C8B08C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0CDB933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7533FE7F" w14:textId="554B806F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66B73FF3" w14:textId="77777777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Посилення значення волонтерства в діяльності органів місцевого самоврядування та житті громади.</w:t>
            </w:r>
          </w:p>
        </w:tc>
      </w:tr>
      <w:tr w:rsidR="00964AED" w:rsidRPr="00604F7A" w14:paraId="38F1E729" w14:textId="77777777">
        <w:trPr>
          <w:trHeight w:val="240"/>
        </w:trPr>
        <w:tc>
          <w:tcPr>
            <w:tcW w:w="765" w:type="dxa"/>
          </w:tcPr>
          <w:p w14:paraId="41B3BF0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4.5</w:t>
            </w:r>
          </w:p>
        </w:tc>
        <w:tc>
          <w:tcPr>
            <w:tcW w:w="5160" w:type="dxa"/>
          </w:tcPr>
          <w:p w14:paraId="27B4FE4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Проведення слухань та обговорень в постійних депутатських комісіях ради щодо виконання цільової Програми з сприяння розвитку волонтерства за участю організацій та установ, що залучають до своєї діяльності волонтерів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</w:r>
          </w:p>
        </w:tc>
        <w:tc>
          <w:tcPr>
            <w:tcW w:w="3240" w:type="dxa"/>
          </w:tcPr>
          <w:p w14:paraId="658B0E14" w14:textId="75C6945D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Депутатські комісії міс</w:t>
            </w:r>
            <w:r w:rsidR="007740C5">
              <w:rPr>
                <w:rFonts w:eastAsia="Calibri"/>
                <w:color w:val="3C4043"/>
                <w:sz w:val="22"/>
                <w:szCs w:val="22"/>
              </w:rPr>
              <w:t>ької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ради;</w:t>
            </w:r>
          </w:p>
          <w:p w14:paraId="22A808E2" w14:textId="015F5D79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 Секретар міс</w:t>
            </w:r>
            <w:r w:rsidR="007740C5">
              <w:rPr>
                <w:rFonts w:eastAsia="Calibri"/>
                <w:color w:val="3C4043"/>
                <w:sz w:val="22"/>
                <w:szCs w:val="22"/>
              </w:rPr>
              <w:t>ької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 ради</w:t>
            </w:r>
            <w:r w:rsidR="00336D29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  <w:p w14:paraId="236983FF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1F98277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7C0EC4E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216B66E3" w14:textId="676BCF6C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16770DAD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00078B8E" w14:textId="51B7E272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71D9357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23384937" w14:textId="70546CA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43EDA69C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0F1D8D89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54AED397" w14:textId="34E4ADD5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51F82D62" w14:textId="417B398A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Створення умов для презентації та обговорення ключових показників реалізації Програми та можливості оперативного редагування заходів в ній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  <w:tr w:rsidR="00964AED" w:rsidRPr="00604F7A" w14:paraId="3C9420CF" w14:textId="77777777">
        <w:trPr>
          <w:trHeight w:val="240"/>
        </w:trPr>
        <w:tc>
          <w:tcPr>
            <w:tcW w:w="765" w:type="dxa"/>
          </w:tcPr>
          <w:p w14:paraId="30552C13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lastRenderedPageBreak/>
              <w:t>4.7.</w:t>
            </w:r>
          </w:p>
        </w:tc>
        <w:tc>
          <w:tcPr>
            <w:tcW w:w="5160" w:type="dxa"/>
          </w:tcPr>
          <w:p w14:paraId="4E88A73F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Включення в муніципальні соціологічні опитування за участі громади або ті, які проводяться на замовлення або за сприяння органів місцевого самоврядування, питань участі жителів у волонтерській діяльності</w:t>
            </w:r>
          </w:p>
        </w:tc>
        <w:tc>
          <w:tcPr>
            <w:tcW w:w="3240" w:type="dxa"/>
          </w:tcPr>
          <w:p w14:paraId="66903117" w14:textId="77777777" w:rsidR="00964AED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 xml:space="preserve">- </w:t>
            </w:r>
            <w:r w:rsidR="00336D29" w:rsidRPr="004E7C85">
              <w:rPr>
                <w:rFonts w:eastAsia="Calibri"/>
                <w:color w:val="3C4043"/>
                <w:sz w:val="22"/>
                <w:szCs w:val="22"/>
              </w:rPr>
              <w:t>Департамент стратегічного розвитку, цифрових трансформацій, роботи із засобами масової інформації, комунікації з мешканцями</w:t>
            </w:r>
            <w:r w:rsidR="00336D29">
              <w:rPr>
                <w:rFonts w:eastAsia="Calibri"/>
                <w:color w:val="3C4043"/>
                <w:sz w:val="22"/>
                <w:szCs w:val="22"/>
              </w:rPr>
              <w:t>;</w:t>
            </w:r>
          </w:p>
          <w:p w14:paraId="2C2828CA" w14:textId="7D3743F3" w:rsidR="00336D29" w:rsidRPr="00604F7A" w:rsidRDefault="00336D29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Секретаріат міської ради.</w:t>
            </w:r>
          </w:p>
        </w:tc>
        <w:tc>
          <w:tcPr>
            <w:tcW w:w="1275" w:type="dxa"/>
          </w:tcPr>
          <w:p w14:paraId="1BB18A27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2023</w:t>
            </w:r>
          </w:p>
          <w:p w14:paraId="050DB990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2024</w:t>
            </w:r>
          </w:p>
          <w:p w14:paraId="067F5811" w14:textId="2E01606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2025</w:t>
            </w:r>
          </w:p>
        </w:tc>
        <w:tc>
          <w:tcPr>
            <w:tcW w:w="915" w:type="dxa"/>
          </w:tcPr>
          <w:p w14:paraId="18256A6A" w14:textId="77777777" w:rsidR="00964AED" w:rsidRPr="00AE26D6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>
              <w:rPr>
                <w:rFonts w:eastAsia="Calibri"/>
                <w:color w:val="3C4043"/>
                <w:sz w:val="22"/>
                <w:szCs w:val="22"/>
              </w:rPr>
              <w:t>В межах бюджетних призначень</w:t>
            </w:r>
          </w:p>
          <w:p w14:paraId="6BDB65EA" w14:textId="73D0464A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55" w:type="dxa"/>
          </w:tcPr>
          <w:p w14:paraId="5E0CE7F1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7943F5B3" w14:textId="6E701CC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825" w:type="dxa"/>
          </w:tcPr>
          <w:p w14:paraId="78E8603D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  <w:r w:rsidRPr="00604F7A">
              <w:rPr>
                <w:rFonts w:eastAsia="Calibri"/>
                <w:color w:val="3C4043"/>
                <w:sz w:val="22"/>
                <w:szCs w:val="22"/>
              </w:rPr>
              <w:br/>
              <w:t>-</w:t>
            </w:r>
          </w:p>
          <w:p w14:paraId="05C0F2D5" w14:textId="77777777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-</w:t>
            </w:r>
          </w:p>
          <w:p w14:paraId="4588830C" w14:textId="302AE6E3" w:rsidR="00964AED" w:rsidRPr="00604F7A" w:rsidRDefault="00964AED" w:rsidP="00964AED">
            <w:pPr>
              <w:contextualSpacing/>
              <w:rPr>
                <w:rFonts w:eastAsia="Calibri"/>
                <w:color w:val="3C4043"/>
                <w:sz w:val="22"/>
                <w:szCs w:val="22"/>
              </w:rPr>
            </w:pPr>
          </w:p>
        </w:tc>
        <w:tc>
          <w:tcPr>
            <w:tcW w:w="2846" w:type="dxa"/>
          </w:tcPr>
          <w:p w14:paraId="21184ECF" w14:textId="6DB485BB" w:rsidR="00964AED" w:rsidRPr="00604F7A" w:rsidRDefault="00964AED" w:rsidP="00964AED">
            <w:pPr>
              <w:ind w:right="-92"/>
              <w:contextualSpacing/>
              <w:rPr>
                <w:rFonts w:eastAsia="Calibri"/>
                <w:color w:val="3C4043"/>
                <w:sz w:val="22"/>
                <w:szCs w:val="22"/>
              </w:rPr>
            </w:pPr>
            <w:r w:rsidRPr="00604F7A">
              <w:rPr>
                <w:rFonts w:eastAsia="Calibri"/>
                <w:color w:val="3C4043"/>
                <w:sz w:val="22"/>
                <w:szCs w:val="22"/>
              </w:rPr>
              <w:t>Об’єктивні відомості про ставлення та залученість жителів у волонтерську діяльність</w:t>
            </w:r>
            <w:r w:rsidR="004A6445">
              <w:rPr>
                <w:rFonts w:eastAsia="Calibri"/>
                <w:color w:val="3C4043"/>
                <w:sz w:val="22"/>
                <w:szCs w:val="22"/>
              </w:rPr>
              <w:t>.</w:t>
            </w:r>
          </w:p>
        </w:tc>
      </w:tr>
    </w:tbl>
    <w:p w14:paraId="529D8E0D" w14:textId="77777777" w:rsidR="00336D29" w:rsidRDefault="00336D29" w:rsidP="00D605F5">
      <w:pPr>
        <w:contextualSpacing/>
        <w:jc w:val="both"/>
        <w:rPr>
          <w:rFonts w:eastAsia="Calibri"/>
          <w:color w:val="3C4043"/>
        </w:rPr>
      </w:pPr>
    </w:p>
    <w:p w14:paraId="24729BA7" w14:textId="7D12BB04" w:rsidR="00336D29" w:rsidRPr="00604F7A" w:rsidRDefault="00336D29" w:rsidP="00336D29">
      <w:pPr>
        <w:ind w:firstLine="720"/>
        <w:contextualSpacing/>
        <w:jc w:val="both"/>
        <w:rPr>
          <w:rFonts w:eastAsia="Calibri"/>
          <w:color w:val="3C4043"/>
        </w:rPr>
      </w:pPr>
      <w:r>
        <w:rPr>
          <w:rFonts w:eastAsia="Calibri"/>
          <w:color w:val="3C4043"/>
        </w:rPr>
        <w:t>Секретар міської ради</w:t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</w:r>
      <w:r>
        <w:rPr>
          <w:rFonts w:eastAsia="Calibri"/>
          <w:color w:val="3C4043"/>
        </w:rPr>
        <w:tab/>
        <w:t>Віктор СИНИШИН</w:t>
      </w:r>
    </w:p>
    <w:sectPr w:rsidR="00336D29" w:rsidRPr="00604F7A">
      <w:pgSz w:w="16838" w:h="11906" w:orient="landscape"/>
      <w:pgMar w:top="709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DejaVu Sans Mono">
    <w:altName w:val="Cascadia Code ExtraLight"/>
    <w:charset w:val="CC"/>
    <w:family w:val="modern"/>
    <w:pitch w:val="fixed"/>
    <w:sig w:usb0="00000000" w:usb1="D200F9FB" w:usb2="02000028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5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564DB"/>
    <w:multiLevelType w:val="multilevel"/>
    <w:tmpl w:val="F45E5E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556E36"/>
    <w:multiLevelType w:val="multilevel"/>
    <w:tmpl w:val="B2C013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67"/>
    <w:rsid w:val="00107769"/>
    <w:rsid w:val="001546B3"/>
    <w:rsid w:val="001F3247"/>
    <w:rsid w:val="00211D2C"/>
    <w:rsid w:val="002E11AD"/>
    <w:rsid w:val="00336964"/>
    <w:rsid w:val="00336D29"/>
    <w:rsid w:val="004A6445"/>
    <w:rsid w:val="004D0476"/>
    <w:rsid w:val="004E7C85"/>
    <w:rsid w:val="004F15F0"/>
    <w:rsid w:val="00506DD5"/>
    <w:rsid w:val="005E1119"/>
    <w:rsid w:val="00604F7A"/>
    <w:rsid w:val="00627800"/>
    <w:rsid w:val="007740C5"/>
    <w:rsid w:val="00937C8D"/>
    <w:rsid w:val="00964AED"/>
    <w:rsid w:val="00AE26D6"/>
    <w:rsid w:val="00B15126"/>
    <w:rsid w:val="00B43863"/>
    <w:rsid w:val="00BB275C"/>
    <w:rsid w:val="00CA3467"/>
    <w:rsid w:val="00CC177F"/>
    <w:rsid w:val="00D605F5"/>
    <w:rsid w:val="00EC07FD"/>
    <w:rsid w:val="00F1472F"/>
    <w:rsid w:val="00F357AA"/>
    <w:rsid w:val="00F8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9469"/>
  <w15:docId w15:val="{3FEF937A-8F9B-4F13-9DB2-0489B7A5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1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536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annotation text"/>
    <w:basedOn w:val="a"/>
    <w:link w:val="a5"/>
    <w:autoRedefine/>
    <w:qFormat/>
    <w:rsid w:val="00F25361"/>
    <w:rPr>
      <w:rFonts w:ascii="Candara" w:hAnsi="Candara"/>
      <w:szCs w:val="20"/>
    </w:rPr>
  </w:style>
  <w:style w:type="character" w:customStyle="1" w:styleId="a5">
    <w:name w:val="Текст примечания Знак"/>
    <w:basedOn w:val="a0"/>
    <w:link w:val="a4"/>
    <w:rsid w:val="00F25361"/>
    <w:rPr>
      <w:rFonts w:ascii="Candara" w:hAnsi="Candara"/>
      <w:sz w:val="24"/>
      <w:lang w:eastAsia="ru-RU"/>
    </w:rPr>
  </w:style>
  <w:style w:type="character" w:customStyle="1" w:styleId="11">
    <w:name w:val="Шрифт абзацу за промовчанням1"/>
    <w:rsid w:val="009D1905"/>
  </w:style>
  <w:style w:type="character" w:customStyle="1" w:styleId="20">
    <w:name w:val="Основной шрифт абзаца2"/>
    <w:rsid w:val="009D1905"/>
  </w:style>
  <w:style w:type="character" w:customStyle="1" w:styleId="WW8Num16z0">
    <w:name w:val="WW8Num16z0"/>
    <w:rsid w:val="009D1905"/>
    <w:rPr>
      <w:rFonts w:ascii="Symbol" w:hAnsi="Symbol" w:cs="Symbol"/>
    </w:rPr>
  </w:style>
  <w:style w:type="character" w:customStyle="1" w:styleId="WW8Num16z1">
    <w:name w:val="WW8Num16z1"/>
    <w:rsid w:val="009D1905"/>
    <w:rPr>
      <w:rFonts w:ascii="Courier New" w:hAnsi="Courier New" w:cs="Courier New"/>
    </w:rPr>
  </w:style>
  <w:style w:type="character" w:customStyle="1" w:styleId="WW8Num2z1">
    <w:name w:val="WW8Num2z1"/>
    <w:rsid w:val="009D190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9D1905"/>
    <w:rPr>
      <w:rFonts w:ascii="Symbol" w:hAnsi="Symbol" w:cs="Symbol"/>
    </w:rPr>
  </w:style>
  <w:style w:type="character" w:customStyle="1" w:styleId="WW8Num5z1">
    <w:name w:val="WW8Num5z1"/>
    <w:rsid w:val="009D1905"/>
    <w:rPr>
      <w:rFonts w:ascii="Symbol" w:hAnsi="Symbol" w:cs="Symbol"/>
    </w:rPr>
  </w:style>
  <w:style w:type="character" w:customStyle="1" w:styleId="WW8Num6z1">
    <w:name w:val="WW8Num6z1"/>
    <w:rsid w:val="009D1905"/>
    <w:rPr>
      <w:rFonts w:ascii="Symbol" w:hAnsi="Symbol" w:cs="Symbol"/>
    </w:rPr>
  </w:style>
  <w:style w:type="character" w:customStyle="1" w:styleId="WW8Num7z1">
    <w:name w:val="WW8Num7z1"/>
    <w:rsid w:val="009D1905"/>
    <w:rPr>
      <w:rFonts w:ascii="Courier New" w:hAnsi="Courier New" w:cs="Courier New"/>
    </w:rPr>
  </w:style>
  <w:style w:type="character" w:customStyle="1" w:styleId="WW8Num9z1">
    <w:name w:val="WW8Num9z1"/>
    <w:rsid w:val="009D1905"/>
    <w:rPr>
      <w:rFonts w:ascii="Symbol" w:hAnsi="Symbol" w:cs="Symbol"/>
    </w:rPr>
  </w:style>
  <w:style w:type="character" w:customStyle="1" w:styleId="WW8Num10z1">
    <w:name w:val="WW8Num10z1"/>
    <w:rsid w:val="009D1905"/>
    <w:rPr>
      <w:rFonts w:ascii="Symbol" w:hAnsi="Symbol" w:cs="Symbol"/>
    </w:rPr>
  </w:style>
  <w:style w:type="character" w:customStyle="1" w:styleId="WW8Num12z1">
    <w:name w:val="WW8Num12z1"/>
    <w:rsid w:val="009D1905"/>
    <w:rPr>
      <w:rFonts w:ascii="Symbol" w:hAnsi="Symbol" w:cs="Symbol"/>
    </w:rPr>
  </w:style>
  <w:style w:type="character" w:customStyle="1" w:styleId="WW8Num12z2">
    <w:name w:val="WW8Num12z2"/>
    <w:rsid w:val="009D1905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9D1905"/>
    <w:rPr>
      <w:rFonts w:ascii="Symbol" w:hAnsi="Symbol" w:cs="Symbol"/>
    </w:rPr>
  </w:style>
  <w:style w:type="character" w:customStyle="1" w:styleId="WW8Num15z1">
    <w:name w:val="WW8Num15z1"/>
    <w:rsid w:val="009D1905"/>
    <w:rPr>
      <w:rFonts w:ascii="Symbol" w:hAnsi="Symbol" w:cs="Symbol"/>
    </w:rPr>
  </w:style>
  <w:style w:type="character" w:customStyle="1" w:styleId="WW8Num17z1">
    <w:name w:val="WW8Num17z1"/>
    <w:rsid w:val="009D1905"/>
    <w:rPr>
      <w:rFonts w:ascii="Symbol" w:hAnsi="Symbol" w:cs="Symbol"/>
    </w:rPr>
  </w:style>
  <w:style w:type="character" w:customStyle="1" w:styleId="WW8Num18z1">
    <w:name w:val="WW8Num18z1"/>
    <w:rsid w:val="009D1905"/>
    <w:rPr>
      <w:rFonts w:ascii="Symbol" w:hAnsi="Symbol" w:cs="Symbol"/>
    </w:rPr>
  </w:style>
  <w:style w:type="character" w:customStyle="1" w:styleId="WW8Num1z1">
    <w:name w:val="WW8Num1z1"/>
    <w:rsid w:val="009D1905"/>
    <w:rPr>
      <w:rFonts w:ascii="Symbol" w:hAnsi="Symbol" w:cs="Symbol"/>
    </w:rPr>
  </w:style>
  <w:style w:type="character" w:customStyle="1" w:styleId="WW8Num3z0">
    <w:name w:val="WW8Num3z0"/>
    <w:rsid w:val="009D1905"/>
    <w:rPr>
      <w:rFonts w:ascii="Symbol" w:hAnsi="Symbol" w:cs="Symbol"/>
    </w:rPr>
  </w:style>
  <w:style w:type="character" w:customStyle="1" w:styleId="WW8Num3z1">
    <w:name w:val="WW8Num3z1"/>
    <w:rsid w:val="009D1905"/>
    <w:rPr>
      <w:rFonts w:ascii="Courier New" w:hAnsi="Courier New" w:cs="Courier New"/>
    </w:rPr>
  </w:style>
  <w:style w:type="character" w:customStyle="1" w:styleId="WW8Num3z2">
    <w:name w:val="WW8Num3z2"/>
    <w:rsid w:val="009D1905"/>
    <w:rPr>
      <w:rFonts w:ascii="Wingdings" w:hAnsi="Wingdings" w:cs="Wingdings"/>
    </w:rPr>
  </w:style>
  <w:style w:type="character" w:customStyle="1" w:styleId="WW8Num4z1">
    <w:name w:val="WW8Num4z1"/>
    <w:rsid w:val="009D1905"/>
    <w:rPr>
      <w:rFonts w:ascii="Symbol" w:hAnsi="Symbol" w:cs="Symbol"/>
    </w:rPr>
  </w:style>
  <w:style w:type="character" w:customStyle="1" w:styleId="WW8Num7z2">
    <w:name w:val="WW8Num7z2"/>
    <w:rsid w:val="009D1905"/>
    <w:rPr>
      <w:rFonts w:ascii="Times New Roman" w:eastAsia="Times New Roman" w:hAnsi="Times New Roman" w:cs="Times New Roman"/>
    </w:rPr>
  </w:style>
  <w:style w:type="character" w:customStyle="1" w:styleId="WW8Num16z2">
    <w:name w:val="WW8Num16z2"/>
    <w:rsid w:val="009D1905"/>
    <w:rPr>
      <w:rFonts w:ascii="Wingdings" w:hAnsi="Wingdings" w:cs="Wingdings"/>
    </w:rPr>
  </w:style>
  <w:style w:type="character" w:customStyle="1" w:styleId="WW8Num19z1">
    <w:name w:val="WW8Num19z1"/>
    <w:rsid w:val="009D1905"/>
    <w:rPr>
      <w:rFonts w:ascii="Symbol" w:hAnsi="Symbol" w:cs="Symbol"/>
    </w:rPr>
  </w:style>
  <w:style w:type="character" w:customStyle="1" w:styleId="12">
    <w:name w:val="Основной шрифт абзаца1"/>
    <w:rsid w:val="009D1905"/>
  </w:style>
  <w:style w:type="character" w:customStyle="1" w:styleId="FootnoteCharacters">
    <w:name w:val="Footnote Characters"/>
    <w:rsid w:val="009D1905"/>
    <w:rPr>
      <w:vertAlign w:val="superscript"/>
    </w:rPr>
  </w:style>
  <w:style w:type="character" w:customStyle="1" w:styleId="NumberingSymbols">
    <w:name w:val="Numbering Symbols"/>
    <w:rsid w:val="009D1905"/>
  </w:style>
  <w:style w:type="character" w:customStyle="1" w:styleId="Bullets">
    <w:name w:val="Bullets"/>
    <w:rsid w:val="009D1905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6"/>
    <w:rsid w:val="009D1905"/>
    <w:pPr>
      <w:keepNext/>
      <w:spacing w:before="240" w:after="120"/>
    </w:pPr>
    <w:rPr>
      <w:rFonts w:ascii="Arimo" w:eastAsia="DejaVu Sans" w:hAnsi="Arimo" w:cs="Lohit Hindi"/>
      <w:sz w:val="28"/>
      <w:szCs w:val="28"/>
    </w:rPr>
  </w:style>
  <w:style w:type="paragraph" w:styleId="a6">
    <w:name w:val="Body Text"/>
    <w:basedOn w:val="a"/>
    <w:link w:val="a7"/>
    <w:rsid w:val="00F25361"/>
    <w:pPr>
      <w:spacing w:after="120"/>
    </w:pPr>
  </w:style>
  <w:style w:type="character" w:customStyle="1" w:styleId="a7">
    <w:name w:val="Основной текст Знак"/>
    <w:basedOn w:val="a0"/>
    <w:link w:val="a6"/>
    <w:rsid w:val="00F25361"/>
    <w:rPr>
      <w:sz w:val="24"/>
      <w:szCs w:val="24"/>
      <w:lang w:eastAsia="ru-RU"/>
    </w:rPr>
  </w:style>
  <w:style w:type="paragraph" w:customStyle="1" w:styleId="13">
    <w:name w:val="Название объекта1"/>
    <w:basedOn w:val="a"/>
    <w:rsid w:val="009D190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a"/>
    <w:rsid w:val="009D1905"/>
    <w:pPr>
      <w:suppressLineNumbers/>
    </w:pPr>
    <w:rPr>
      <w:rFonts w:cs="Lohit Hindi"/>
    </w:rPr>
  </w:style>
  <w:style w:type="paragraph" w:customStyle="1" w:styleId="21">
    <w:name w:val="Основной текст 21"/>
    <w:basedOn w:val="a"/>
    <w:rsid w:val="009D1905"/>
    <w:pPr>
      <w:spacing w:after="120" w:line="480" w:lineRule="auto"/>
    </w:pPr>
  </w:style>
  <w:style w:type="paragraph" w:customStyle="1" w:styleId="TableContents">
    <w:name w:val="Table Contents"/>
    <w:basedOn w:val="a"/>
    <w:rsid w:val="009D1905"/>
    <w:pPr>
      <w:suppressLineNumbers/>
    </w:pPr>
  </w:style>
  <w:style w:type="paragraph" w:customStyle="1" w:styleId="TableHeading">
    <w:name w:val="Table Heading"/>
    <w:basedOn w:val="TableContents"/>
    <w:rsid w:val="009D1905"/>
    <w:pPr>
      <w:jc w:val="center"/>
    </w:pPr>
    <w:rPr>
      <w:b/>
      <w:bCs/>
    </w:rPr>
  </w:style>
  <w:style w:type="paragraph" w:customStyle="1" w:styleId="Framecontents">
    <w:name w:val="Frame contents"/>
    <w:basedOn w:val="a6"/>
    <w:rsid w:val="009D1905"/>
  </w:style>
  <w:style w:type="paragraph" w:customStyle="1" w:styleId="PreformattedText">
    <w:name w:val="Preformatted Text"/>
    <w:basedOn w:val="a"/>
    <w:rsid w:val="00F25361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eastAsia="hi-IN" w:bidi="hi-IN"/>
    </w:rPr>
  </w:style>
  <w:style w:type="paragraph" w:customStyle="1" w:styleId="14">
    <w:name w:val="Без интервала1"/>
    <w:rsid w:val="009D1905"/>
    <w:pPr>
      <w:suppressAutoHyphens/>
      <w:spacing w:line="100" w:lineRule="atLeast"/>
    </w:pPr>
    <w:rPr>
      <w:rFonts w:ascii="Calibri" w:eastAsia="DejaVu Sans" w:hAnsi="Calibri" w:cs="font285"/>
      <w:kern w:val="1"/>
      <w:lang w:eastAsia="ar-SA"/>
    </w:rPr>
  </w:style>
  <w:style w:type="character" w:customStyle="1" w:styleId="10">
    <w:name w:val="Заголовок 1 Знак"/>
    <w:basedOn w:val="a0"/>
    <w:link w:val="1"/>
    <w:rsid w:val="00F25361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8">
    <w:name w:val="footnote text"/>
    <w:basedOn w:val="a"/>
    <w:link w:val="a9"/>
    <w:rsid w:val="00F25361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25361"/>
    <w:rPr>
      <w:rFonts w:eastAsia="Times New Roman"/>
      <w:lang w:eastAsia="ru-RU"/>
    </w:rPr>
  </w:style>
  <w:style w:type="paragraph" w:styleId="aa">
    <w:name w:val="header"/>
    <w:basedOn w:val="a"/>
    <w:link w:val="ab"/>
    <w:rsid w:val="00F253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25361"/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F253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25361"/>
    <w:rPr>
      <w:rFonts w:eastAsia="Times New Roman"/>
      <w:sz w:val="24"/>
      <w:szCs w:val="24"/>
      <w:lang w:eastAsia="ru-RU"/>
    </w:rPr>
  </w:style>
  <w:style w:type="character" w:styleId="ae">
    <w:name w:val="annotation reference"/>
    <w:rsid w:val="00F25361"/>
    <w:rPr>
      <w:sz w:val="16"/>
      <w:szCs w:val="16"/>
    </w:rPr>
  </w:style>
  <w:style w:type="paragraph" w:styleId="af">
    <w:name w:val="List"/>
    <w:basedOn w:val="a6"/>
    <w:rsid w:val="00F25361"/>
    <w:pPr>
      <w:spacing w:after="0"/>
      <w:ind w:left="283" w:hanging="283"/>
      <w:contextualSpacing/>
    </w:pPr>
    <w:rPr>
      <w:rFonts w:cs="Lohit Hindi"/>
    </w:rPr>
  </w:style>
  <w:style w:type="character" w:styleId="af0">
    <w:name w:val="Hyperlink"/>
    <w:rsid w:val="00F25361"/>
    <w:rPr>
      <w:color w:val="0563C1" w:themeColor="hyperlink"/>
      <w:u w:val="single"/>
    </w:rPr>
  </w:style>
  <w:style w:type="character" w:styleId="af1">
    <w:name w:val="Strong"/>
    <w:qFormat/>
    <w:rsid w:val="00F25361"/>
    <w:rPr>
      <w:b/>
      <w:bCs/>
    </w:rPr>
  </w:style>
  <w:style w:type="paragraph" w:styleId="af2">
    <w:name w:val="Normal (Web)"/>
    <w:basedOn w:val="a"/>
    <w:rsid w:val="00F25361"/>
  </w:style>
  <w:style w:type="paragraph" w:styleId="HTML">
    <w:name w:val="HTML Preformatted"/>
    <w:basedOn w:val="a"/>
    <w:link w:val="HTML0"/>
    <w:rsid w:val="00F2536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25361"/>
    <w:rPr>
      <w:rFonts w:ascii="Courier New" w:eastAsia="Times New Roman" w:hAnsi="Courier New" w:cs="Courier New"/>
      <w:lang w:eastAsia="ru-RU"/>
    </w:rPr>
  </w:style>
  <w:style w:type="paragraph" w:styleId="af3">
    <w:name w:val="annotation subject"/>
    <w:basedOn w:val="a4"/>
    <w:next w:val="a4"/>
    <w:link w:val="af4"/>
    <w:rsid w:val="00F25361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F25361"/>
    <w:rPr>
      <w:rFonts w:ascii="Candara" w:eastAsia="Times New Roman" w:hAnsi="Candara"/>
      <w:b/>
      <w:bCs/>
      <w:sz w:val="24"/>
      <w:lang w:val="x-none" w:eastAsia="x-none"/>
    </w:rPr>
  </w:style>
  <w:style w:type="paragraph" w:styleId="af5">
    <w:name w:val="Balloon Text"/>
    <w:basedOn w:val="a"/>
    <w:link w:val="af6"/>
    <w:rsid w:val="00F25361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F25361"/>
    <w:rPr>
      <w:rFonts w:ascii="Tahoma" w:eastAsia="Times New Roman" w:hAnsi="Tahoma"/>
      <w:sz w:val="16"/>
      <w:szCs w:val="16"/>
      <w:lang w:val="x-none" w:eastAsia="x-none"/>
    </w:rPr>
  </w:style>
  <w:style w:type="paragraph" w:styleId="af7">
    <w:name w:val="No Spacing"/>
    <w:uiPriority w:val="1"/>
    <w:qFormat/>
    <w:rsid w:val="00F25361"/>
    <w:rPr>
      <w:lang w:eastAsia="ru-RU"/>
    </w:rPr>
  </w:style>
  <w:style w:type="paragraph" w:customStyle="1" w:styleId="15">
    <w:name w:val="Обычный1"/>
    <w:rsid w:val="00F25361"/>
    <w:rPr>
      <w:rFonts w:eastAsia="Calibri"/>
      <w:lang w:eastAsia="ru-RU"/>
    </w:rPr>
  </w:style>
  <w:style w:type="character" w:styleId="af8">
    <w:name w:val="Emphasis"/>
    <w:qFormat/>
    <w:rsid w:val="00F25361"/>
    <w:rPr>
      <w:i/>
      <w:iCs/>
    </w:r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b">
    <w:name w:val="List Paragraph"/>
    <w:basedOn w:val="a"/>
    <w:uiPriority w:val="34"/>
    <w:qFormat/>
    <w:rsid w:val="004E7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ROQZoKqCQsNFpGU2c5zwZblhdw==">AMUW2mVBD3RR0xVcFZxi5pRk/sEVAn13b3iiO2nQl2LBF8n84o06Gc2zqwaquidYGN7VOVV2nNYFK6J7NchwBuHbNKTRHL05yqi1HqOFMHt6oNggaGCrXR+y7L3Sx9aKdEOF2geihVcAkxWFo9nhJMIk4S44H1pctWpD/lXkjcLplYW9HmlttGP7345XdzTUykS8LAoZfHd59y7o+5xV9VSLkyAzF+YRLs3TTUfUn59f8KK1UOEq/ShH0ACtHXpeH6Y8DqMPjw3SAOksofFTLfyvbW/6N2S+uv9iXuzWOM8qmhz9PAlMa6zpcG+RzrXvGxrK2fNyQJUK4ywqTep7l/9DmMRXqdWRCA+9SCjMDTGIftZSo5jTSclIWhSFP3Qy3/00JGBROUNFaZzXLqE8PkIIxdfco8gWmcQ/ghP0CnEoTMWkiJN+on2EoPTQ2giCSHsRyvxbuYliqz6lk9EjEa7912XFeWOuQ83f1YZV4YY60+JjstRECVi+iUC0OhlZrXqyKyu4mRHoUVIOlWLLc2BxdtFHYyqH1c8yEhe6gOS/r+ihsm2ACykcxV+/fLaV7Ob2BNhC0PygNKXnpCUt0x7XjNSC9W6gFaY4cDxs+LOaTH2hiPX7kC3qvNJltjm3MbJ/p8OuGdoSFzRem7eTACJvUBxV7t9Je6JEj/Yia6zVePWD9aF0fs4sAoAs9JrGPGequT5gwAakYZF8MBRUKCVcHbRcfaBq8gncVpXqXdW5nqqidJWRrzSiR3kC8kL7ZsatwSoOVMaDs3VnslPNb9weie+RH7XjjhcuqMFG1uxsLNIariqb263mutGJ7goIbRxPNdGmhm/U8exzGaITCWQpsA9K1WkuUl0klsN69NUdBkzjlMrKOI3kCYuuuFTtO0ymTIM0Ht0ui0TZFy4nn64r16m7ypa89RHrNyDmKVLzJQ3hCdVEJTMvhmmIrlocl5B6oE7a8ledi/1p7XgkSEfPcLAKOfb8b6hW3FwlF29ASDeQItI9woKQt+QzUdOnHYL0Hix+qyFiUnJjnDwmL02/R0VtmM9l23V4gbslrEmK+pdvQaGlXfjDpGxQqCem0tPS4K0a8VtMiEVRnfbwzjO4Ze3W9mLBWc2D4ATWPBj3VcZICyl3lwAc1Ypm0mRsNqrguTJy4DVkdqyoRnaTjttnsusWoYH2HTk+93L9/3+O85lEELSvEYGQVYU743gFvXpQdyXDkOyG+Y++Afsju0simL9lSzLj8hHk9Q87MIA46N+U003VXe42yfRWj+WNtPGWIAMQwsWAA2WAjivscR0uDtLmFIW2t3rNjw9T6FPqZBYl8hDMXYOfwa3j/gd3I/jvHEPEdq9LPYnyux3Qe3jh+abikS0DJFDiP/O36Gu5p3a8ryAgijJvvJC+T9VYNXfBTdkiYKbj16KGFBRLFQq+EVbCDXielQuAVhz81bYZkHFJG9yPLGw/JHwtxVypJT+SxUIq2vf7HRsPWfOB8s6h/s0bqExmv2U8cN86SYOMhpHQZPx9gj6h0vlRjEXvmZ+56kAWdvQfF1SoJwdRiyYrSA0GVOOJWK3ziK4bpgG7uPppGfWERSRNUVZp9qGMJdHuBEHAzbmWlC3qZ6Z5qphTmvlCu9BwVXg2VQFs+kqV5zm54aSbI0S0W/ORXkTLukfXHgvjYb8vItjH58A9dcJIWYN9w3hX06faET1/jqeZzuyDxZtjLxGghoD7sFVNdXFOLk2heeHBqkEAKFyRZw6VlZf/prd+b6SGlJLaIIP0yhbP0XZVHt0mv9OCqwVVwyfx/GKIFuKihgHnsldiO66wyGz41TIqUz0yH37GX8fWcyAmcfy2wU9ageivn7V9twOCFXfOBZcBJKlZv1YGVsS69ON94XWJB13zQSSkHpSMUXofDTn9/m2Oeqh11mChWcc7+nE4UmeDVGWQ0rt8fI+XbNkb4nj4RBc7wJLoDymYNxYvMLfXTqqna3IKFKADrtouDCECRoDlVMHUbJJaq4glzGN3FySqFq6k0irNtVYuWIqhKqSsZRZgh8I8vgIUGlPk7+Bo5DmuQOHBZLEz4Li7vhICJoQlNZ6s60uuFwiHaxFas3zLefD9r93ll5aHt16Lpp1Eo9ALvgDteqOfOYqdauemXyiwXJbIGBJieSDMrjA+RtvfUJiY76EMXTsX5ngatn6qbjso/gvxTOuM3eWn3AqA7TK8M3zMO6G5OfhaWApnJVZjAoaYBHZ7jLhmxIf5RxAEnMokXTGpoHVBfhxFUzB71lfdTj711sZ8oLMSiW2skwBkOy2kwDBHdk3zIHMFZ4pdwrgr5o85zLlE+ygUAXodK1+7Z3wN6ifjL7b1A56KP2zJUiQb1XCQTFHVkrhnmgKo9dtO6aeM8wvYYcXhdoD+qxp/5q/54D/U12bo7UYhsDijbrSlazTXwJctjEUHQmmm0Yad7fZ2mM+JZQRbQLPjsZg3lTswUx4066zX7kgYXN1qpjwHXADn/ZjD0qb0YO6Ot9Tq+aLL9TGRMPvXtf3bSITXxRZ3GebAZkYA+pcdUyr5Dyc+nk4+VacnyXqzxrLuzFU/cRZRGn3jeOHOUFZnwpyzzpqj8DqGOPoKwlAysDLJGuUTFKRCzdn+PGKvVRDhsRdCfTouM0KfNBTYF0VvSQx5tfpJEpmTFc9Fewyw4Fc/rc3ixsIs+ZxwbN9qj8R6Yt4dE/B8C05OoenMOfpdI8oGUxk/25uhhdrto/9K/lFaK9HAjgBIisMGd7+YSFg6T2eGrlRt32EUo8lCrT7IO6Si3nT0rbF7KS09cagckuK052R2DjYkwBKP9DCXtm8UveI5gkaZIXu2sfDHibjrwwC2683kZischhStZNf9P3s1KE3g63YAW1akL1T4o3neDrOdfRz27tsBlVnCXAkDsSB1Kgjs2tY9BwRwIVzPcXNuxKWB/mhixIPOgt8rlrVzAq6XDWkgEogWBZsmN0+tqHVMyL9GSxlu4cav9LpqlzGiCbmnj/5rrltx/x5vuawbskhzhEtH93ueQNB6g5ZB7aONKXUAZV8dmCDtML1NUEckoEXMrNeHGklG6iVos/GFGYl/FdT95xBYqVu9MbaQZMm1qro+de1YJwXeJ6+lPPjz53xpl4EleCEPNM91Iq4lJZo//Fk1QQtrv6dFvEfZkY1x4zWNdctyA4a8nAlczzMF1X7xzv2WpFcG23txcpMigRg58OaaeyiyDndxNauz7RqXmAzjcoveZJu/LbxdDcN92tCn/x3chDw4ksyhROfdHfOTrU+uqjaYhl7752LnFWi+SxyJbYJkhe4OctZ0H5GaX3zfGMM/vo2BwTA11+27FpL/aP1fHYVib1Zi5MppRFnNQAGcWh3xiAjUS75E+VBWeN6ineED4yx9EqFCHn8SKRABc+ZEAn63+Q707yYlwDpiLnBeSCuD+101Vr+LyWLU80JbCeuHoPZTl7Lx1ed6ZfTuYx32BA1W9NgfbpjdlmvJCJlTbHDpa1TkXjt/YlNfl8+Tesf1rQsHFKuXiimH5wjmK295fjPqfDKSSo9nUwP8aw0Lw0c26UrP7HDycDZ+ht1uy9Bv90BlCc4aZTJUjmVY0gIn5Ckw7jN9fky9PNZNG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748495E-7BEE-47DA-8E8B-10734CE7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13552</Words>
  <Characters>7725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Лукінюк Максим</dc:creator>
  <cp:lastModifiedBy>User</cp:lastModifiedBy>
  <cp:revision>2</cp:revision>
  <cp:lastPrinted>2022-09-05T08:06:00Z</cp:lastPrinted>
  <dcterms:created xsi:type="dcterms:W3CDTF">2024-06-17T13:26:00Z</dcterms:created>
  <dcterms:modified xsi:type="dcterms:W3CDTF">2024-06-17T13:26:00Z</dcterms:modified>
</cp:coreProperties>
</file>