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F2E" w:rsidRPr="00CC1237" w:rsidRDefault="000305DF" w:rsidP="00E36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C1237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E36986" w:rsidRDefault="00685212" w:rsidP="00E36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305DF" w:rsidRPr="00CC1237">
        <w:rPr>
          <w:rFonts w:ascii="Times New Roman" w:hAnsi="Times New Roman" w:cs="Times New Roman"/>
          <w:b/>
          <w:sz w:val="28"/>
          <w:szCs w:val="28"/>
        </w:rPr>
        <w:t>омунальної установи</w:t>
      </w:r>
      <w:r w:rsidR="00E36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5DF" w:rsidRPr="00CC123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305DF" w:rsidRPr="00CC1237">
        <w:rPr>
          <w:rFonts w:ascii="Times New Roman" w:hAnsi="Times New Roman" w:cs="Times New Roman"/>
          <w:b/>
          <w:sz w:val="28"/>
          <w:szCs w:val="28"/>
        </w:rPr>
        <w:t>Інклюзивно</w:t>
      </w:r>
      <w:proofErr w:type="spellEnd"/>
      <w:r w:rsidR="000305DF" w:rsidRPr="00CC1237">
        <w:rPr>
          <w:rFonts w:ascii="Times New Roman" w:hAnsi="Times New Roman" w:cs="Times New Roman"/>
          <w:b/>
          <w:sz w:val="28"/>
          <w:szCs w:val="28"/>
        </w:rPr>
        <w:t xml:space="preserve">-ресурсний центр </w:t>
      </w:r>
    </w:p>
    <w:p w:rsidR="000169D8" w:rsidRDefault="000305DF" w:rsidP="00E36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237">
        <w:rPr>
          <w:rFonts w:ascii="Times New Roman" w:hAnsi="Times New Roman" w:cs="Times New Roman"/>
          <w:b/>
          <w:sz w:val="28"/>
          <w:szCs w:val="28"/>
        </w:rPr>
        <w:t>Івано-Франківської міської ради»</w:t>
      </w:r>
      <w:r w:rsidR="00E36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9D8">
        <w:rPr>
          <w:rFonts w:ascii="Times New Roman" w:hAnsi="Times New Roman" w:cs="Times New Roman"/>
          <w:b/>
          <w:sz w:val="28"/>
          <w:szCs w:val="28"/>
        </w:rPr>
        <w:t>за 2022-2023 навчальний рік</w:t>
      </w:r>
    </w:p>
    <w:p w:rsidR="000169D8" w:rsidRPr="00CC1237" w:rsidRDefault="000169D8" w:rsidP="00016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5DF" w:rsidRPr="00E36986" w:rsidRDefault="000305DF" w:rsidP="006D6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5DF">
        <w:rPr>
          <w:rFonts w:ascii="Times New Roman" w:hAnsi="Times New Roman" w:cs="Times New Roman"/>
          <w:sz w:val="28"/>
          <w:szCs w:val="28"/>
        </w:rPr>
        <w:t>К</w:t>
      </w:r>
      <w:r w:rsidR="00D463C6">
        <w:rPr>
          <w:rFonts w:ascii="Times New Roman" w:hAnsi="Times New Roman" w:cs="Times New Roman"/>
          <w:sz w:val="28"/>
          <w:szCs w:val="28"/>
        </w:rPr>
        <w:t>омунальна установа</w:t>
      </w:r>
      <w:r w:rsidR="0063090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3090E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63090E">
        <w:rPr>
          <w:rFonts w:ascii="Times New Roman" w:hAnsi="Times New Roman" w:cs="Times New Roman"/>
          <w:sz w:val="28"/>
          <w:szCs w:val="28"/>
        </w:rPr>
        <w:t>-ресурсний центр</w:t>
      </w:r>
      <w:r w:rsidRPr="000305DF">
        <w:rPr>
          <w:rFonts w:ascii="Times New Roman" w:hAnsi="Times New Roman" w:cs="Times New Roman"/>
          <w:sz w:val="28"/>
          <w:szCs w:val="28"/>
        </w:rPr>
        <w:t xml:space="preserve"> </w:t>
      </w:r>
      <w:r w:rsidR="00D463C6" w:rsidRPr="000305DF">
        <w:rPr>
          <w:rFonts w:ascii="Times New Roman" w:hAnsi="Times New Roman" w:cs="Times New Roman"/>
          <w:sz w:val="28"/>
          <w:szCs w:val="28"/>
        </w:rPr>
        <w:t>Івано-Франківської міської ради»</w:t>
      </w:r>
      <w:r w:rsidR="009A7AAD">
        <w:rPr>
          <w:rFonts w:ascii="Times New Roman" w:hAnsi="Times New Roman" w:cs="Times New Roman"/>
          <w:sz w:val="28"/>
          <w:szCs w:val="28"/>
        </w:rPr>
        <w:t xml:space="preserve"> заснована</w:t>
      </w:r>
      <w:r w:rsidR="00D463C6">
        <w:rPr>
          <w:rFonts w:ascii="Times New Roman" w:hAnsi="Times New Roman" w:cs="Times New Roman"/>
          <w:sz w:val="28"/>
          <w:szCs w:val="28"/>
        </w:rPr>
        <w:t xml:space="preserve"> рішенням сесії Івано-Франківської міської ради </w:t>
      </w:r>
      <w:r w:rsidR="007F10C4">
        <w:rPr>
          <w:rFonts w:ascii="Times New Roman" w:hAnsi="Times New Roman" w:cs="Times New Roman"/>
          <w:sz w:val="28"/>
          <w:szCs w:val="28"/>
        </w:rPr>
        <w:t xml:space="preserve">15.02.2018 р. №11-18. Свою </w:t>
      </w:r>
      <w:r w:rsidR="008C0149">
        <w:rPr>
          <w:rFonts w:ascii="Times New Roman" w:hAnsi="Times New Roman" w:cs="Times New Roman"/>
          <w:sz w:val="28"/>
          <w:szCs w:val="28"/>
        </w:rPr>
        <w:t>роботу Ц</w:t>
      </w:r>
      <w:r w:rsidR="000169D8">
        <w:rPr>
          <w:rFonts w:ascii="Times New Roman" w:hAnsi="Times New Roman" w:cs="Times New Roman"/>
          <w:sz w:val="28"/>
          <w:szCs w:val="28"/>
        </w:rPr>
        <w:t>ентр розпочав 04.06.2018</w:t>
      </w:r>
      <w:r w:rsidR="007F10C4">
        <w:rPr>
          <w:rFonts w:ascii="Times New Roman" w:hAnsi="Times New Roman" w:cs="Times New Roman"/>
          <w:sz w:val="28"/>
          <w:szCs w:val="28"/>
        </w:rPr>
        <w:t xml:space="preserve">, а урочисте відкриття відбулося </w:t>
      </w:r>
      <w:r w:rsidR="00CB6F55">
        <w:rPr>
          <w:rFonts w:ascii="Times New Roman" w:hAnsi="Times New Roman" w:cs="Times New Roman"/>
          <w:sz w:val="28"/>
          <w:szCs w:val="28"/>
        </w:rPr>
        <w:t>0</w:t>
      </w:r>
      <w:r w:rsidR="000169D8">
        <w:rPr>
          <w:rFonts w:ascii="Times New Roman" w:hAnsi="Times New Roman" w:cs="Times New Roman"/>
          <w:sz w:val="28"/>
          <w:szCs w:val="28"/>
        </w:rPr>
        <w:t>8.11.2018</w:t>
      </w:r>
      <w:r w:rsidR="007F10C4">
        <w:rPr>
          <w:rFonts w:ascii="Times New Roman" w:hAnsi="Times New Roman" w:cs="Times New Roman"/>
          <w:sz w:val="28"/>
          <w:szCs w:val="28"/>
        </w:rPr>
        <w:t>. Уповноваженим органо</w:t>
      </w:r>
      <w:r w:rsidR="00DE5FCB">
        <w:rPr>
          <w:rFonts w:ascii="Times New Roman" w:hAnsi="Times New Roman" w:cs="Times New Roman"/>
          <w:sz w:val="28"/>
          <w:szCs w:val="28"/>
        </w:rPr>
        <w:t>м Центру є  Департамент освіти та</w:t>
      </w:r>
      <w:r w:rsidR="007F10C4">
        <w:rPr>
          <w:rFonts w:ascii="Times New Roman" w:hAnsi="Times New Roman" w:cs="Times New Roman"/>
          <w:sz w:val="28"/>
          <w:szCs w:val="28"/>
        </w:rPr>
        <w:t xml:space="preserve"> науки Івано-Франківської міської ради. Установа розташована</w:t>
      </w:r>
      <w:r w:rsidRPr="000305DF">
        <w:rPr>
          <w:rFonts w:ascii="Times New Roman" w:hAnsi="Times New Roman" w:cs="Times New Roman"/>
          <w:sz w:val="28"/>
          <w:szCs w:val="28"/>
        </w:rPr>
        <w:t xml:space="preserve"> в орендованому приміщенні, </w:t>
      </w:r>
      <w:r w:rsidR="00F33E65">
        <w:rPr>
          <w:rFonts w:ascii="Times New Roman" w:hAnsi="Times New Roman" w:cs="Times New Roman"/>
          <w:sz w:val="28"/>
          <w:szCs w:val="28"/>
        </w:rPr>
        <w:t>площею 61.3 м</w:t>
      </w:r>
      <w:r w:rsidR="00F33E65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F33E65">
        <w:rPr>
          <w:rFonts w:ascii="Times New Roman" w:hAnsi="Times New Roman" w:cs="Times New Roman"/>
          <w:sz w:val="28"/>
          <w:szCs w:val="28"/>
        </w:rPr>
        <w:t xml:space="preserve">, </w:t>
      </w:r>
      <w:r w:rsidRPr="000305DF">
        <w:rPr>
          <w:rFonts w:ascii="Times New Roman" w:hAnsi="Times New Roman" w:cs="Times New Roman"/>
          <w:sz w:val="28"/>
          <w:szCs w:val="28"/>
        </w:rPr>
        <w:t>на першому поверсі</w:t>
      </w:r>
      <w:r>
        <w:rPr>
          <w:rFonts w:ascii="Times New Roman" w:hAnsi="Times New Roman" w:cs="Times New Roman"/>
          <w:sz w:val="28"/>
          <w:szCs w:val="28"/>
        </w:rPr>
        <w:t xml:space="preserve"> Навчально-реабілітаційного центру Івано-Франківсь</w:t>
      </w:r>
      <w:r w:rsidR="00F33E65">
        <w:rPr>
          <w:rFonts w:ascii="Times New Roman" w:hAnsi="Times New Roman" w:cs="Times New Roman"/>
          <w:sz w:val="28"/>
          <w:szCs w:val="28"/>
        </w:rPr>
        <w:t>кої міської ради</w:t>
      </w:r>
      <w:r w:rsidR="006D60F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D60F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6D60F3">
        <w:rPr>
          <w:rFonts w:ascii="Times New Roman" w:hAnsi="Times New Roman" w:cs="Times New Roman"/>
          <w:sz w:val="28"/>
          <w:szCs w:val="28"/>
        </w:rPr>
        <w:t xml:space="preserve"> </w:t>
      </w:r>
      <w:r w:rsidR="001C34AC">
        <w:rPr>
          <w:rFonts w:ascii="Times New Roman" w:hAnsi="Times New Roman" w:cs="Times New Roman"/>
          <w:sz w:val="28"/>
          <w:szCs w:val="28"/>
        </w:rPr>
        <w:t>вул. Військових в</w:t>
      </w:r>
      <w:r>
        <w:rPr>
          <w:rFonts w:ascii="Times New Roman" w:hAnsi="Times New Roman" w:cs="Times New Roman"/>
          <w:sz w:val="28"/>
          <w:szCs w:val="28"/>
        </w:rPr>
        <w:t>етеранів, 14 а</w:t>
      </w:r>
      <w:r w:rsidR="006D60F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D463C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369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" w:history="1"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irc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if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@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ukr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D463C6" w:rsidRPr="00E36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net</w:t>
        </w:r>
      </w:hyperlink>
      <w:r w:rsidR="00E3698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7F10C4" w:rsidRDefault="000305DF" w:rsidP="006D6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роботи установи: </w:t>
      </w:r>
      <w:r w:rsidR="00F33E65">
        <w:rPr>
          <w:rFonts w:ascii="Times New Roman" w:hAnsi="Times New Roman" w:cs="Times New Roman"/>
          <w:sz w:val="28"/>
          <w:szCs w:val="28"/>
        </w:rPr>
        <w:t xml:space="preserve"> понеділок</w:t>
      </w:r>
      <w:r w:rsidR="007B6FB9">
        <w:rPr>
          <w:rFonts w:ascii="Times New Roman" w:hAnsi="Times New Roman" w:cs="Times New Roman"/>
          <w:sz w:val="28"/>
          <w:szCs w:val="28"/>
        </w:rPr>
        <w:t xml:space="preserve">–четвер </w:t>
      </w:r>
      <w:r>
        <w:rPr>
          <w:rFonts w:ascii="Times New Roman" w:hAnsi="Times New Roman" w:cs="Times New Roman"/>
          <w:sz w:val="28"/>
          <w:szCs w:val="28"/>
        </w:rPr>
        <w:t xml:space="preserve"> 8.00 до 17.15</w:t>
      </w:r>
      <w:r w:rsidR="006D60F3">
        <w:rPr>
          <w:rFonts w:ascii="Times New Roman" w:hAnsi="Times New Roman" w:cs="Times New Roman"/>
          <w:sz w:val="28"/>
          <w:szCs w:val="28"/>
        </w:rPr>
        <w:t xml:space="preserve">; </w:t>
      </w:r>
      <w:r w:rsidR="007F10C4">
        <w:rPr>
          <w:rFonts w:ascii="Times New Roman" w:hAnsi="Times New Roman" w:cs="Times New Roman"/>
          <w:sz w:val="28"/>
          <w:szCs w:val="28"/>
        </w:rPr>
        <w:t xml:space="preserve"> </w:t>
      </w:r>
      <w:r w:rsidR="00F33E65">
        <w:rPr>
          <w:rFonts w:ascii="Times New Roman" w:hAnsi="Times New Roman" w:cs="Times New Roman"/>
          <w:sz w:val="28"/>
          <w:szCs w:val="28"/>
        </w:rPr>
        <w:t>п’ятниця</w:t>
      </w:r>
      <w:r w:rsidR="006D60F3">
        <w:rPr>
          <w:rFonts w:ascii="Times New Roman" w:hAnsi="Times New Roman" w:cs="Times New Roman"/>
          <w:sz w:val="28"/>
          <w:szCs w:val="28"/>
        </w:rPr>
        <w:t xml:space="preserve"> -</w:t>
      </w:r>
      <w:r w:rsidR="00F33E65">
        <w:rPr>
          <w:rFonts w:ascii="Times New Roman" w:hAnsi="Times New Roman" w:cs="Times New Roman"/>
          <w:sz w:val="28"/>
          <w:szCs w:val="28"/>
        </w:rPr>
        <w:t xml:space="preserve"> з 8.00 до 16.00</w:t>
      </w:r>
      <w:r w:rsidR="006D60F3">
        <w:rPr>
          <w:rFonts w:ascii="Times New Roman" w:hAnsi="Times New Roman" w:cs="Times New Roman"/>
          <w:sz w:val="28"/>
          <w:szCs w:val="28"/>
        </w:rPr>
        <w:t xml:space="preserve">; </w:t>
      </w:r>
      <w:r w:rsidR="007B6FB9">
        <w:rPr>
          <w:rFonts w:ascii="Times New Roman" w:hAnsi="Times New Roman" w:cs="Times New Roman"/>
          <w:sz w:val="28"/>
          <w:szCs w:val="28"/>
        </w:rPr>
        <w:t xml:space="preserve"> о</w:t>
      </w:r>
      <w:r w:rsidR="007F10C4">
        <w:rPr>
          <w:rFonts w:ascii="Times New Roman" w:hAnsi="Times New Roman" w:cs="Times New Roman"/>
          <w:sz w:val="28"/>
          <w:szCs w:val="28"/>
        </w:rPr>
        <w:t>бідня перерва: з 12:00 до 13:00</w:t>
      </w:r>
      <w:r w:rsidR="006D60F3">
        <w:rPr>
          <w:rFonts w:ascii="Times New Roman" w:hAnsi="Times New Roman" w:cs="Times New Roman"/>
          <w:sz w:val="28"/>
          <w:szCs w:val="28"/>
        </w:rPr>
        <w:t>.</w:t>
      </w:r>
    </w:p>
    <w:p w:rsidR="006602B2" w:rsidRDefault="006602B2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Кількість працівників </w:t>
      </w:r>
      <w:r w:rsidR="000169D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12, з них </w:t>
      </w:r>
      <w:r w:rsidR="000169D8">
        <w:rPr>
          <w:rFonts w:ascii="Times New Roman" w:hAnsi="Times New Roman" w:cs="Times New Roman"/>
          <w:sz w:val="28"/>
          <w:szCs w:val="28"/>
        </w:rPr>
        <w:t>педагогічних</w:t>
      </w:r>
      <w:r w:rsidR="007F10C4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="000169D8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– 9, </w:t>
      </w:r>
      <w:r w:rsidR="000169D8">
        <w:rPr>
          <w:rFonts w:ascii="Times New Roman" w:hAnsi="Times New Roman" w:cs="Times New Roman"/>
          <w:sz w:val="28"/>
          <w:szCs w:val="28"/>
        </w:rPr>
        <w:t>непедагогічних працівників</w:t>
      </w:r>
      <w:r w:rsidR="00F33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6B29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7F10C4" w:rsidRDefault="005337D9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праці педагогічних працівників здійснюється з Державної освітньої субвенції, розподіл якої</w:t>
      </w:r>
      <w:r w:rsidR="001C34AC">
        <w:rPr>
          <w:rFonts w:ascii="Times New Roman" w:hAnsi="Times New Roman" w:cs="Times New Roman"/>
          <w:sz w:val="28"/>
          <w:szCs w:val="28"/>
        </w:rPr>
        <w:t xml:space="preserve"> робить 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33E65">
        <w:rPr>
          <w:rFonts w:ascii="Times New Roman" w:hAnsi="Times New Roman" w:cs="Times New Roman"/>
          <w:sz w:val="28"/>
          <w:szCs w:val="28"/>
        </w:rPr>
        <w:t>партамент освіти і науки Івано-</w:t>
      </w:r>
      <w:r>
        <w:rPr>
          <w:rFonts w:ascii="Times New Roman" w:hAnsi="Times New Roman" w:cs="Times New Roman"/>
          <w:sz w:val="28"/>
          <w:szCs w:val="28"/>
        </w:rPr>
        <w:t xml:space="preserve">Франківської обласної державної адміністрації на кожний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-ресурсний центр, яких в області </w:t>
      </w:r>
      <w:r w:rsidR="000169D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22.</w:t>
      </w:r>
    </w:p>
    <w:p w:rsidR="00926B29" w:rsidRDefault="00926B29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складі п</w:t>
      </w:r>
      <w:r w:rsidR="006D60F3">
        <w:rPr>
          <w:rFonts w:ascii="Times New Roman" w:hAnsi="Times New Roman" w:cs="Times New Roman"/>
          <w:sz w:val="28"/>
          <w:szCs w:val="28"/>
        </w:rPr>
        <w:t>едагогічного колективу:</w:t>
      </w:r>
      <w:r>
        <w:rPr>
          <w:rFonts w:ascii="Times New Roman" w:hAnsi="Times New Roman" w:cs="Times New Roman"/>
          <w:sz w:val="28"/>
          <w:szCs w:val="28"/>
        </w:rPr>
        <w:t xml:space="preserve"> директор – 1, </w:t>
      </w:r>
      <w:r w:rsidR="005337D9">
        <w:rPr>
          <w:rFonts w:ascii="Times New Roman" w:hAnsi="Times New Roman" w:cs="Times New Roman"/>
          <w:sz w:val="28"/>
          <w:szCs w:val="28"/>
        </w:rPr>
        <w:t>вчителі-</w:t>
      </w:r>
      <w:r>
        <w:rPr>
          <w:rFonts w:ascii="Times New Roman" w:hAnsi="Times New Roman" w:cs="Times New Roman"/>
          <w:sz w:val="28"/>
          <w:szCs w:val="28"/>
        </w:rPr>
        <w:t xml:space="preserve">дефектологи – 3 (2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олігофренопедагоги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1 сурдопедагог), </w:t>
      </w:r>
      <w:r w:rsidR="005337D9">
        <w:rPr>
          <w:rFonts w:ascii="Times New Roman" w:hAnsi="Times New Roman" w:cs="Times New Roman"/>
          <w:sz w:val="28"/>
          <w:szCs w:val="28"/>
        </w:rPr>
        <w:t>вчителі-</w:t>
      </w:r>
      <w:r>
        <w:rPr>
          <w:rFonts w:ascii="Times New Roman" w:hAnsi="Times New Roman" w:cs="Times New Roman"/>
          <w:sz w:val="28"/>
          <w:szCs w:val="28"/>
        </w:rPr>
        <w:t xml:space="preserve">логопеди – 2, практичні психологи – 3. Згідно </w:t>
      </w:r>
      <w:r w:rsidR="000169D8">
        <w:rPr>
          <w:rFonts w:ascii="Times New Roman" w:hAnsi="Times New Roman" w:cs="Times New Roman"/>
          <w:sz w:val="28"/>
          <w:szCs w:val="28"/>
        </w:rPr>
        <w:t>з Постановою</w:t>
      </w:r>
      <w:r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</w:t>
      </w:r>
      <w:r w:rsidR="000169D8">
        <w:rPr>
          <w:rFonts w:ascii="Times New Roman" w:hAnsi="Times New Roman" w:cs="Times New Roman"/>
          <w:sz w:val="28"/>
          <w:szCs w:val="28"/>
        </w:rPr>
        <w:t xml:space="preserve"> 21 липня 2021</w:t>
      </w:r>
      <w:r>
        <w:rPr>
          <w:rFonts w:ascii="Times New Roman" w:hAnsi="Times New Roman" w:cs="Times New Roman"/>
          <w:sz w:val="28"/>
          <w:szCs w:val="28"/>
        </w:rPr>
        <w:t xml:space="preserve"> №7</w:t>
      </w:r>
      <w:r w:rsidR="00F33E65">
        <w:rPr>
          <w:rFonts w:ascii="Times New Roman" w:hAnsi="Times New Roman" w:cs="Times New Roman"/>
          <w:sz w:val="28"/>
          <w:szCs w:val="28"/>
        </w:rPr>
        <w:t xml:space="preserve">65 </w:t>
      </w:r>
      <w:r w:rsidR="00DC4E6F">
        <w:rPr>
          <w:rFonts w:ascii="Times New Roman" w:hAnsi="Times New Roman" w:cs="Times New Roman"/>
          <w:sz w:val="28"/>
          <w:szCs w:val="28"/>
        </w:rPr>
        <w:t>вище перелічені посад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33E65">
        <w:rPr>
          <w:rFonts w:ascii="Times New Roman" w:hAnsi="Times New Roman" w:cs="Times New Roman"/>
          <w:sz w:val="28"/>
          <w:szCs w:val="28"/>
        </w:rPr>
        <w:t xml:space="preserve"> змінено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0169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фахівець (консультант)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-ресурсного центру</w:t>
      </w:r>
      <w:r w:rsidR="000169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встановлено 15 тарифний розряд.</w:t>
      </w:r>
    </w:p>
    <w:p w:rsidR="00926B29" w:rsidRDefault="00926B29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у своїй діяльності керується Конституцією України, Конвенцією </w:t>
      </w:r>
      <w:r w:rsidR="001C34AC">
        <w:rPr>
          <w:rFonts w:ascii="Times New Roman" w:hAnsi="Times New Roman" w:cs="Times New Roman"/>
          <w:sz w:val="28"/>
          <w:szCs w:val="28"/>
        </w:rPr>
        <w:t>про права осіб з інвалідністю, закона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C34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освіту», «Про загальну  середню освіту»</w:t>
      </w:r>
      <w:r w:rsidR="00217792">
        <w:rPr>
          <w:rFonts w:ascii="Times New Roman" w:hAnsi="Times New Roman" w:cs="Times New Roman"/>
          <w:sz w:val="28"/>
          <w:szCs w:val="28"/>
        </w:rPr>
        <w:t xml:space="preserve">, «Про дошкільну освіту», Положенням «Про інклюзивну освіту», </w:t>
      </w:r>
      <w:r w:rsidR="00F33E65">
        <w:rPr>
          <w:rFonts w:ascii="Times New Roman" w:hAnsi="Times New Roman" w:cs="Times New Roman"/>
          <w:sz w:val="28"/>
          <w:szCs w:val="28"/>
        </w:rPr>
        <w:t>Положенням «</w:t>
      </w:r>
      <w:r w:rsidR="00280E62">
        <w:rPr>
          <w:rFonts w:ascii="Times New Roman" w:hAnsi="Times New Roman" w:cs="Times New Roman"/>
          <w:sz w:val="28"/>
          <w:szCs w:val="28"/>
        </w:rPr>
        <w:t xml:space="preserve">Про індивідуальну форму навчання», </w:t>
      </w:r>
      <w:r w:rsidR="00217792">
        <w:rPr>
          <w:rFonts w:ascii="Times New Roman" w:hAnsi="Times New Roman" w:cs="Times New Roman"/>
          <w:sz w:val="28"/>
          <w:szCs w:val="28"/>
        </w:rPr>
        <w:t xml:space="preserve">Положенням «Про </w:t>
      </w:r>
      <w:proofErr w:type="spellStart"/>
      <w:r w:rsidR="00217792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217792">
        <w:rPr>
          <w:rFonts w:ascii="Times New Roman" w:hAnsi="Times New Roman" w:cs="Times New Roman"/>
          <w:sz w:val="28"/>
          <w:szCs w:val="28"/>
        </w:rPr>
        <w:t>-р</w:t>
      </w:r>
      <w:r w:rsidR="009A7AAD">
        <w:rPr>
          <w:rFonts w:ascii="Times New Roman" w:hAnsi="Times New Roman" w:cs="Times New Roman"/>
          <w:sz w:val="28"/>
          <w:szCs w:val="28"/>
        </w:rPr>
        <w:t xml:space="preserve">есурсний центр» </w:t>
      </w:r>
      <w:r w:rsidR="00217792">
        <w:rPr>
          <w:rFonts w:ascii="Times New Roman" w:hAnsi="Times New Roman" w:cs="Times New Roman"/>
          <w:sz w:val="28"/>
          <w:szCs w:val="28"/>
        </w:rPr>
        <w:t>та Статутом установи.</w:t>
      </w:r>
    </w:p>
    <w:p w:rsidR="00280E62" w:rsidRDefault="009A7AAD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-ресурсний центр</w:t>
      </w:r>
      <w:r w:rsidR="00217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забезпечує</w:t>
      </w:r>
      <w:r w:rsidR="00217792">
        <w:rPr>
          <w:rFonts w:ascii="Times New Roman" w:hAnsi="Times New Roman" w:cs="Times New Roman"/>
          <w:sz w:val="28"/>
          <w:szCs w:val="28"/>
        </w:rPr>
        <w:t xml:space="preserve"> права дітей </w:t>
      </w:r>
      <w:r w:rsidR="006D60F3">
        <w:rPr>
          <w:rFonts w:ascii="Times New Roman" w:hAnsi="Times New Roman" w:cs="Times New Roman"/>
          <w:sz w:val="28"/>
          <w:szCs w:val="28"/>
        </w:rPr>
        <w:t>і</w:t>
      </w:r>
      <w:r w:rsidR="00217792">
        <w:rPr>
          <w:rFonts w:ascii="Times New Roman" w:hAnsi="Times New Roman" w:cs="Times New Roman"/>
          <w:sz w:val="28"/>
          <w:szCs w:val="28"/>
        </w:rPr>
        <w:t>з особливими освітніми потребами віком від 2 до 18 років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дитини, надання психолого-педагогічної допомоги та забезпечення системного кваліфікаційного супроводу</w:t>
      </w:r>
      <w:r w:rsidR="00280E62">
        <w:rPr>
          <w:rFonts w:ascii="Times New Roman" w:hAnsi="Times New Roman" w:cs="Times New Roman"/>
          <w:sz w:val="28"/>
          <w:szCs w:val="28"/>
        </w:rPr>
        <w:t xml:space="preserve"> (участь фахівців-консультантів у командах психолого-педагогічного супроводу, у закладах загальної середньої</w:t>
      </w:r>
      <w:r w:rsidR="00F33E65">
        <w:rPr>
          <w:rFonts w:ascii="Times New Roman" w:hAnsi="Times New Roman" w:cs="Times New Roman"/>
          <w:sz w:val="28"/>
          <w:szCs w:val="28"/>
        </w:rPr>
        <w:t>,</w:t>
      </w:r>
      <w:r w:rsidR="00280E62">
        <w:rPr>
          <w:rFonts w:ascii="Times New Roman" w:hAnsi="Times New Roman" w:cs="Times New Roman"/>
          <w:sz w:val="28"/>
          <w:szCs w:val="28"/>
        </w:rPr>
        <w:t xml:space="preserve"> </w:t>
      </w:r>
      <w:r w:rsidR="007B6FB9">
        <w:rPr>
          <w:rFonts w:ascii="Times New Roman" w:hAnsi="Times New Roman" w:cs="Times New Roman"/>
          <w:sz w:val="28"/>
          <w:szCs w:val="28"/>
        </w:rPr>
        <w:t xml:space="preserve">дошкільної </w:t>
      </w:r>
      <w:r w:rsidR="00280E62">
        <w:rPr>
          <w:rFonts w:ascii="Times New Roman" w:hAnsi="Times New Roman" w:cs="Times New Roman"/>
          <w:sz w:val="28"/>
          <w:szCs w:val="28"/>
        </w:rPr>
        <w:t xml:space="preserve">освіти, де функціонують </w:t>
      </w:r>
      <w:r w:rsidR="007B6FB9">
        <w:rPr>
          <w:rFonts w:ascii="Times New Roman" w:hAnsi="Times New Roman" w:cs="Times New Roman"/>
          <w:sz w:val="28"/>
          <w:szCs w:val="28"/>
        </w:rPr>
        <w:t xml:space="preserve">інклюзивні </w:t>
      </w:r>
      <w:r w:rsidR="00280E62">
        <w:rPr>
          <w:rFonts w:ascii="Times New Roman" w:hAnsi="Times New Roman" w:cs="Times New Roman"/>
          <w:sz w:val="28"/>
          <w:szCs w:val="28"/>
        </w:rPr>
        <w:t>класи та групи)</w:t>
      </w:r>
      <w:r w:rsidR="00217792">
        <w:rPr>
          <w:rFonts w:ascii="Times New Roman" w:hAnsi="Times New Roman" w:cs="Times New Roman"/>
          <w:sz w:val="28"/>
          <w:szCs w:val="28"/>
        </w:rPr>
        <w:t>.</w:t>
      </w:r>
    </w:p>
    <w:p w:rsidR="00280E62" w:rsidRDefault="00280E62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комплексної психолого-педагогічної оцінки розвитк</w:t>
      </w:r>
      <w:r w:rsidR="00CE6734">
        <w:rPr>
          <w:rFonts w:ascii="Times New Roman" w:hAnsi="Times New Roman" w:cs="Times New Roman"/>
          <w:sz w:val="28"/>
          <w:szCs w:val="28"/>
        </w:rPr>
        <w:t>у дитини фахівцями</w:t>
      </w:r>
      <w:r w:rsidR="002402DF">
        <w:rPr>
          <w:rFonts w:ascii="Times New Roman" w:hAnsi="Times New Roman" w:cs="Times New Roman"/>
          <w:sz w:val="28"/>
          <w:szCs w:val="28"/>
        </w:rPr>
        <w:t xml:space="preserve"> </w:t>
      </w:r>
      <w:r w:rsidR="00CE67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консультантами</w:t>
      </w:r>
      <w:r w:rsidR="00CE673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шляхом діагностичного обстеження колегіально визначаються категорії труднощів та рівень підтримки </w:t>
      </w:r>
      <w:r w:rsidR="009C2496">
        <w:rPr>
          <w:rFonts w:ascii="Times New Roman" w:hAnsi="Times New Roman" w:cs="Times New Roman"/>
          <w:sz w:val="28"/>
          <w:szCs w:val="28"/>
        </w:rPr>
        <w:t xml:space="preserve">в освітньому процесі. Висновок </w:t>
      </w:r>
      <w:proofErr w:type="spellStart"/>
      <w:r w:rsidR="009C249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-ресурсного центру має рекомендаційний характер. Форму навчання та заклад освіти, згідно чинного законодавства, обирають батьки чи особи, які їх замінюють.</w:t>
      </w:r>
    </w:p>
    <w:p w:rsidR="00217792" w:rsidRDefault="00280E62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Свою діяльність фахівці центру проводять </w:t>
      </w:r>
      <w:r w:rsidR="006D60F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у</w:t>
      </w:r>
      <w:r w:rsidR="00217792">
        <w:rPr>
          <w:rFonts w:ascii="Times New Roman" w:hAnsi="Times New Roman" w:cs="Times New Roman"/>
          <w:sz w:val="28"/>
          <w:szCs w:val="28"/>
        </w:rPr>
        <w:t>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 інформації, доступність освітніх послуг з раннього віку.</w:t>
      </w:r>
    </w:p>
    <w:p w:rsidR="00280E62" w:rsidRDefault="007804CE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0E62">
        <w:rPr>
          <w:rFonts w:ascii="Times New Roman" w:hAnsi="Times New Roman" w:cs="Times New Roman"/>
          <w:sz w:val="28"/>
          <w:szCs w:val="28"/>
        </w:rPr>
        <w:t>а обліку в КУ «</w:t>
      </w:r>
      <w:proofErr w:type="spellStart"/>
      <w:r w:rsidR="00280E62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280E62">
        <w:rPr>
          <w:rFonts w:ascii="Times New Roman" w:hAnsi="Times New Roman" w:cs="Times New Roman"/>
          <w:sz w:val="28"/>
          <w:szCs w:val="28"/>
        </w:rPr>
        <w:t>-р</w:t>
      </w:r>
      <w:r w:rsidR="009C2496">
        <w:rPr>
          <w:rFonts w:ascii="Times New Roman" w:hAnsi="Times New Roman" w:cs="Times New Roman"/>
          <w:sz w:val="28"/>
          <w:szCs w:val="28"/>
        </w:rPr>
        <w:t>есурсний центр» перебуває</w:t>
      </w:r>
      <w:r w:rsidR="00673540">
        <w:rPr>
          <w:rFonts w:ascii="Times New Roman" w:hAnsi="Times New Roman" w:cs="Times New Roman"/>
          <w:sz w:val="28"/>
          <w:szCs w:val="28"/>
        </w:rPr>
        <w:t xml:space="preserve"> 1605 дітей дошкільно</w:t>
      </w:r>
      <w:r>
        <w:rPr>
          <w:rFonts w:ascii="Times New Roman" w:hAnsi="Times New Roman" w:cs="Times New Roman"/>
          <w:sz w:val="28"/>
          <w:szCs w:val="28"/>
        </w:rPr>
        <w:t>го та шкільного віку. Проведено</w:t>
      </w:r>
      <w:r w:rsidR="002402DF">
        <w:rPr>
          <w:rFonts w:ascii="Times New Roman" w:hAnsi="Times New Roman" w:cs="Times New Roman"/>
          <w:sz w:val="28"/>
          <w:szCs w:val="28"/>
        </w:rPr>
        <w:t xml:space="preserve"> </w:t>
      </w:r>
      <w:r w:rsidR="008B72FA">
        <w:rPr>
          <w:rFonts w:ascii="Times New Roman" w:hAnsi="Times New Roman" w:cs="Times New Roman"/>
          <w:sz w:val="28"/>
          <w:szCs w:val="28"/>
        </w:rPr>
        <w:t>19</w:t>
      </w:r>
      <w:r w:rsidR="00673540">
        <w:rPr>
          <w:rFonts w:ascii="Times New Roman" w:hAnsi="Times New Roman" w:cs="Times New Roman"/>
          <w:sz w:val="28"/>
          <w:szCs w:val="28"/>
        </w:rPr>
        <w:t>55 комп</w:t>
      </w:r>
      <w:r w:rsidR="009A7AAD">
        <w:rPr>
          <w:rFonts w:ascii="Times New Roman" w:hAnsi="Times New Roman" w:cs="Times New Roman"/>
          <w:sz w:val="28"/>
          <w:szCs w:val="28"/>
        </w:rPr>
        <w:t xml:space="preserve">лексних оцінок розвитку дитини, </w:t>
      </w:r>
      <w:r w:rsidR="00673540">
        <w:rPr>
          <w:rFonts w:ascii="Times New Roman" w:hAnsi="Times New Roman" w:cs="Times New Roman"/>
          <w:sz w:val="28"/>
          <w:szCs w:val="28"/>
        </w:rPr>
        <w:t xml:space="preserve"> з них </w:t>
      </w:r>
      <w:r w:rsidR="009A7AAD">
        <w:rPr>
          <w:rFonts w:ascii="Times New Roman" w:hAnsi="Times New Roman" w:cs="Times New Roman"/>
          <w:sz w:val="28"/>
          <w:szCs w:val="28"/>
        </w:rPr>
        <w:t xml:space="preserve"> - </w:t>
      </w:r>
      <w:r w:rsidR="008B72FA">
        <w:rPr>
          <w:rFonts w:ascii="Times New Roman" w:hAnsi="Times New Roman" w:cs="Times New Roman"/>
          <w:sz w:val="28"/>
          <w:szCs w:val="28"/>
        </w:rPr>
        <w:t>3</w:t>
      </w:r>
      <w:r w:rsidR="00673540">
        <w:rPr>
          <w:rFonts w:ascii="Times New Roman" w:hAnsi="Times New Roman" w:cs="Times New Roman"/>
          <w:sz w:val="28"/>
          <w:szCs w:val="28"/>
        </w:rPr>
        <w:t xml:space="preserve">50 повторних комплексних оцінок. </w:t>
      </w:r>
    </w:p>
    <w:p w:rsidR="00217792" w:rsidRDefault="00673540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</w:t>
      </w:r>
      <w:r w:rsidR="009C2496">
        <w:rPr>
          <w:rFonts w:ascii="Times New Roman" w:hAnsi="Times New Roman" w:cs="Times New Roman"/>
          <w:sz w:val="28"/>
          <w:szCs w:val="28"/>
        </w:rPr>
        <w:t xml:space="preserve"> щорічної звітності Міністерству</w:t>
      </w:r>
      <w:r w:rsidR="00DE5FCB">
        <w:rPr>
          <w:rFonts w:ascii="Times New Roman" w:hAnsi="Times New Roman" w:cs="Times New Roman"/>
          <w:sz w:val="28"/>
          <w:szCs w:val="28"/>
        </w:rPr>
        <w:t xml:space="preserve"> освіти та</w:t>
      </w:r>
      <w:r>
        <w:rPr>
          <w:rFonts w:ascii="Times New Roman" w:hAnsi="Times New Roman" w:cs="Times New Roman"/>
          <w:sz w:val="28"/>
          <w:szCs w:val="28"/>
        </w:rPr>
        <w:t xml:space="preserve"> науки України спостерігається збільшення кількості дітей </w:t>
      </w:r>
      <w:r w:rsidR="007804C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особливими освітніми потре</w:t>
      </w:r>
      <w:r w:rsidR="007804CE">
        <w:rPr>
          <w:rFonts w:ascii="Times New Roman" w:hAnsi="Times New Roman" w:cs="Times New Roman"/>
          <w:sz w:val="28"/>
          <w:szCs w:val="28"/>
        </w:rPr>
        <w:t>бами, зокрема</w:t>
      </w:r>
      <w:r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7804C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соціоадаптаційними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(соціокультурними) та фун</w:t>
      </w:r>
      <w:r w:rsidR="007804CE">
        <w:rPr>
          <w:rFonts w:ascii="Times New Roman" w:hAnsi="Times New Roman" w:cs="Times New Roman"/>
          <w:sz w:val="28"/>
          <w:szCs w:val="28"/>
        </w:rPr>
        <w:t>кціональними труднощами (</w:t>
      </w:r>
      <w:r>
        <w:rPr>
          <w:rFonts w:ascii="Times New Roman" w:hAnsi="Times New Roman" w:cs="Times New Roman"/>
          <w:sz w:val="28"/>
          <w:szCs w:val="28"/>
        </w:rPr>
        <w:t xml:space="preserve">діти з порушеннями мовлення, слуху, зору та діти з розладами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аутистичного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спектру, гіперактивністю та дефіцитом уваги).  Практично така сама кількість </w:t>
      </w:r>
      <w:r w:rsidR="001461F3">
        <w:rPr>
          <w:rFonts w:ascii="Times New Roman" w:hAnsi="Times New Roman" w:cs="Times New Roman"/>
          <w:sz w:val="28"/>
          <w:szCs w:val="28"/>
        </w:rPr>
        <w:t>ді</w:t>
      </w:r>
      <w:r w:rsidR="008C4A55">
        <w:rPr>
          <w:rFonts w:ascii="Times New Roman" w:hAnsi="Times New Roman" w:cs="Times New Roman"/>
          <w:sz w:val="28"/>
          <w:szCs w:val="28"/>
        </w:rPr>
        <w:t>тей із навчальними труднощами (</w:t>
      </w:r>
      <w:r w:rsidR="001461F3">
        <w:rPr>
          <w:rFonts w:ascii="Times New Roman" w:hAnsi="Times New Roman" w:cs="Times New Roman"/>
          <w:sz w:val="28"/>
          <w:szCs w:val="28"/>
        </w:rPr>
        <w:t>діти із затримкою психічного розвитку, але не розумово</w:t>
      </w:r>
      <w:r w:rsidR="008C4A55">
        <w:rPr>
          <w:rFonts w:ascii="Times New Roman" w:hAnsi="Times New Roman" w:cs="Times New Roman"/>
          <w:sz w:val="28"/>
          <w:szCs w:val="28"/>
        </w:rPr>
        <w:t>ю</w:t>
      </w:r>
      <w:r w:rsidR="001461F3">
        <w:rPr>
          <w:rFonts w:ascii="Times New Roman" w:hAnsi="Times New Roman" w:cs="Times New Roman"/>
          <w:sz w:val="28"/>
          <w:szCs w:val="28"/>
        </w:rPr>
        <w:t xml:space="preserve"> відсталі</w:t>
      </w:r>
      <w:r w:rsidR="008C4A55">
        <w:rPr>
          <w:rFonts w:ascii="Times New Roman" w:hAnsi="Times New Roman" w:cs="Times New Roman"/>
          <w:sz w:val="28"/>
          <w:szCs w:val="28"/>
        </w:rPr>
        <w:t>стю</w:t>
      </w:r>
      <w:r w:rsidR="001461F3">
        <w:rPr>
          <w:rFonts w:ascii="Times New Roman" w:hAnsi="Times New Roman" w:cs="Times New Roman"/>
          <w:sz w:val="28"/>
          <w:szCs w:val="28"/>
        </w:rPr>
        <w:t xml:space="preserve">). Значно менша кількість дітей </w:t>
      </w:r>
      <w:r w:rsidR="007804CE">
        <w:rPr>
          <w:rFonts w:ascii="Times New Roman" w:hAnsi="Times New Roman" w:cs="Times New Roman"/>
          <w:sz w:val="28"/>
          <w:szCs w:val="28"/>
        </w:rPr>
        <w:t>і</w:t>
      </w:r>
      <w:r w:rsidR="001461F3">
        <w:rPr>
          <w:rFonts w:ascii="Times New Roman" w:hAnsi="Times New Roman" w:cs="Times New Roman"/>
          <w:sz w:val="28"/>
          <w:szCs w:val="28"/>
        </w:rPr>
        <w:t>з інтелектуал</w:t>
      </w:r>
      <w:r w:rsidR="008C4A55">
        <w:rPr>
          <w:rFonts w:ascii="Times New Roman" w:hAnsi="Times New Roman" w:cs="Times New Roman"/>
          <w:sz w:val="28"/>
          <w:szCs w:val="28"/>
        </w:rPr>
        <w:t>ь</w:t>
      </w:r>
      <w:r w:rsidR="007804CE">
        <w:rPr>
          <w:rFonts w:ascii="Times New Roman" w:hAnsi="Times New Roman" w:cs="Times New Roman"/>
          <w:sz w:val="28"/>
          <w:szCs w:val="28"/>
        </w:rPr>
        <w:t>ними та фізичними труднощами (</w:t>
      </w:r>
      <w:r w:rsidR="008C4A55">
        <w:rPr>
          <w:rFonts w:ascii="Times New Roman" w:hAnsi="Times New Roman" w:cs="Times New Roman"/>
          <w:sz w:val="28"/>
          <w:szCs w:val="28"/>
        </w:rPr>
        <w:t xml:space="preserve">діти з інтелектуальними порушеннями </w:t>
      </w:r>
      <w:r w:rsidR="001461F3">
        <w:rPr>
          <w:rFonts w:ascii="Times New Roman" w:hAnsi="Times New Roman" w:cs="Times New Roman"/>
          <w:sz w:val="28"/>
          <w:szCs w:val="28"/>
        </w:rPr>
        <w:t>різного ступеня прояву та діти з порушеннями опорно-рухового апарату).</w:t>
      </w:r>
    </w:p>
    <w:p w:rsidR="006D60F3" w:rsidRDefault="006D60F3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60F3" w:rsidRDefault="006D60F3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</w:t>
      </w:r>
      <w:r w:rsidR="001461F3">
        <w:rPr>
          <w:rFonts w:ascii="Times New Roman" w:hAnsi="Times New Roman" w:cs="Times New Roman"/>
          <w:sz w:val="28"/>
          <w:szCs w:val="28"/>
        </w:rPr>
        <w:t>и комплексної психолого-педа</w:t>
      </w:r>
      <w:r>
        <w:rPr>
          <w:rFonts w:ascii="Times New Roman" w:hAnsi="Times New Roman" w:cs="Times New Roman"/>
          <w:sz w:val="28"/>
          <w:szCs w:val="28"/>
        </w:rPr>
        <w:t>гогічної оцінки розвитку дітей</w:t>
      </w:r>
    </w:p>
    <w:p w:rsidR="001461F3" w:rsidRDefault="006D60F3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2"/>
        <w:gridCol w:w="1021"/>
        <w:gridCol w:w="1021"/>
        <w:gridCol w:w="1021"/>
        <w:gridCol w:w="1021"/>
        <w:gridCol w:w="1021"/>
        <w:gridCol w:w="1021"/>
        <w:gridCol w:w="1082"/>
      </w:tblGrid>
      <w:tr w:rsidR="009C2496" w:rsidTr="009C2496">
        <w:tc>
          <w:tcPr>
            <w:tcW w:w="2372" w:type="dxa"/>
          </w:tcPr>
          <w:p w:rsidR="009C2496" w:rsidRPr="006D60F3" w:rsidRDefault="00E4324C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C2496" w:rsidRPr="006D60F3">
              <w:rPr>
                <w:rFonts w:ascii="Times New Roman" w:hAnsi="Times New Roman" w:cs="Times New Roman"/>
                <w:sz w:val="28"/>
                <w:szCs w:val="28"/>
              </w:rPr>
              <w:t>озологія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29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83" w:type="dxa"/>
          </w:tcPr>
          <w:p w:rsidR="009C2496" w:rsidRPr="006D60F3" w:rsidRDefault="009C2496" w:rsidP="00016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</w:tr>
      <w:tr w:rsidR="009C2496" w:rsidTr="009C2496">
        <w:tc>
          <w:tcPr>
            <w:tcW w:w="2372" w:type="dxa"/>
          </w:tcPr>
          <w:p w:rsidR="009C2496" w:rsidRPr="009C2496" w:rsidRDefault="009C2496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96">
              <w:rPr>
                <w:rFonts w:ascii="Times New Roman" w:hAnsi="Times New Roman" w:cs="Times New Roman"/>
                <w:sz w:val="24"/>
                <w:szCs w:val="24"/>
              </w:rPr>
              <w:t>Діти з тяжкими порушеннями мовлення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83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9C2496" w:rsidTr="00871E7A">
        <w:tc>
          <w:tcPr>
            <w:tcW w:w="2372" w:type="dxa"/>
          </w:tcPr>
          <w:p w:rsidR="009C2496" w:rsidRPr="009C2496" w:rsidRDefault="009C2496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із затримкою</w:t>
            </w:r>
            <w:r w:rsidRPr="009C2496">
              <w:rPr>
                <w:rFonts w:ascii="Times New Roman" w:hAnsi="Times New Roman" w:cs="Times New Roman"/>
                <w:sz w:val="24"/>
                <w:szCs w:val="24"/>
              </w:rPr>
              <w:t xml:space="preserve"> психічного розвитку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29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83" w:type="dxa"/>
          </w:tcPr>
          <w:p w:rsidR="009C2496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E4324C" w:rsidTr="00263F9A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з інтелектуальними порушеннями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E4324C" w:rsidTr="00E556B2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із порушеннями опорно-рухового апарату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E4324C" w:rsidTr="00726ED6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з порушеннями зору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E4324C" w:rsidTr="00427D38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з порушеннями слуху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4324C" w:rsidTr="009B619E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Діти з порушеннями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аутистичного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спектру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E4324C" w:rsidTr="00C63619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зі складними порушеннями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4324C" w:rsidTr="00B00AD8">
        <w:tc>
          <w:tcPr>
            <w:tcW w:w="2372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Діти без ООП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9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</w:tcPr>
          <w:p w:rsidR="00E4324C" w:rsidRPr="009C2496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4324C" w:rsidTr="00DC3EB5">
        <w:tc>
          <w:tcPr>
            <w:tcW w:w="2372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029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029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029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029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029" w:type="dxa"/>
          </w:tcPr>
          <w:p w:rsidR="0063090E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029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  <w:p w:rsidR="00CE6734" w:rsidRPr="006D60F3" w:rsidRDefault="00CE6734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E4324C" w:rsidRPr="006D60F3" w:rsidRDefault="00E4324C" w:rsidP="000169D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F3"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</w:tr>
    </w:tbl>
    <w:p w:rsidR="009C2496" w:rsidRDefault="009C2496" w:rsidP="00780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24C" w:rsidRDefault="00F04315" w:rsidP="000169D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Повторні комплексні оцінки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3"/>
        <w:gridCol w:w="1594"/>
        <w:gridCol w:w="1595"/>
        <w:gridCol w:w="1595"/>
        <w:gridCol w:w="1595"/>
        <w:gridCol w:w="1598"/>
      </w:tblGrid>
      <w:tr w:rsidR="000E487B" w:rsidTr="000E487B">
        <w:tc>
          <w:tcPr>
            <w:tcW w:w="1604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</w:p>
        </w:tc>
        <w:tc>
          <w:tcPr>
            <w:tcW w:w="1605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605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605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605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05" w:type="dxa"/>
          </w:tcPr>
          <w:p w:rsidR="000E487B" w:rsidRPr="006D60F3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</w:tr>
      <w:tr w:rsidR="000E487B" w:rsidTr="000E487B">
        <w:tc>
          <w:tcPr>
            <w:tcW w:w="1604" w:type="dxa"/>
          </w:tcPr>
          <w:p w:rsidR="000E487B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05" w:type="dxa"/>
          </w:tcPr>
          <w:p w:rsidR="000E487B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05" w:type="dxa"/>
          </w:tcPr>
          <w:p w:rsidR="000E487B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05" w:type="dxa"/>
          </w:tcPr>
          <w:p w:rsidR="000E487B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605" w:type="dxa"/>
          </w:tcPr>
          <w:p w:rsidR="000E487B" w:rsidRDefault="000E487B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05" w:type="dxa"/>
          </w:tcPr>
          <w:p w:rsidR="000E487B" w:rsidRDefault="008B72FA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487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F04315" w:rsidRDefault="00F04315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61F3" w:rsidRDefault="001461F3" w:rsidP="00016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Окрім діагностики та проведення комплексних </w:t>
      </w:r>
      <w:r w:rsidR="00384D53">
        <w:rPr>
          <w:rFonts w:ascii="Times New Roman" w:hAnsi="Times New Roman" w:cs="Times New Roman"/>
          <w:sz w:val="28"/>
          <w:szCs w:val="28"/>
        </w:rPr>
        <w:t>оцінок розвитку дитини, напрямка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84D5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роботи Центру є: </w:t>
      </w:r>
    </w:p>
    <w:p w:rsidR="007804CE" w:rsidRPr="007804CE" w:rsidRDefault="007804CE" w:rsidP="00780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61F3" w:rsidRPr="007804CE">
        <w:rPr>
          <w:rFonts w:ascii="Times New Roman" w:hAnsi="Times New Roman" w:cs="Times New Roman"/>
          <w:sz w:val="28"/>
          <w:szCs w:val="28"/>
        </w:rPr>
        <w:t>консультування батьків, педагогів, медичних працівників,</w:t>
      </w:r>
      <w:r w:rsidR="00CE6734" w:rsidRPr="007804CE">
        <w:rPr>
          <w:rFonts w:ascii="Times New Roman" w:hAnsi="Times New Roman" w:cs="Times New Roman"/>
          <w:sz w:val="28"/>
          <w:szCs w:val="28"/>
        </w:rPr>
        <w:t xml:space="preserve"> працівників</w:t>
      </w:r>
      <w:r w:rsidR="001461F3" w:rsidRPr="007804CE">
        <w:rPr>
          <w:rFonts w:ascii="Times New Roman" w:hAnsi="Times New Roman" w:cs="Times New Roman"/>
          <w:sz w:val="28"/>
          <w:szCs w:val="28"/>
        </w:rPr>
        <w:t xml:space="preserve"> соціальних служб</w:t>
      </w:r>
      <w:r>
        <w:rPr>
          <w:rFonts w:ascii="Times New Roman" w:hAnsi="Times New Roman" w:cs="Times New Roman"/>
          <w:sz w:val="28"/>
          <w:szCs w:val="28"/>
        </w:rPr>
        <w:t xml:space="preserve"> (у </w:t>
      </w:r>
      <w:r w:rsidR="00CE6734" w:rsidRPr="007804CE">
        <w:rPr>
          <w:rFonts w:ascii="Times New Roman" w:hAnsi="Times New Roman" w:cs="Times New Roman"/>
          <w:sz w:val="28"/>
          <w:szCs w:val="28"/>
        </w:rPr>
        <w:t>2023 році працівниками Центру було проведено 1008 консультацій);</w:t>
      </w:r>
      <w:r w:rsidR="001461F3" w:rsidRPr="007804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D53" w:rsidRDefault="00384D53" w:rsidP="000169D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6734">
        <w:rPr>
          <w:rFonts w:ascii="Times New Roman" w:hAnsi="Times New Roman" w:cs="Times New Roman"/>
          <w:sz w:val="28"/>
          <w:szCs w:val="28"/>
        </w:rPr>
        <w:t>росвітницька робота;</w:t>
      </w:r>
    </w:p>
    <w:p w:rsidR="007804CE" w:rsidRDefault="001461F3" w:rsidP="007804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CE">
        <w:rPr>
          <w:rFonts w:ascii="Times New Roman" w:hAnsi="Times New Roman" w:cs="Times New Roman"/>
          <w:sz w:val="28"/>
          <w:szCs w:val="28"/>
        </w:rPr>
        <w:t>співпраця з закладам</w:t>
      </w:r>
      <w:r w:rsidR="00384D53" w:rsidRPr="007804CE">
        <w:rPr>
          <w:rFonts w:ascii="Times New Roman" w:hAnsi="Times New Roman" w:cs="Times New Roman"/>
          <w:sz w:val="28"/>
          <w:szCs w:val="28"/>
        </w:rPr>
        <w:t xml:space="preserve">и ЗЗСО та ЗДО та </w:t>
      </w:r>
      <w:r w:rsidR="009C2496" w:rsidRPr="007804CE">
        <w:rPr>
          <w:rFonts w:ascii="Times New Roman" w:hAnsi="Times New Roman" w:cs="Times New Roman"/>
          <w:sz w:val="28"/>
          <w:szCs w:val="28"/>
        </w:rPr>
        <w:t>співпраця з вищими</w:t>
      </w:r>
    </w:p>
    <w:p w:rsidR="001461F3" w:rsidRPr="007804CE" w:rsidRDefault="007804CE" w:rsidP="00780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CE">
        <w:rPr>
          <w:rFonts w:ascii="Times New Roman" w:hAnsi="Times New Roman" w:cs="Times New Roman"/>
          <w:sz w:val="28"/>
          <w:szCs w:val="28"/>
        </w:rPr>
        <w:t xml:space="preserve"> </w:t>
      </w:r>
      <w:r w:rsidR="009C2496" w:rsidRPr="007804CE">
        <w:rPr>
          <w:rFonts w:ascii="Times New Roman" w:hAnsi="Times New Roman" w:cs="Times New Roman"/>
          <w:sz w:val="28"/>
          <w:szCs w:val="28"/>
        </w:rPr>
        <w:t>навчальними</w:t>
      </w:r>
      <w:r w:rsidR="00CE6734" w:rsidRPr="007804CE">
        <w:rPr>
          <w:rFonts w:ascii="Times New Roman" w:hAnsi="Times New Roman" w:cs="Times New Roman"/>
          <w:sz w:val="28"/>
          <w:szCs w:val="28"/>
        </w:rPr>
        <w:t xml:space="preserve"> закладами;</w:t>
      </w:r>
    </w:p>
    <w:p w:rsidR="007804CE" w:rsidRDefault="00CE6734" w:rsidP="007804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співпраця з 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Робоклуб</w:t>
      </w:r>
      <w:proofErr w:type="spellEnd"/>
      <w:r w:rsidR="007804CE">
        <w:rPr>
          <w:rFonts w:ascii="Times New Roman" w:hAnsi="Times New Roman" w:cs="Times New Roman"/>
          <w:sz w:val="28"/>
          <w:szCs w:val="28"/>
        </w:rPr>
        <w:t xml:space="preserve"> ІФ» (</w:t>
      </w:r>
      <w:r>
        <w:rPr>
          <w:rFonts w:ascii="Times New Roman" w:hAnsi="Times New Roman" w:cs="Times New Roman"/>
          <w:sz w:val="28"/>
          <w:szCs w:val="28"/>
        </w:rPr>
        <w:t>діти безкоштовно відвідують</w:t>
      </w:r>
      <w:r w:rsidRPr="007804CE">
        <w:rPr>
          <w:rFonts w:ascii="Times New Roman" w:hAnsi="Times New Roman" w:cs="Times New Roman"/>
          <w:sz w:val="28"/>
          <w:szCs w:val="28"/>
        </w:rPr>
        <w:t xml:space="preserve"> заняття</w:t>
      </w:r>
    </w:p>
    <w:p w:rsidR="00CE6734" w:rsidRPr="007804CE" w:rsidRDefault="00CE6734" w:rsidP="00780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C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804CE">
        <w:rPr>
          <w:rFonts w:ascii="Times New Roman" w:hAnsi="Times New Roman" w:cs="Times New Roman"/>
          <w:sz w:val="28"/>
          <w:szCs w:val="28"/>
        </w:rPr>
        <w:t>роботехніки</w:t>
      </w:r>
      <w:proofErr w:type="spellEnd"/>
      <w:r w:rsidRPr="007804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804CE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7804CE">
        <w:rPr>
          <w:rFonts w:ascii="Times New Roman" w:hAnsi="Times New Roman" w:cs="Times New Roman"/>
          <w:sz w:val="28"/>
          <w:szCs w:val="28"/>
        </w:rPr>
        <w:t>-конструювання), БО «Українська освітня платформа», ЮНІСЕФ</w:t>
      </w:r>
      <w:r w:rsidR="007804CE">
        <w:rPr>
          <w:rFonts w:ascii="Times New Roman" w:hAnsi="Times New Roman" w:cs="Times New Roman"/>
          <w:sz w:val="28"/>
          <w:szCs w:val="28"/>
        </w:rPr>
        <w:t xml:space="preserve"> (</w:t>
      </w:r>
      <w:r w:rsidR="00D72075" w:rsidRPr="007804CE">
        <w:rPr>
          <w:rFonts w:ascii="Times New Roman" w:hAnsi="Times New Roman" w:cs="Times New Roman"/>
          <w:sz w:val="28"/>
          <w:szCs w:val="28"/>
        </w:rPr>
        <w:t>діти безкоштовно відвідували групові заняття та майстер-класи), ГО « Світанок».</w:t>
      </w:r>
    </w:p>
    <w:p w:rsidR="00384D53" w:rsidRPr="00D31747" w:rsidRDefault="00E36986" w:rsidP="00016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4D53" w:rsidRPr="00CE6734">
        <w:rPr>
          <w:rFonts w:ascii="Times New Roman" w:hAnsi="Times New Roman" w:cs="Times New Roman"/>
          <w:sz w:val="28"/>
          <w:szCs w:val="28"/>
        </w:rPr>
        <w:t>рацівники Центру проводять семінари, круглі сто</w:t>
      </w:r>
      <w:r w:rsidR="00384D53">
        <w:rPr>
          <w:rFonts w:ascii="Times New Roman" w:hAnsi="Times New Roman" w:cs="Times New Roman"/>
          <w:sz w:val="28"/>
          <w:szCs w:val="28"/>
        </w:rPr>
        <w:t xml:space="preserve">ли, </w:t>
      </w:r>
      <w:proofErr w:type="spellStart"/>
      <w:r w:rsidR="00384D53">
        <w:rPr>
          <w:rFonts w:ascii="Times New Roman" w:hAnsi="Times New Roman" w:cs="Times New Roman"/>
          <w:sz w:val="28"/>
          <w:szCs w:val="28"/>
        </w:rPr>
        <w:t>вебінари</w:t>
      </w:r>
      <w:proofErr w:type="spellEnd"/>
      <w:r w:rsidR="00384D53">
        <w:rPr>
          <w:rFonts w:ascii="Times New Roman" w:hAnsi="Times New Roman" w:cs="Times New Roman"/>
          <w:sz w:val="28"/>
          <w:szCs w:val="28"/>
        </w:rPr>
        <w:t xml:space="preserve"> з педагогами та батьками, </w:t>
      </w:r>
      <w:r w:rsidR="00384D53" w:rsidRPr="00D31747">
        <w:rPr>
          <w:rFonts w:ascii="Times New Roman" w:hAnsi="Times New Roman" w:cs="Times New Roman"/>
          <w:sz w:val="28"/>
          <w:szCs w:val="28"/>
        </w:rPr>
        <w:t xml:space="preserve">які виховують дітей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384D53" w:rsidRPr="00D3174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особливими освітніми потребами,  б</w:t>
      </w:r>
      <w:r w:rsidR="00384D53" w:rsidRPr="00D31747">
        <w:rPr>
          <w:rFonts w:ascii="Times New Roman" w:hAnsi="Times New Roman" w:cs="Times New Roman"/>
          <w:sz w:val="28"/>
          <w:szCs w:val="28"/>
        </w:rPr>
        <w:t>еруть активну участь у пров</w:t>
      </w:r>
      <w:r>
        <w:rPr>
          <w:rFonts w:ascii="Times New Roman" w:hAnsi="Times New Roman" w:cs="Times New Roman"/>
          <w:sz w:val="28"/>
          <w:szCs w:val="28"/>
        </w:rPr>
        <w:t>еденні тематичних майстер-класів</w:t>
      </w:r>
      <w:r w:rsidR="00384D53" w:rsidRPr="00D31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4D53" w:rsidRPr="00D31747" w:rsidRDefault="007804CE" w:rsidP="0078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Установа отримала благодійні допомоги, а саме</w:t>
      </w:r>
      <w:r w:rsidR="00384D53" w:rsidRPr="00D3174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04CE" w:rsidRDefault="007804CE" w:rsidP="007804CE">
      <w:pPr>
        <w:pStyle w:val="docdat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384D53" w:rsidRPr="00D31747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</w:t>
      </w:r>
      <w:r w:rsidR="00384D53" w:rsidRPr="00D31747">
        <w:rPr>
          <w:bCs/>
          <w:color w:val="000000"/>
          <w:sz w:val="28"/>
          <w:szCs w:val="28"/>
        </w:rPr>
        <w:t xml:space="preserve">омплект сучасних </w:t>
      </w:r>
      <w:r w:rsidR="00D31747" w:rsidRPr="00D31747">
        <w:rPr>
          <w:bCs/>
          <w:color w:val="000000"/>
          <w:sz w:val="28"/>
          <w:szCs w:val="28"/>
        </w:rPr>
        <w:t xml:space="preserve">міжнародних </w:t>
      </w:r>
      <w:proofErr w:type="spellStart"/>
      <w:r w:rsidR="00384D53" w:rsidRPr="00D31747">
        <w:rPr>
          <w:bCs/>
          <w:color w:val="000000"/>
          <w:sz w:val="28"/>
          <w:szCs w:val="28"/>
        </w:rPr>
        <w:t>методик</w:t>
      </w:r>
      <w:proofErr w:type="spellEnd"/>
      <w:r w:rsidR="00384D53" w:rsidRPr="00D31747">
        <w:rPr>
          <w:bCs/>
          <w:color w:val="000000"/>
          <w:sz w:val="28"/>
          <w:szCs w:val="28"/>
        </w:rPr>
        <w:t xml:space="preserve"> для проведення к</w:t>
      </w:r>
      <w:r w:rsidR="00D31747" w:rsidRPr="00D31747">
        <w:rPr>
          <w:bCs/>
          <w:color w:val="000000"/>
          <w:sz w:val="28"/>
          <w:szCs w:val="28"/>
        </w:rPr>
        <w:t>омплексної оцінки розвитку дитини, наданими Мініст</w:t>
      </w:r>
      <w:r w:rsidR="00151CFF">
        <w:rPr>
          <w:bCs/>
          <w:color w:val="000000"/>
          <w:sz w:val="28"/>
          <w:szCs w:val="28"/>
        </w:rPr>
        <w:t>ерством о</w:t>
      </w:r>
      <w:r w:rsidR="00CE0855">
        <w:rPr>
          <w:bCs/>
          <w:color w:val="000000"/>
          <w:sz w:val="28"/>
          <w:szCs w:val="28"/>
        </w:rPr>
        <w:t>світи та</w:t>
      </w:r>
      <w:r>
        <w:rPr>
          <w:bCs/>
          <w:color w:val="000000"/>
          <w:sz w:val="28"/>
          <w:szCs w:val="28"/>
        </w:rPr>
        <w:t xml:space="preserve"> науки України (</w:t>
      </w:r>
      <w:r w:rsidR="002402DF" w:rsidRPr="007804CE">
        <w:rPr>
          <w:bCs/>
          <w:color w:val="000000"/>
          <w:sz w:val="28"/>
          <w:szCs w:val="28"/>
        </w:rPr>
        <w:t>м</w:t>
      </w:r>
      <w:r w:rsidR="00384D53" w:rsidRPr="007804CE">
        <w:rPr>
          <w:bCs/>
          <w:color w:val="000000"/>
          <w:sz w:val="28"/>
          <w:szCs w:val="28"/>
        </w:rPr>
        <w:t>етодика для тестування невербального інтелекту і ко</w:t>
      </w:r>
      <w:r>
        <w:rPr>
          <w:bCs/>
          <w:color w:val="000000"/>
          <w:sz w:val="28"/>
          <w:szCs w:val="28"/>
        </w:rPr>
        <w:t>гнітивних здібностей (Leiter-3)</w:t>
      </w:r>
      <w:r w:rsidR="00384D53" w:rsidRPr="007804CE">
        <w:rPr>
          <w:bCs/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2402DF" w:rsidRPr="007804CE">
        <w:rPr>
          <w:bCs/>
          <w:color w:val="000000"/>
          <w:sz w:val="28"/>
          <w:szCs w:val="28"/>
        </w:rPr>
        <w:t>м</w:t>
      </w:r>
      <w:r w:rsidR="00384D53" w:rsidRPr="007804CE">
        <w:rPr>
          <w:bCs/>
          <w:color w:val="000000"/>
          <w:sz w:val="28"/>
          <w:szCs w:val="28"/>
        </w:rPr>
        <w:t>етодика для тестування невербального інтелекту і ко</w:t>
      </w:r>
      <w:r w:rsidR="00CC1237" w:rsidRPr="007804CE">
        <w:rPr>
          <w:bCs/>
          <w:color w:val="000000"/>
          <w:sz w:val="28"/>
          <w:szCs w:val="28"/>
        </w:rPr>
        <w:t>гнітивних здібностей (WISC-IV)</w:t>
      </w:r>
      <w:r w:rsidR="00384D53" w:rsidRPr="007804CE">
        <w:rPr>
          <w:bCs/>
          <w:color w:val="000000"/>
          <w:sz w:val="28"/>
          <w:szCs w:val="28"/>
        </w:rPr>
        <w:t>;</w:t>
      </w:r>
      <w:r w:rsidR="00D31747" w:rsidRPr="007804CE">
        <w:rPr>
          <w:bCs/>
          <w:color w:val="000000"/>
          <w:sz w:val="28"/>
          <w:szCs w:val="28"/>
        </w:rPr>
        <w:t xml:space="preserve"> </w:t>
      </w:r>
      <w:r w:rsidR="002402DF">
        <w:rPr>
          <w:bCs/>
          <w:color w:val="000000"/>
          <w:sz w:val="28"/>
          <w:szCs w:val="28"/>
        </w:rPr>
        <w:t>м</w:t>
      </w:r>
      <w:r w:rsidR="00384D53" w:rsidRPr="00D31747">
        <w:rPr>
          <w:bCs/>
          <w:color w:val="000000"/>
          <w:sz w:val="28"/>
          <w:szCs w:val="28"/>
        </w:rPr>
        <w:t>етодика для</w:t>
      </w:r>
      <w:r w:rsidR="00151CFF">
        <w:rPr>
          <w:bCs/>
          <w:color w:val="000000"/>
          <w:sz w:val="28"/>
          <w:szCs w:val="28"/>
        </w:rPr>
        <w:t xml:space="preserve"> діагностики синдрому/розладу де</w:t>
      </w:r>
      <w:r w:rsidR="00384D53" w:rsidRPr="00D31747">
        <w:rPr>
          <w:bCs/>
          <w:color w:val="000000"/>
          <w:sz w:val="28"/>
          <w:szCs w:val="28"/>
        </w:rPr>
        <w:t>фіциту уваг</w:t>
      </w:r>
      <w:r w:rsidR="00685212">
        <w:rPr>
          <w:bCs/>
          <w:color w:val="000000"/>
          <w:sz w:val="28"/>
          <w:szCs w:val="28"/>
        </w:rPr>
        <w:t>и та гіперактивності (Connerc-3); м</w:t>
      </w:r>
      <w:r w:rsidR="00384D53" w:rsidRPr="00D31747">
        <w:rPr>
          <w:bCs/>
          <w:color w:val="000000"/>
          <w:sz w:val="28"/>
          <w:szCs w:val="28"/>
        </w:rPr>
        <w:t>етодика для тестування </w:t>
      </w:r>
      <w:proofErr w:type="spellStart"/>
      <w:r w:rsidR="00384D53" w:rsidRPr="00D31747">
        <w:rPr>
          <w:bCs/>
          <w:color w:val="000000"/>
          <w:sz w:val="28"/>
          <w:szCs w:val="28"/>
        </w:rPr>
        <w:t>психо</w:t>
      </w:r>
      <w:proofErr w:type="spellEnd"/>
      <w:r w:rsidR="00DD36FA">
        <w:rPr>
          <w:bCs/>
          <w:color w:val="000000"/>
          <w:sz w:val="28"/>
          <w:szCs w:val="28"/>
        </w:rPr>
        <w:t>-</w:t>
      </w:r>
      <w:r w:rsidR="00384D53" w:rsidRPr="00D31747">
        <w:rPr>
          <w:bCs/>
          <w:color w:val="000000"/>
          <w:sz w:val="28"/>
          <w:szCs w:val="28"/>
        </w:rPr>
        <w:t>освітнього профілю (PEP-3</w:t>
      </w:r>
      <w:r>
        <w:rPr>
          <w:bCs/>
          <w:color w:val="000000"/>
          <w:sz w:val="28"/>
          <w:szCs w:val="28"/>
        </w:rPr>
        <w:t>)</w:t>
      </w:r>
      <w:r w:rsidR="00384D53" w:rsidRPr="00D31747">
        <w:rPr>
          <w:bCs/>
          <w:color w:val="000000"/>
          <w:sz w:val="28"/>
          <w:szCs w:val="28"/>
        </w:rPr>
        <w:t>;</w:t>
      </w:r>
      <w:r>
        <w:rPr>
          <w:bCs/>
          <w:color w:val="000000"/>
          <w:sz w:val="28"/>
          <w:szCs w:val="28"/>
        </w:rPr>
        <w:t xml:space="preserve"> </w:t>
      </w:r>
      <w:r w:rsidR="002402DF">
        <w:rPr>
          <w:bCs/>
          <w:color w:val="000000"/>
          <w:sz w:val="28"/>
          <w:szCs w:val="28"/>
        </w:rPr>
        <w:t>м</w:t>
      </w:r>
      <w:r w:rsidR="00384D53" w:rsidRPr="00D72075">
        <w:rPr>
          <w:bCs/>
          <w:color w:val="000000"/>
          <w:sz w:val="28"/>
          <w:szCs w:val="28"/>
        </w:rPr>
        <w:t>етодика для визначення розла</w:t>
      </w:r>
      <w:r>
        <w:rPr>
          <w:bCs/>
          <w:color w:val="000000"/>
          <w:sz w:val="28"/>
          <w:szCs w:val="28"/>
        </w:rPr>
        <w:t>дів </w:t>
      </w:r>
      <w:proofErr w:type="spellStart"/>
      <w:r>
        <w:rPr>
          <w:bCs/>
          <w:color w:val="000000"/>
          <w:sz w:val="28"/>
          <w:szCs w:val="28"/>
        </w:rPr>
        <w:t>аутистичного</w:t>
      </w:r>
      <w:proofErr w:type="spellEnd"/>
      <w:r>
        <w:rPr>
          <w:bCs/>
          <w:color w:val="000000"/>
          <w:sz w:val="28"/>
          <w:szCs w:val="28"/>
        </w:rPr>
        <w:t xml:space="preserve"> спектра (CASD)</w:t>
      </w:r>
      <w:r w:rsidR="00D31747" w:rsidRPr="00D72075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; </w:t>
      </w:r>
    </w:p>
    <w:p w:rsidR="007804CE" w:rsidRPr="007804CE" w:rsidRDefault="007804CE" w:rsidP="007804CE">
      <w:pPr>
        <w:pStyle w:val="docdat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7804CE">
        <w:rPr>
          <w:bCs/>
          <w:color w:val="000000"/>
          <w:sz w:val="28"/>
          <w:szCs w:val="28"/>
        </w:rPr>
        <w:t>к</w:t>
      </w:r>
      <w:r w:rsidR="00D31747" w:rsidRPr="007804CE">
        <w:rPr>
          <w:bCs/>
          <w:color w:val="000000"/>
          <w:sz w:val="28"/>
          <w:szCs w:val="28"/>
        </w:rPr>
        <w:t xml:space="preserve">омплект обладнання </w:t>
      </w:r>
      <w:r w:rsidR="00DD36FA" w:rsidRPr="007804CE">
        <w:rPr>
          <w:bCs/>
          <w:color w:val="000000"/>
          <w:sz w:val="28"/>
          <w:szCs w:val="28"/>
        </w:rPr>
        <w:t xml:space="preserve">від </w:t>
      </w:r>
      <w:r w:rsidR="00D31747" w:rsidRPr="007804CE">
        <w:rPr>
          <w:bCs/>
          <w:color w:val="000000"/>
          <w:sz w:val="28"/>
          <w:szCs w:val="28"/>
        </w:rPr>
        <w:t>Департаменту освіти і науки о</w:t>
      </w:r>
      <w:r w:rsidR="00D72075" w:rsidRPr="007804CE">
        <w:rPr>
          <w:bCs/>
          <w:color w:val="000000"/>
          <w:sz w:val="28"/>
          <w:szCs w:val="28"/>
        </w:rPr>
        <w:t>бл</w:t>
      </w:r>
      <w:r>
        <w:rPr>
          <w:bCs/>
          <w:color w:val="000000"/>
          <w:sz w:val="28"/>
          <w:szCs w:val="28"/>
        </w:rPr>
        <w:t>асної державної адміністрації (</w:t>
      </w:r>
      <w:r w:rsidR="002402DF" w:rsidRPr="007804CE">
        <w:rPr>
          <w:sz w:val="28"/>
          <w:szCs w:val="28"/>
        </w:rPr>
        <w:t>л</w:t>
      </w:r>
      <w:r w:rsidR="00D72075" w:rsidRPr="007804CE">
        <w:rPr>
          <w:sz w:val="28"/>
          <w:szCs w:val="28"/>
        </w:rPr>
        <w:t>огопедичне дзеркало;</w:t>
      </w:r>
      <w:r>
        <w:rPr>
          <w:sz w:val="28"/>
          <w:szCs w:val="28"/>
        </w:rPr>
        <w:t xml:space="preserve"> </w:t>
      </w:r>
      <w:r w:rsidR="002402DF" w:rsidRPr="007804CE">
        <w:rPr>
          <w:sz w:val="28"/>
          <w:szCs w:val="28"/>
        </w:rPr>
        <w:t>і</w:t>
      </w:r>
      <w:r w:rsidR="00D72075" w:rsidRPr="007804CE">
        <w:rPr>
          <w:sz w:val="28"/>
          <w:szCs w:val="28"/>
        </w:rPr>
        <w:t>нтерактивна панель;</w:t>
      </w:r>
      <w:r>
        <w:rPr>
          <w:sz w:val="28"/>
          <w:szCs w:val="28"/>
        </w:rPr>
        <w:t xml:space="preserve"> </w:t>
      </w:r>
      <w:r w:rsidR="002402DF" w:rsidRPr="007804CE">
        <w:rPr>
          <w:sz w:val="28"/>
          <w:szCs w:val="28"/>
        </w:rPr>
        <w:t>н</w:t>
      </w:r>
      <w:r w:rsidR="00D72075" w:rsidRPr="007804CE">
        <w:rPr>
          <w:sz w:val="28"/>
          <w:szCs w:val="28"/>
        </w:rPr>
        <w:t>оутбук;</w:t>
      </w:r>
      <w:r>
        <w:rPr>
          <w:sz w:val="28"/>
          <w:szCs w:val="28"/>
        </w:rPr>
        <w:t xml:space="preserve"> </w:t>
      </w:r>
      <w:r w:rsidR="002402DF" w:rsidRPr="007804CE">
        <w:rPr>
          <w:sz w:val="28"/>
          <w:szCs w:val="28"/>
        </w:rPr>
        <w:t>г</w:t>
      </w:r>
      <w:r w:rsidR="00D72075" w:rsidRPr="007804CE">
        <w:rPr>
          <w:sz w:val="28"/>
          <w:szCs w:val="28"/>
        </w:rPr>
        <w:t>арнітура з кістковою провідністю</w:t>
      </w:r>
      <w:r>
        <w:rPr>
          <w:sz w:val="28"/>
          <w:szCs w:val="28"/>
        </w:rPr>
        <w:t>)</w:t>
      </w:r>
      <w:r w:rsidR="00D72075" w:rsidRPr="007804CE">
        <w:rPr>
          <w:sz w:val="28"/>
          <w:szCs w:val="28"/>
        </w:rPr>
        <w:t>.</w:t>
      </w:r>
    </w:p>
    <w:p w:rsidR="00D31747" w:rsidRPr="00151CFF" w:rsidRDefault="007804CE" w:rsidP="006D60F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З</w:t>
      </w:r>
      <w:r w:rsidR="00D31747" w:rsidRPr="00D72075">
        <w:rPr>
          <w:bCs/>
          <w:color w:val="000000"/>
          <w:sz w:val="28"/>
          <w:szCs w:val="28"/>
        </w:rPr>
        <w:t xml:space="preserve">а кошти Івано-Франківської обласної ради </w:t>
      </w:r>
      <w:r>
        <w:rPr>
          <w:bCs/>
          <w:color w:val="000000"/>
          <w:sz w:val="28"/>
          <w:szCs w:val="28"/>
        </w:rPr>
        <w:t xml:space="preserve">придбано </w:t>
      </w:r>
      <w:r w:rsidR="002402DF">
        <w:rPr>
          <w:bCs/>
          <w:color w:val="000000"/>
          <w:sz w:val="28"/>
          <w:szCs w:val="28"/>
        </w:rPr>
        <w:t>н</w:t>
      </w:r>
      <w:r w:rsidR="00D31747" w:rsidRPr="00151CFF">
        <w:rPr>
          <w:bCs/>
          <w:color w:val="000000"/>
          <w:sz w:val="28"/>
          <w:szCs w:val="28"/>
        </w:rPr>
        <w:t xml:space="preserve">оутбук; </w:t>
      </w:r>
      <w:r w:rsidR="002402DF">
        <w:rPr>
          <w:bCs/>
          <w:color w:val="000000"/>
          <w:sz w:val="28"/>
          <w:szCs w:val="28"/>
        </w:rPr>
        <w:t>б</w:t>
      </w:r>
      <w:r>
        <w:rPr>
          <w:bCs/>
          <w:color w:val="000000"/>
          <w:sz w:val="28"/>
          <w:szCs w:val="28"/>
        </w:rPr>
        <w:t>алансувальну півсферу масажну</w:t>
      </w:r>
      <w:r w:rsidR="00D31747" w:rsidRPr="00151CFF">
        <w:rPr>
          <w:bCs/>
          <w:color w:val="000000"/>
          <w:sz w:val="28"/>
          <w:szCs w:val="28"/>
        </w:rPr>
        <w:t xml:space="preserve">; </w:t>
      </w:r>
      <w:r w:rsidR="002402DF">
        <w:rPr>
          <w:bCs/>
          <w:color w:val="000000"/>
          <w:sz w:val="28"/>
          <w:szCs w:val="28"/>
        </w:rPr>
        <w:t>м</w:t>
      </w:r>
      <w:r w:rsidR="00151CFF">
        <w:rPr>
          <w:bCs/>
          <w:color w:val="000000"/>
          <w:sz w:val="28"/>
          <w:szCs w:val="28"/>
        </w:rPr>
        <w:t>’</w:t>
      </w:r>
      <w:r w:rsidR="00D31747" w:rsidRPr="00151CFF">
        <w:rPr>
          <w:bCs/>
          <w:color w:val="000000"/>
          <w:sz w:val="28"/>
          <w:szCs w:val="28"/>
        </w:rPr>
        <w:t xml:space="preserve">яч для фітнесу; </w:t>
      </w:r>
      <w:proofErr w:type="spellStart"/>
      <w:r w:rsidR="002402DF">
        <w:rPr>
          <w:bCs/>
          <w:color w:val="000000"/>
          <w:sz w:val="28"/>
          <w:szCs w:val="28"/>
        </w:rPr>
        <w:t>с</w:t>
      </w:r>
      <w:r>
        <w:rPr>
          <w:bCs/>
          <w:color w:val="000000"/>
          <w:sz w:val="28"/>
          <w:szCs w:val="28"/>
        </w:rPr>
        <w:t>платформу</w:t>
      </w:r>
      <w:proofErr w:type="spellEnd"/>
      <w:r w:rsidR="00D31747" w:rsidRPr="00151CFF">
        <w:rPr>
          <w:bCs/>
          <w:color w:val="000000"/>
          <w:sz w:val="28"/>
          <w:szCs w:val="28"/>
        </w:rPr>
        <w:t xml:space="preserve">; </w:t>
      </w:r>
      <w:proofErr w:type="spellStart"/>
      <w:r w:rsidR="002402DF">
        <w:rPr>
          <w:bCs/>
          <w:color w:val="000000"/>
          <w:sz w:val="28"/>
          <w:szCs w:val="28"/>
        </w:rPr>
        <w:t>м</w:t>
      </w:r>
      <w:r w:rsidR="00D31747" w:rsidRPr="00151CFF">
        <w:rPr>
          <w:bCs/>
          <w:color w:val="000000"/>
          <w:sz w:val="28"/>
          <w:szCs w:val="28"/>
        </w:rPr>
        <w:t>едбол</w:t>
      </w:r>
      <w:proofErr w:type="spellEnd"/>
      <w:r w:rsidR="00D31747" w:rsidRPr="00151CFF">
        <w:rPr>
          <w:bCs/>
          <w:color w:val="000000"/>
          <w:sz w:val="28"/>
          <w:szCs w:val="28"/>
        </w:rPr>
        <w:t xml:space="preserve"> медичний;</w:t>
      </w:r>
      <w:r w:rsidR="002402DF">
        <w:rPr>
          <w:bCs/>
          <w:color w:val="000000"/>
          <w:sz w:val="28"/>
          <w:szCs w:val="28"/>
        </w:rPr>
        <w:t xml:space="preserve"> г</w:t>
      </w:r>
      <w:r w:rsidR="00D31747" w:rsidRPr="00151CFF">
        <w:rPr>
          <w:bCs/>
          <w:color w:val="000000"/>
          <w:sz w:val="28"/>
          <w:szCs w:val="28"/>
        </w:rPr>
        <w:t xml:space="preserve">антелі для фітнесу вінілові; </w:t>
      </w:r>
      <w:r w:rsidR="002402DF">
        <w:rPr>
          <w:bCs/>
          <w:color w:val="000000"/>
          <w:sz w:val="28"/>
          <w:szCs w:val="28"/>
        </w:rPr>
        <w:t>д</w:t>
      </w:r>
      <w:r w:rsidR="00685212">
        <w:rPr>
          <w:bCs/>
          <w:color w:val="000000"/>
          <w:sz w:val="28"/>
          <w:szCs w:val="28"/>
        </w:rPr>
        <w:t>ошку</w:t>
      </w:r>
      <w:r w:rsidR="00D31747" w:rsidRPr="00151CFF">
        <w:rPr>
          <w:bCs/>
          <w:color w:val="000000"/>
          <w:sz w:val="28"/>
          <w:szCs w:val="28"/>
        </w:rPr>
        <w:t xml:space="preserve">-балансир на присосках; </w:t>
      </w:r>
      <w:r w:rsidR="002402DF">
        <w:rPr>
          <w:bCs/>
          <w:color w:val="000000"/>
          <w:sz w:val="28"/>
          <w:szCs w:val="28"/>
        </w:rPr>
        <w:t>д</w:t>
      </w:r>
      <w:r w:rsidR="00D31747" w:rsidRPr="00151CFF">
        <w:rPr>
          <w:bCs/>
          <w:color w:val="000000"/>
          <w:sz w:val="28"/>
          <w:szCs w:val="28"/>
        </w:rPr>
        <w:t xml:space="preserve">иск для розвитку координації; </w:t>
      </w:r>
      <w:r w:rsidR="002402DF">
        <w:rPr>
          <w:bCs/>
          <w:color w:val="000000"/>
          <w:sz w:val="28"/>
          <w:szCs w:val="28"/>
        </w:rPr>
        <w:t>н</w:t>
      </w:r>
      <w:r w:rsidR="006D60F3">
        <w:rPr>
          <w:bCs/>
          <w:color w:val="000000"/>
          <w:sz w:val="28"/>
          <w:szCs w:val="28"/>
        </w:rPr>
        <w:t>абір сенсорних дисків.</w:t>
      </w:r>
    </w:p>
    <w:p w:rsidR="00D31747" w:rsidRPr="00D31747" w:rsidRDefault="006D60F3" w:rsidP="006D60F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1747" w:rsidRPr="00D31747">
        <w:rPr>
          <w:rFonts w:ascii="Times New Roman" w:hAnsi="Times New Roman" w:cs="Times New Roman"/>
          <w:sz w:val="28"/>
          <w:szCs w:val="28"/>
        </w:rPr>
        <w:t>ід</w:t>
      </w:r>
      <w:r w:rsidR="00D31747" w:rsidRPr="00D31747">
        <w:t xml:space="preserve"> </w:t>
      </w:r>
      <w:r w:rsidR="00D31747">
        <w:t xml:space="preserve"> </w:t>
      </w:r>
      <w:r w:rsidR="00D31747" w:rsidRPr="00D31747">
        <w:rPr>
          <w:rFonts w:ascii="Times New Roman" w:hAnsi="Times New Roman" w:cs="Times New Roman"/>
          <w:sz w:val="28"/>
          <w:szCs w:val="28"/>
        </w:rPr>
        <w:t>міжнародної організації SAVE THE CYILDREN IN</w:t>
      </w:r>
      <w:r>
        <w:rPr>
          <w:rFonts w:ascii="Times New Roman" w:hAnsi="Times New Roman" w:cs="Times New Roman"/>
          <w:sz w:val="28"/>
          <w:szCs w:val="28"/>
        </w:rPr>
        <w:t xml:space="preserve">TERNATIONAL установою отримано </w:t>
      </w:r>
      <w:r w:rsidR="002402DF">
        <w:rPr>
          <w:rFonts w:ascii="Times New Roman" w:hAnsi="Times New Roman" w:cs="Times New Roman"/>
          <w:sz w:val="28"/>
          <w:szCs w:val="28"/>
        </w:rPr>
        <w:t>с</w:t>
      </w:r>
      <w:r w:rsidR="00D31747" w:rsidRPr="00D31747">
        <w:rPr>
          <w:rFonts w:ascii="Times New Roman" w:hAnsi="Times New Roman" w:cs="Times New Roman"/>
          <w:sz w:val="28"/>
          <w:szCs w:val="28"/>
        </w:rPr>
        <w:t>ухий басейн з кульками;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б</w:t>
      </w:r>
      <w:r w:rsidR="00D31747" w:rsidRPr="00D31747">
        <w:rPr>
          <w:rFonts w:ascii="Times New Roman" w:hAnsi="Times New Roman" w:cs="Times New Roman"/>
          <w:sz w:val="28"/>
          <w:szCs w:val="28"/>
        </w:rPr>
        <w:t>агатофункціо</w:t>
      </w:r>
      <w:r w:rsidR="00685212">
        <w:rPr>
          <w:rFonts w:ascii="Times New Roman" w:hAnsi="Times New Roman" w:cs="Times New Roman"/>
          <w:sz w:val="28"/>
          <w:szCs w:val="28"/>
        </w:rPr>
        <w:t>нальний світловий стіл-пісочницю</w:t>
      </w:r>
      <w:r w:rsidR="00D31747" w:rsidRPr="00D31747">
        <w:rPr>
          <w:rFonts w:ascii="Times New Roman" w:hAnsi="Times New Roman" w:cs="Times New Roman"/>
          <w:sz w:val="28"/>
          <w:szCs w:val="28"/>
        </w:rPr>
        <w:t>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д</w:t>
      </w:r>
      <w:r w:rsidR="00D31747" w:rsidRPr="00D31747">
        <w:rPr>
          <w:rFonts w:ascii="Times New Roman" w:hAnsi="Times New Roman" w:cs="Times New Roman"/>
          <w:sz w:val="28"/>
          <w:szCs w:val="28"/>
        </w:rPr>
        <w:t>ерев’яні розвивальні ігри-</w:t>
      </w:r>
      <w:proofErr w:type="spellStart"/>
      <w:r w:rsidR="00D31747" w:rsidRPr="00D31747">
        <w:rPr>
          <w:rFonts w:ascii="Times New Roman" w:hAnsi="Times New Roman" w:cs="Times New Roman"/>
          <w:sz w:val="28"/>
          <w:szCs w:val="28"/>
        </w:rPr>
        <w:t>сортери</w:t>
      </w:r>
      <w:proofErr w:type="spellEnd"/>
      <w:r w:rsidR="00D31747" w:rsidRPr="00D31747">
        <w:rPr>
          <w:rFonts w:ascii="Times New Roman" w:hAnsi="Times New Roman" w:cs="Times New Roman"/>
          <w:sz w:val="28"/>
          <w:szCs w:val="28"/>
        </w:rPr>
        <w:t>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</w:t>
      </w:r>
      <w:r w:rsidR="009C24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2496">
        <w:rPr>
          <w:rFonts w:ascii="Times New Roman" w:hAnsi="Times New Roman" w:cs="Times New Roman"/>
          <w:sz w:val="28"/>
          <w:szCs w:val="28"/>
        </w:rPr>
        <w:t>Hega</w:t>
      </w:r>
      <w:proofErr w:type="spellEnd"/>
      <w:r w:rsidR="009C2496">
        <w:rPr>
          <w:rFonts w:ascii="Times New Roman" w:hAnsi="Times New Roman" w:cs="Times New Roman"/>
          <w:sz w:val="28"/>
          <w:szCs w:val="28"/>
        </w:rPr>
        <w:t xml:space="preserve">, </w:t>
      </w:r>
      <w:r w:rsidR="00D31747" w:rsidRPr="00D31747">
        <w:rPr>
          <w:rFonts w:ascii="Times New Roman" w:hAnsi="Times New Roman" w:cs="Times New Roman"/>
          <w:sz w:val="28"/>
          <w:szCs w:val="28"/>
        </w:rPr>
        <w:t xml:space="preserve">м’ячики сенсорні, </w:t>
      </w:r>
      <w:proofErr w:type="spellStart"/>
      <w:r w:rsidR="00D31747" w:rsidRPr="00D31747">
        <w:rPr>
          <w:rFonts w:ascii="Times New Roman" w:hAnsi="Times New Roman" w:cs="Times New Roman"/>
          <w:sz w:val="28"/>
          <w:szCs w:val="28"/>
        </w:rPr>
        <w:t>тактильно</w:t>
      </w:r>
      <w:proofErr w:type="spellEnd"/>
      <w:r w:rsidR="00D31747" w:rsidRPr="00D31747">
        <w:rPr>
          <w:rFonts w:ascii="Times New Roman" w:hAnsi="Times New Roman" w:cs="Times New Roman"/>
          <w:sz w:val="28"/>
          <w:szCs w:val="28"/>
        </w:rPr>
        <w:t xml:space="preserve"> розвивальні</w:t>
      </w:r>
      <w:r>
        <w:rPr>
          <w:rFonts w:ascii="Times New Roman" w:hAnsi="Times New Roman" w:cs="Times New Roman"/>
          <w:sz w:val="28"/>
          <w:szCs w:val="28"/>
        </w:rPr>
        <w:t xml:space="preserve"> картки</w:t>
      </w:r>
      <w:r w:rsidR="00D31747" w:rsidRPr="00D31747">
        <w:rPr>
          <w:rFonts w:ascii="Times New Roman" w:hAnsi="Times New Roman" w:cs="Times New Roman"/>
          <w:sz w:val="28"/>
          <w:szCs w:val="28"/>
        </w:rPr>
        <w:t>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идактичну черепаху</w:t>
      </w:r>
      <w:r w:rsidR="00D31747" w:rsidRPr="00D31747">
        <w:rPr>
          <w:rFonts w:ascii="Times New Roman" w:hAnsi="Times New Roman" w:cs="Times New Roman"/>
          <w:sz w:val="28"/>
          <w:szCs w:val="28"/>
        </w:rPr>
        <w:t>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02DF">
        <w:rPr>
          <w:rFonts w:ascii="Times New Roman" w:hAnsi="Times New Roman" w:cs="Times New Roman"/>
          <w:sz w:val="28"/>
          <w:szCs w:val="28"/>
        </w:rPr>
        <w:t>б</w:t>
      </w:r>
      <w:r w:rsidR="00D31747" w:rsidRPr="00D31747">
        <w:rPr>
          <w:rFonts w:ascii="Times New Roman" w:hAnsi="Times New Roman" w:cs="Times New Roman"/>
          <w:sz w:val="28"/>
          <w:szCs w:val="28"/>
        </w:rPr>
        <w:t>ізібор</w:t>
      </w:r>
      <w:proofErr w:type="spellEnd"/>
      <w:r w:rsidR="00D31747" w:rsidRPr="00D3174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31747" w:rsidRPr="00D31747">
        <w:rPr>
          <w:rFonts w:ascii="Times New Roman" w:hAnsi="Times New Roman" w:cs="Times New Roman"/>
          <w:sz w:val="28"/>
          <w:szCs w:val="28"/>
        </w:rPr>
        <w:t>VigaToys</w:t>
      </w:r>
      <w:proofErr w:type="spellEnd"/>
      <w:r w:rsidR="009C2496">
        <w:rPr>
          <w:rFonts w:ascii="Times New Roman" w:hAnsi="Times New Roman" w:cs="Times New Roman"/>
          <w:sz w:val="28"/>
          <w:szCs w:val="28"/>
        </w:rPr>
        <w:t xml:space="preserve">, </w:t>
      </w:r>
      <w:r w:rsidR="002402D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усеницю</w:t>
      </w:r>
      <w:r w:rsidR="00D31747" w:rsidRPr="00D31747">
        <w:rPr>
          <w:rFonts w:ascii="Times New Roman" w:hAnsi="Times New Roman" w:cs="Times New Roman"/>
          <w:sz w:val="28"/>
          <w:szCs w:val="28"/>
        </w:rPr>
        <w:t>;</w:t>
      </w:r>
      <w:r w:rsidR="00D31747"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і</w:t>
      </w:r>
      <w:r w:rsidR="00961CA5">
        <w:rPr>
          <w:rFonts w:ascii="Times New Roman" w:hAnsi="Times New Roman" w:cs="Times New Roman"/>
          <w:sz w:val="28"/>
          <w:szCs w:val="28"/>
        </w:rPr>
        <w:t>гровий комплекс м’який;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2DF">
        <w:rPr>
          <w:rFonts w:ascii="Times New Roman" w:hAnsi="Times New Roman" w:cs="Times New Roman"/>
          <w:sz w:val="28"/>
          <w:szCs w:val="28"/>
        </w:rPr>
        <w:t>с</w:t>
      </w:r>
      <w:r w:rsidR="00D31747" w:rsidRPr="00D31747">
        <w:rPr>
          <w:rFonts w:ascii="Times New Roman" w:hAnsi="Times New Roman" w:cs="Times New Roman"/>
          <w:sz w:val="28"/>
          <w:szCs w:val="28"/>
        </w:rPr>
        <w:t>ходинки.</w:t>
      </w:r>
    </w:p>
    <w:p w:rsidR="006D60F3" w:rsidRDefault="006D60F3" w:rsidP="006D60F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13C3" w:rsidRPr="009613C3">
        <w:rPr>
          <w:sz w:val="28"/>
          <w:szCs w:val="28"/>
        </w:rPr>
        <w:t xml:space="preserve">ід міжнародної </w:t>
      </w:r>
      <w:r w:rsidR="009613C3" w:rsidRPr="009613C3">
        <w:rPr>
          <w:bCs/>
          <w:color w:val="000000"/>
          <w:sz w:val="28"/>
          <w:szCs w:val="28"/>
        </w:rPr>
        <w:t xml:space="preserve"> БО «Українська освітня платформа», ЮНІСЕФ</w:t>
      </w:r>
      <w:r>
        <w:rPr>
          <w:bCs/>
          <w:color w:val="000000"/>
          <w:sz w:val="28"/>
          <w:szCs w:val="28"/>
        </w:rPr>
        <w:t xml:space="preserve"> отримано </w:t>
      </w:r>
      <w:r w:rsidR="009613C3">
        <w:rPr>
          <w:bCs/>
          <w:color w:val="000000"/>
          <w:sz w:val="28"/>
          <w:szCs w:val="28"/>
        </w:rPr>
        <w:t xml:space="preserve"> </w:t>
      </w:r>
      <w:r w:rsidR="002402DF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рісла в кількості 5 шт</w:t>
      </w:r>
      <w:r w:rsidR="00E36986">
        <w:rPr>
          <w:bCs/>
          <w:color w:val="000000"/>
          <w:sz w:val="28"/>
          <w:szCs w:val="28"/>
        </w:rPr>
        <w:t>ук</w:t>
      </w:r>
      <w:r w:rsidR="00961CA5">
        <w:rPr>
          <w:bCs/>
          <w:color w:val="000000"/>
          <w:sz w:val="28"/>
          <w:szCs w:val="28"/>
        </w:rPr>
        <w:t>;</w:t>
      </w:r>
      <w:r>
        <w:rPr>
          <w:bCs/>
          <w:color w:val="000000"/>
          <w:sz w:val="28"/>
          <w:szCs w:val="28"/>
        </w:rPr>
        <w:t xml:space="preserve"> </w:t>
      </w:r>
      <w:r w:rsidR="002402DF">
        <w:rPr>
          <w:bCs/>
          <w:color w:val="000000"/>
          <w:sz w:val="28"/>
          <w:szCs w:val="28"/>
        </w:rPr>
        <w:t>с</w:t>
      </w:r>
      <w:r w:rsidR="00961CA5">
        <w:rPr>
          <w:bCs/>
          <w:color w:val="000000"/>
          <w:sz w:val="28"/>
          <w:szCs w:val="28"/>
        </w:rPr>
        <w:t>тіл для вчителя</w:t>
      </w:r>
      <w:r w:rsidR="009613C3" w:rsidRPr="009613C3">
        <w:rPr>
          <w:bCs/>
          <w:color w:val="000000"/>
          <w:sz w:val="28"/>
          <w:szCs w:val="28"/>
        </w:rPr>
        <w:t xml:space="preserve">; </w:t>
      </w:r>
      <w:r w:rsidR="002402DF">
        <w:rPr>
          <w:bCs/>
          <w:color w:val="000000"/>
          <w:sz w:val="28"/>
          <w:szCs w:val="28"/>
        </w:rPr>
        <w:t>п</w:t>
      </w:r>
      <w:r w:rsidR="00961CA5">
        <w:rPr>
          <w:bCs/>
          <w:color w:val="000000"/>
          <w:sz w:val="28"/>
          <w:szCs w:val="28"/>
        </w:rPr>
        <w:t>ланшет</w:t>
      </w:r>
      <w:r>
        <w:rPr>
          <w:bCs/>
          <w:color w:val="000000"/>
          <w:sz w:val="28"/>
          <w:szCs w:val="28"/>
        </w:rPr>
        <w:t>и</w:t>
      </w:r>
      <w:r w:rsidR="00961CA5">
        <w:rPr>
          <w:bCs/>
          <w:color w:val="000000"/>
          <w:sz w:val="28"/>
          <w:szCs w:val="28"/>
        </w:rPr>
        <w:t xml:space="preserve"> в кількос</w:t>
      </w:r>
      <w:r w:rsidR="009613C3" w:rsidRPr="009613C3">
        <w:rPr>
          <w:bCs/>
          <w:color w:val="000000"/>
          <w:sz w:val="28"/>
          <w:szCs w:val="28"/>
        </w:rPr>
        <w:t>ті 4 шт</w:t>
      </w:r>
      <w:r>
        <w:rPr>
          <w:bCs/>
          <w:color w:val="000000"/>
          <w:sz w:val="28"/>
          <w:szCs w:val="28"/>
        </w:rPr>
        <w:t>уки</w:t>
      </w:r>
      <w:r w:rsidR="009613C3" w:rsidRPr="009613C3">
        <w:rPr>
          <w:bCs/>
          <w:color w:val="000000"/>
          <w:sz w:val="28"/>
          <w:szCs w:val="28"/>
        </w:rPr>
        <w:t xml:space="preserve">. </w:t>
      </w:r>
    </w:p>
    <w:p w:rsidR="009613C3" w:rsidRPr="00CB6F55" w:rsidRDefault="006D60F3" w:rsidP="006D60F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За депутатські кошти придбано</w:t>
      </w:r>
      <w:r w:rsidR="000E487B" w:rsidRPr="00CB6F55">
        <w:rPr>
          <w:bCs/>
          <w:color w:val="000000"/>
          <w:sz w:val="28"/>
          <w:szCs w:val="28"/>
        </w:rPr>
        <w:t xml:space="preserve"> </w:t>
      </w:r>
      <w:r w:rsidR="009C2496" w:rsidRPr="00CB6F55">
        <w:rPr>
          <w:bCs/>
          <w:color w:val="000000"/>
          <w:sz w:val="28"/>
          <w:szCs w:val="28"/>
        </w:rPr>
        <w:t>комп’ютер,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принтер,</w:t>
      </w:r>
      <w:r w:rsidR="000E487B" w:rsidRPr="00CB6F55">
        <w:rPr>
          <w:bCs/>
          <w:color w:val="000000"/>
          <w:sz w:val="28"/>
          <w:szCs w:val="28"/>
        </w:rPr>
        <w:t xml:space="preserve"> </w:t>
      </w:r>
      <w:r w:rsidR="009613C3" w:rsidRPr="00CB6F55">
        <w:rPr>
          <w:bCs/>
          <w:color w:val="000000"/>
          <w:sz w:val="28"/>
          <w:szCs w:val="28"/>
        </w:rPr>
        <w:t>шведську стінку.</w:t>
      </w:r>
    </w:p>
    <w:p w:rsidR="006D60F3" w:rsidRDefault="006D60F3" w:rsidP="000169D8">
      <w:pPr>
        <w:pStyle w:val="docdata"/>
        <w:spacing w:before="0" w:beforeAutospacing="0" w:after="160" w:afterAutospacing="0"/>
        <w:jc w:val="center"/>
        <w:rPr>
          <w:b/>
          <w:bCs/>
          <w:color w:val="000000"/>
          <w:sz w:val="28"/>
          <w:szCs w:val="28"/>
        </w:rPr>
      </w:pPr>
    </w:p>
    <w:p w:rsidR="009613C3" w:rsidRPr="009C2496" w:rsidRDefault="006D60F3" w:rsidP="000169D8">
      <w:pPr>
        <w:pStyle w:val="docdata"/>
        <w:spacing w:before="0" w:beforeAutospacing="0" w:after="16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Фінансова діяльність установи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71"/>
        <w:gridCol w:w="3099"/>
      </w:tblGrid>
      <w:tr w:rsidR="009613C3" w:rsidRPr="009613C3" w:rsidTr="009C2496">
        <w:trPr>
          <w:trHeight w:val="689"/>
        </w:trPr>
        <w:tc>
          <w:tcPr>
            <w:tcW w:w="6516" w:type="dxa"/>
          </w:tcPr>
          <w:p w:rsidR="009613C3" w:rsidRPr="006D60F3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</w:p>
        </w:tc>
        <w:tc>
          <w:tcPr>
            <w:tcW w:w="3113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Усього за 2023 рік</w:t>
            </w:r>
          </w:p>
        </w:tc>
      </w:tr>
      <w:tr w:rsidR="009613C3" w:rsidRPr="009613C3" w:rsidTr="009C2496">
        <w:tc>
          <w:tcPr>
            <w:tcW w:w="6516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Оплата праці педагогічних працівників</w:t>
            </w:r>
          </w:p>
        </w:tc>
        <w:tc>
          <w:tcPr>
            <w:tcW w:w="3113" w:type="dxa"/>
          </w:tcPr>
          <w:p w:rsidR="009613C3" w:rsidRPr="009C2496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496">
              <w:rPr>
                <w:rFonts w:ascii="Times New Roman" w:hAnsi="Times New Roman" w:cs="Times New Roman"/>
                <w:sz w:val="28"/>
                <w:szCs w:val="28"/>
              </w:rPr>
              <w:t>1 827 711,00</w:t>
            </w:r>
          </w:p>
        </w:tc>
      </w:tr>
      <w:tr w:rsidR="009613C3" w:rsidRPr="009613C3" w:rsidTr="009C2496">
        <w:tc>
          <w:tcPr>
            <w:tcW w:w="6516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Оплата праці технічного персоналу</w:t>
            </w:r>
          </w:p>
        </w:tc>
        <w:tc>
          <w:tcPr>
            <w:tcW w:w="3113" w:type="dxa"/>
          </w:tcPr>
          <w:p w:rsidR="009613C3" w:rsidRPr="009C2496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496">
              <w:rPr>
                <w:rFonts w:ascii="Times New Roman" w:hAnsi="Times New Roman" w:cs="Times New Roman"/>
                <w:sz w:val="28"/>
                <w:szCs w:val="28"/>
              </w:rPr>
              <w:t>336 210,00</w:t>
            </w:r>
          </w:p>
        </w:tc>
      </w:tr>
      <w:tr w:rsidR="009613C3" w:rsidRPr="009613C3" w:rsidTr="009C2496">
        <w:tc>
          <w:tcPr>
            <w:tcW w:w="6516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</w:t>
            </w:r>
          </w:p>
        </w:tc>
        <w:tc>
          <w:tcPr>
            <w:tcW w:w="3113" w:type="dxa"/>
          </w:tcPr>
          <w:p w:rsidR="009613C3" w:rsidRPr="009C2496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496">
              <w:rPr>
                <w:rFonts w:ascii="Times New Roman" w:hAnsi="Times New Roman" w:cs="Times New Roman"/>
                <w:sz w:val="28"/>
                <w:szCs w:val="28"/>
              </w:rPr>
              <w:t>10 495,00</w:t>
            </w:r>
          </w:p>
        </w:tc>
      </w:tr>
      <w:tr w:rsidR="009613C3" w:rsidRPr="009613C3" w:rsidTr="009C2496">
        <w:tc>
          <w:tcPr>
            <w:tcW w:w="6516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3113" w:type="dxa"/>
          </w:tcPr>
          <w:p w:rsidR="009613C3" w:rsidRPr="009C2496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496">
              <w:rPr>
                <w:rFonts w:ascii="Times New Roman" w:hAnsi="Times New Roman" w:cs="Times New Roman"/>
                <w:sz w:val="28"/>
                <w:szCs w:val="28"/>
              </w:rPr>
              <w:t>32  850,00</w:t>
            </w:r>
          </w:p>
        </w:tc>
      </w:tr>
      <w:tr w:rsidR="009613C3" w:rsidRPr="009613C3" w:rsidTr="009C2496">
        <w:tc>
          <w:tcPr>
            <w:tcW w:w="6516" w:type="dxa"/>
          </w:tcPr>
          <w:p w:rsidR="009613C3" w:rsidRPr="006D60F3" w:rsidRDefault="009613C3" w:rsidP="00016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0F3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3113" w:type="dxa"/>
          </w:tcPr>
          <w:p w:rsidR="009613C3" w:rsidRPr="009C2496" w:rsidRDefault="009613C3" w:rsidP="00016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496">
              <w:rPr>
                <w:rFonts w:ascii="Times New Roman" w:hAnsi="Times New Roman" w:cs="Times New Roman"/>
                <w:sz w:val="28"/>
                <w:szCs w:val="28"/>
              </w:rPr>
              <w:t>11 879,00</w:t>
            </w:r>
          </w:p>
        </w:tc>
      </w:tr>
    </w:tbl>
    <w:p w:rsidR="006D60F3" w:rsidRDefault="006D60F3" w:rsidP="006D6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60F3" w:rsidRDefault="006D60F3" w:rsidP="006D6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613C3">
        <w:rPr>
          <w:rFonts w:ascii="Times New Roman" w:hAnsi="Times New Roman" w:cs="Times New Roman"/>
          <w:sz w:val="28"/>
          <w:szCs w:val="28"/>
        </w:rPr>
        <w:t xml:space="preserve"> такий складний для країни час ми не повинні забувати про тих, хто потребує нашої допомоги та підтримки. </w:t>
      </w:r>
    </w:p>
    <w:p w:rsidR="001461F3" w:rsidRDefault="009613C3" w:rsidP="006D6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 з особливими освітніми потребами – це просто діти зі своїми бажаннями, мріями, талантами, але потребують більшої уваги. Їм потрібно допомогти сьогодні, щоб ми всі з вами</w:t>
      </w:r>
      <w:r w:rsidR="00B70281">
        <w:rPr>
          <w:rFonts w:ascii="Times New Roman" w:hAnsi="Times New Roman" w:cs="Times New Roman"/>
          <w:sz w:val="28"/>
          <w:szCs w:val="28"/>
        </w:rPr>
        <w:t xml:space="preserve"> мали</w:t>
      </w:r>
      <w:r>
        <w:rPr>
          <w:rFonts w:ascii="Times New Roman" w:hAnsi="Times New Roman" w:cs="Times New Roman"/>
          <w:sz w:val="28"/>
          <w:szCs w:val="28"/>
        </w:rPr>
        <w:t xml:space="preserve"> щасливе здорове суспільство завтра.</w:t>
      </w:r>
    </w:p>
    <w:p w:rsidR="00D72075" w:rsidRDefault="00D72075" w:rsidP="009C2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986" w:rsidRDefault="00E36986" w:rsidP="009C2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986" w:rsidRDefault="00E36986" w:rsidP="009C2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075" w:rsidRDefault="00D72075" w:rsidP="009C2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075" w:rsidRPr="00673540" w:rsidRDefault="00D72075" w:rsidP="009C24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</w:t>
      </w:r>
      <w:r w:rsidR="0068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Зореслава ГРЕТЧУК</w:t>
      </w:r>
    </w:p>
    <w:sectPr w:rsidR="00D72075" w:rsidRPr="00673540" w:rsidSect="003D08C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22FAE"/>
    <w:multiLevelType w:val="hybridMultilevel"/>
    <w:tmpl w:val="C1626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83306"/>
    <w:multiLevelType w:val="hybridMultilevel"/>
    <w:tmpl w:val="9588067E"/>
    <w:lvl w:ilvl="0" w:tplc="0A86341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31"/>
    <w:rsid w:val="000169D8"/>
    <w:rsid w:val="000305DF"/>
    <w:rsid w:val="00070002"/>
    <w:rsid w:val="000E487B"/>
    <w:rsid w:val="000F33CA"/>
    <w:rsid w:val="001461F3"/>
    <w:rsid w:val="00151CFF"/>
    <w:rsid w:val="001C34AC"/>
    <w:rsid w:val="00217792"/>
    <w:rsid w:val="00233F31"/>
    <w:rsid w:val="002402DF"/>
    <w:rsid w:val="00280E62"/>
    <w:rsid w:val="00384D53"/>
    <w:rsid w:val="003B68FA"/>
    <w:rsid w:val="003D08CE"/>
    <w:rsid w:val="00403902"/>
    <w:rsid w:val="005242EE"/>
    <w:rsid w:val="005337D9"/>
    <w:rsid w:val="00605A90"/>
    <w:rsid w:val="0063090E"/>
    <w:rsid w:val="006602B2"/>
    <w:rsid w:val="00673540"/>
    <w:rsid w:val="00685212"/>
    <w:rsid w:val="006D60F3"/>
    <w:rsid w:val="007663E7"/>
    <w:rsid w:val="007804CE"/>
    <w:rsid w:val="007B6FB9"/>
    <w:rsid w:val="007F10C4"/>
    <w:rsid w:val="0087064A"/>
    <w:rsid w:val="008B6B97"/>
    <w:rsid w:val="008B72FA"/>
    <w:rsid w:val="008C0149"/>
    <w:rsid w:val="008C4A55"/>
    <w:rsid w:val="00926B29"/>
    <w:rsid w:val="009613C3"/>
    <w:rsid w:val="00961CA5"/>
    <w:rsid w:val="009A7AAD"/>
    <w:rsid w:val="009C2496"/>
    <w:rsid w:val="009C674E"/>
    <w:rsid w:val="00A3319A"/>
    <w:rsid w:val="00A8632F"/>
    <w:rsid w:val="00B70281"/>
    <w:rsid w:val="00BD3F35"/>
    <w:rsid w:val="00C475EA"/>
    <w:rsid w:val="00C670E0"/>
    <w:rsid w:val="00CB6F55"/>
    <w:rsid w:val="00CC1237"/>
    <w:rsid w:val="00CE0855"/>
    <w:rsid w:val="00CE6734"/>
    <w:rsid w:val="00D31747"/>
    <w:rsid w:val="00D463C6"/>
    <w:rsid w:val="00D72075"/>
    <w:rsid w:val="00DB4927"/>
    <w:rsid w:val="00DC4E6F"/>
    <w:rsid w:val="00DD36FA"/>
    <w:rsid w:val="00DD3B32"/>
    <w:rsid w:val="00DE5FCB"/>
    <w:rsid w:val="00E139DE"/>
    <w:rsid w:val="00E36986"/>
    <w:rsid w:val="00E4324C"/>
    <w:rsid w:val="00F04315"/>
    <w:rsid w:val="00F3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EB60E-BF47-4290-A500-B1F86D3F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5DF"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sid w:val="008B6B97"/>
    <w:rPr>
      <w:color w:val="808080"/>
    </w:rPr>
  </w:style>
  <w:style w:type="paragraph" w:styleId="a5">
    <w:name w:val="List Paragraph"/>
    <w:basedOn w:val="a"/>
    <w:uiPriority w:val="34"/>
    <w:qFormat/>
    <w:rsid w:val="00217792"/>
    <w:pPr>
      <w:ind w:left="720"/>
      <w:contextualSpacing/>
    </w:pPr>
  </w:style>
  <w:style w:type="paragraph" w:customStyle="1" w:styleId="docdata">
    <w:name w:val="docdata"/>
    <w:aliases w:val="docy,v5,6269,baiaagaaboqcaaadthyaaaxefgaaaaaaaaaaaaaaaaaaaaaaaaaaaaaaaaaaaaaaaaaaaaaaaaaaaaaaaaaaaaaaaaaaaaaaaaaaaaaaaaaaaaaaaaaaaaaaaaaaaaaaaaaaaaaaaaaaaaaaaaaaaaaaaaaaaaaaaaaaaaaaaaaaaaaaaaaaaaaaaaaaaaaaaaaaaaaaaaaaaaaaaaaaaaaaaaaaaaaaaaaaaaaa"/>
    <w:basedOn w:val="a"/>
    <w:rsid w:val="00384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384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 Spacing"/>
    <w:uiPriority w:val="1"/>
    <w:qFormat/>
    <w:rsid w:val="00D31747"/>
    <w:pPr>
      <w:spacing w:after="0" w:line="240" w:lineRule="auto"/>
    </w:pPr>
  </w:style>
  <w:style w:type="table" w:styleId="a8">
    <w:name w:val="Table Grid"/>
    <w:basedOn w:val="a1"/>
    <w:uiPriority w:val="39"/>
    <w:rsid w:val="0096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30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0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3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c_if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4891</Words>
  <Characters>2789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2024-05-27T12:11:00Z</cp:lastPrinted>
  <dcterms:created xsi:type="dcterms:W3CDTF">2024-05-30T07:18:00Z</dcterms:created>
  <dcterms:modified xsi:type="dcterms:W3CDTF">2024-05-30T07:18:00Z</dcterms:modified>
</cp:coreProperties>
</file>