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602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62053B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   </w:t>
      </w:r>
      <w:r w:rsidR="00721602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Pr="0062053B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721602" w:rsidRPr="00721602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  <w:r w:rsidRPr="0072160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614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2053B" w:rsidRPr="00D61497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4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="007216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61497">
        <w:rPr>
          <w:rFonts w:ascii="Times New Roman" w:hAnsi="Times New Roman" w:cs="Times New Roman"/>
          <w:sz w:val="28"/>
          <w:szCs w:val="28"/>
          <w:lang w:val="uk-UA"/>
        </w:rPr>
        <w:t xml:space="preserve">    рішенням виконавчого комітету</w:t>
      </w:r>
    </w:p>
    <w:p w:rsidR="0062053B" w:rsidRPr="00D61497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4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міської ради</w:t>
      </w:r>
    </w:p>
    <w:p w:rsidR="0062053B" w:rsidRPr="00D61497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614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від ________    №____</w:t>
      </w:r>
    </w:p>
    <w:p w:rsidR="0062053B" w:rsidRPr="0062053B" w:rsidRDefault="0062053B" w:rsidP="0062053B">
      <w:pPr>
        <w:spacing w:after="160" w:line="280" w:lineRule="exact"/>
        <w:jc w:val="right"/>
        <w:rPr>
          <w:rFonts w:ascii="Times New Roman" w:hAnsi="Times New Roman" w:cs="Times New Roman"/>
          <w:sz w:val="32"/>
          <w:szCs w:val="32"/>
          <w:lang w:val="uk-UA"/>
        </w:rPr>
      </w:pPr>
    </w:p>
    <w:p w:rsidR="0062053B" w:rsidRPr="0062053B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053B" w:rsidRPr="0062053B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053B" w:rsidRPr="0062053B" w:rsidRDefault="0062053B" w:rsidP="0062053B">
      <w:pPr>
        <w:spacing w:after="160" w:line="280" w:lineRule="exact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053B" w:rsidRPr="0062053B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053B" w:rsidRPr="0062053B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053B" w:rsidRPr="0062053B" w:rsidRDefault="0062053B" w:rsidP="0062053B">
      <w:pPr>
        <w:spacing w:after="160" w:line="280" w:lineRule="exact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AE6C84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 xml:space="preserve">План </w:t>
      </w:r>
      <w:r w:rsidR="00AE6C84">
        <w:rPr>
          <w:rFonts w:ascii="Times New Roman" w:hAnsi="Times New Roman" w:cs="Times New Roman"/>
          <w:b/>
          <w:sz w:val="56"/>
          <w:szCs w:val="56"/>
          <w:lang w:val="uk-UA"/>
        </w:rPr>
        <w:t>розвитку</w:t>
      </w: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>комунального підприємства</w:t>
      </w: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>«Центр розвитку міста та рекреації» на 202</w:t>
      </w:r>
      <w:r w:rsidR="004057AF" w:rsidRPr="00EB2A43">
        <w:rPr>
          <w:rFonts w:ascii="Times New Roman" w:hAnsi="Times New Roman" w:cs="Times New Roman"/>
          <w:b/>
          <w:sz w:val="56"/>
          <w:szCs w:val="56"/>
        </w:rPr>
        <w:t xml:space="preserve">4 </w:t>
      </w:r>
      <w:r w:rsidRPr="0062053B">
        <w:rPr>
          <w:rFonts w:ascii="Times New Roman" w:hAnsi="Times New Roman" w:cs="Times New Roman"/>
          <w:b/>
          <w:sz w:val="56"/>
          <w:szCs w:val="56"/>
          <w:lang w:val="uk-UA"/>
        </w:rPr>
        <w:t>рік</w:t>
      </w: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D61497" w:rsidRDefault="00D61497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D61497" w:rsidRPr="0062053B" w:rsidRDefault="00D61497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56"/>
          <w:szCs w:val="56"/>
          <w:lang w:val="uk-UA"/>
        </w:rPr>
      </w:pP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м. Івано-Франківськ</w:t>
      </w:r>
    </w:p>
    <w:p w:rsidR="0062053B" w:rsidRPr="0062053B" w:rsidRDefault="0062053B" w:rsidP="0062053B">
      <w:pPr>
        <w:spacing w:after="160" w:line="259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AA31ED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р.</w:t>
      </w:r>
    </w:p>
    <w:p w:rsidR="0062053B" w:rsidRPr="0062053B" w:rsidRDefault="0062053B" w:rsidP="0062053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267" w:rsidRDefault="00334267" w:rsidP="006205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4267" w:rsidRDefault="00334267" w:rsidP="006205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053B" w:rsidRPr="0062053B" w:rsidRDefault="0062053B" w:rsidP="0062053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Зміст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6804"/>
        <w:gridCol w:w="709"/>
      </w:tblGrid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tabs>
                <w:tab w:val="left" w:pos="463"/>
              </w:tabs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Резюме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Загальна інформація про підприємство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Огляд ринку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Аналіз роботи підприємства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Модернізація підприємства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Виробничий план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Організаційна структура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Маркетинговий план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2053B" w:rsidRPr="0062053B" w:rsidTr="00EE379C">
        <w:tc>
          <w:tcPr>
            <w:tcW w:w="534" w:type="dxa"/>
            <w:vAlign w:val="center"/>
          </w:tcPr>
          <w:p w:rsidR="0062053B" w:rsidRPr="0062053B" w:rsidRDefault="0062053B" w:rsidP="0062053B">
            <w:pPr>
              <w:numPr>
                <w:ilvl w:val="0"/>
                <w:numId w:val="24"/>
              </w:numPr>
              <w:spacing w:after="160" w:line="259" w:lineRule="auto"/>
              <w:ind w:hanging="72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Align w:val="center"/>
          </w:tcPr>
          <w:p w:rsidR="0062053B" w:rsidRPr="0062053B" w:rsidRDefault="0062053B" w:rsidP="006205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sz w:val="28"/>
                <w:szCs w:val="28"/>
              </w:rPr>
              <w:t>Фінансовий план</w:t>
            </w:r>
          </w:p>
        </w:tc>
        <w:tc>
          <w:tcPr>
            <w:tcW w:w="709" w:type="dxa"/>
            <w:vAlign w:val="center"/>
          </w:tcPr>
          <w:p w:rsidR="0062053B" w:rsidRPr="0062053B" w:rsidRDefault="0062053B" w:rsidP="006205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53B" w:rsidRPr="0062053B" w:rsidRDefault="0062053B" w:rsidP="0062053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053B" w:rsidRPr="0062053B" w:rsidRDefault="0062053B" w:rsidP="0062053B">
      <w:pPr>
        <w:keepNext/>
        <w:keepLines/>
        <w:spacing w:before="480" w:after="0" w:line="259" w:lineRule="auto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</w:pPr>
      <w:r w:rsidRPr="0062053B">
        <w:rPr>
          <w:rFonts w:ascii="Times New Roman" w:eastAsiaTheme="majorEastAsia" w:hAnsi="Times New Roman" w:cs="Times New Roman"/>
          <w:b/>
          <w:bCs/>
          <w:sz w:val="28"/>
          <w:szCs w:val="28"/>
          <w:lang w:val="uk-UA"/>
        </w:rPr>
        <w:br w:type="page"/>
      </w:r>
    </w:p>
    <w:p w:rsidR="0062053B" w:rsidRPr="002337FD" w:rsidRDefault="0062053B" w:rsidP="002337FD">
      <w:pPr>
        <w:keepNext/>
        <w:keepLines/>
        <w:numPr>
          <w:ilvl w:val="0"/>
          <w:numId w:val="26"/>
        </w:numPr>
        <w:spacing w:before="480" w:after="0" w:line="259" w:lineRule="auto"/>
        <w:outlineLvl w:val="0"/>
        <w:rPr>
          <w:rFonts w:ascii="Times New Roman" w:eastAsiaTheme="majorEastAsia" w:hAnsi="Times New Roman" w:cs="Times New Roman"/>
          <w:b/>
          <w:bCs/>
          <w:sz w:val="26"/>
          <w:szCs w:val="26"/>
          <w:lang w:val="uk-UA"/>
        </w:rPr>
      </w:pPr>
      <w:r w:rsidRPr="008716BE">
        <w:rPr>
          <w:rFonts w:ascii="Times New Roman" w:eastAsiaTheme="majorEastAsia" w:hAnsi="Times New Roman" w:cs="Times New Roman"/>
          <w:b/>
          <w:bCs/>
          <w:sz w:val="26"/>
          <w:szCs w:val="26"/>
          <w:lang w:val="uk-UA"/>
        </w:rPr>
        <w:lastRenderedPageBreak/>
        <w:t>Резюме .</w:t>
      </w:r>
    </w:p>
    <w:p w:rsidR="0062053B" w:rsidRPr="008716BE" w:rsidRDefault="0062053B" w:rsidP="006205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ab/>
        <w:t>План розвитку комунального підприємства "Центр розвитку міста та рекреації" на 202</w:t>
      </w:r>
      <w:r w:rsidR="007645DC" w:rsidRPr="007645DC">
        <w:rPr>
          <w:rFonts w:ascii="Times New Roman" w:hAnsi="Times New Roman" w:cs="Times New Roman"/>
          <w:sz w:val="26"/>
          <w:szCs w:val="26"/>
        </w:rPr>
        <w:t>4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рік спрямований на створення сприятливого мікроклімату для повноцінної життєдіяльності, як багатофункціонального культурно-рекреаційного центру, організацію громадського простору 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для спілкування</w:t>
      </w:r>
      <w:r w:rsidRPr="008716BE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uk-UA"/>
        </w:rPr>
        <w:t xml:space="preserve"> 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та активного проведення дозвілля.</w:t>
      </w:r>
    </w:p>
    <w:p w:rsidR="0062053B" w:rsidRPr="008716BE" w:rsidRDefault="0062053B" w:rsidP="0062053B">
      <w:pPr>
        <w:spacing w:after="0" w:line="240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Парки та сквери є важливою складовою інфраструктури міста. </w:t>
      </w:r>
    </w:p>
    <w:p w:rsidR="0062053B" w:rsidRPr="008716BE" w:rsidRDefault="0062053B" w:rsidP="006205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Одна із найважливіших функцій міських парків та озер - це екологічна, адже вони є практично єдиними територіями в умовах антропогенного навантаження  міста, які покликані покращувати санітарно-гігієнічний стан навколишнього середовища, створювати сприятливий психологічний та екологічний мікроклімат для повноцінної життєдіяльності людини.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Зростання ролі, значення і популярності парків та озер в сучасній життєдіяльності обумовлено також процесом урбанізації життя, інтелектуалізації праці, збільшенням психологічного навантаження.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Але сучасні умови розвитку суспільства вимагають змінити властивості відкритих просторів пострадянського планування на користь розвитку громадського простору.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Публічний простір потрібен не лише для того, щоб задовольняти існуючий попит громади, але і для того, щоб цю громаду формувати.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Особливо важливо дати альтернативу для проведення дозвілля сучасній молоді. Потрібно створити цікавий простір для спілкування, активного проведення дозвілля, залучення до створення і розвитку цього простору. Важливим є також проведення цікавих подій, акцій, фестивалів, тематичних вечорів.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В умовах економічної кризи надзвичайно важливою є соціальна складова, яку повинні забезпечувати рекреаційні зони. Молоді батьки, які в теплий період року практично щоденно проводять там свій час з дітками, крім платних атракціонів та розваг, повинні мати можливість проводити значну частину часу в затишно облаштованих зонах відпочинку для дітей, зроблених в еко-стилі.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Звичайно, облаштування таких просторів потребує коштів. Проте, витрати на їх створення поступово повертаються. Громадський простір створює культурний осередок та неповторну атмосферу міста, яка приваблює не лише мешканців, але і туристів. Розпочинаючи робити рекреаційні зони комфортнішими і сучаснішими, обов’язково знайдеться багато союзників, як серед громади, так і серед бізнесу.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У зв’язку зі зростанням туристичної привабливості Івано-Франківська</w:t>
      </w:r>
      <w:r w:rsidR="004B75E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(велика кількість внутрішньо переміщених осіб)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надзвичайно важлив</w:t>
      </w:r>
      <w:r w:rsidR="004B75E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ою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є </w:t>
      </w:r>
      <w:r w:rsidR="00471613"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зміна концепції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розвитку туристично-інформаційного центру</w:t>
      </w:r>
      <w:r w:rsidR="00471613"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створення цікавого туристичного інтерактивного продукту в підвальних приміщеннях ратуші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</w:t>
      </w:r>
      <w:r w:rsidR="002F5E4F"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промоція оглядового майданчика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на міській ратуші</w:t>
      </w:r>
      <w:r w:rsidR="004B75EC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.</w:t>
      </w:r>
    </w:p>
    <w:p w:rsidR="0062053B" w:rsidRPr="008716BE" w:rsidRDefault="0062053B" w:rsidP="006205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highlight w:val="yellow"/>
          <w:lang w:val="uk-UA"/>
        </w:rPr>
      </w:pPr>
    </w:p>
    <w:p w:rsidR="0062053B" w:rsidRPr="008716BE" w:rsidRDefault="0062053B" w:rsidP="0062053B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Загальна інформація про підприємство</w:t>
      </w:r>
    </w:p>
    <w:p w:rsidR="0062053B" w:rsidRPr="008716BE" w:rsidRDefault="0062053B" w:rsidP="0062053B">
      <w:pPr>
        <w:spacing w:after="12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від 11.03.2016р. № 61-4 "Про оптимізацію діяльності комунальних підприємств". Статутний капітал підприємства станом на 01.01.202</w:t>
      </w:r>
      <w:r w:rsidR="00FD0C35" w:rsidRPr="0094690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 року 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становить 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60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000,0 тис. </w:t>
      </w:r>
      <w:r w:rsidRPr="008716BE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грн.</w:t>
      </w:r>
    </w:p>
    <w:p w:rsidR="0062053B" w:rsidRPr="008716BE" w:rsidRDefault="0062053B" w:rsidP="0062053B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 xml:space="preserve"> 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Засновником підприємства є Івано-Франківська  міська рада.  Підприємство підзвітне та підконтрольне Засновнику і підпорядковане виконавчому комітету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lastRenderedPageBreak/>
        <w:t>Івано-Франківської міської ради, безпосередньо підпорядковане Департаменту  благоустрою.</w:t>
      </w:r>
    </w:p>
    <w:p w:rsidR="0062053B" w:rsidRPr="008716BE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Підприємство створено з метою:</w:t>
      </w:r>
    </w:p>
    <w:p w:rsidR="0062053B" w:rsidRPr="008716BE" w:rsidRDefault="0062053B" w:rsidP="0062053B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62053B" w:rsidRPr="008716BE" w:rsidRDefault="0062053B" w:rsidP="0062053B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розвитку туристичної привабливості міста Івано-Франківська.</w:t>
      </w:r>
    </w:p>
    <w:p w:rsidR="0062053B" w:rsidRPr="008716BE" w:rsidRDefault="0062053B" w:rsidP="0062053B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614C6" w:rsidRPr="008716BE" w:rsidRDefault="00D614C6" w:rsidP="00D614C6">
      <w:pPr>
        <w:pStyle w:val="a4"/>
        <w:spacing w:before="0" w:beforeAutospacing="0" w:after="0" w:afterAutospacing="0"/>
        <w:ind w:firstLine="708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Підприємство забезпечує обслуговування наступних об’єктів: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міський парк культури та відпочинку імені Т.Г.Шевченка по 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вул. Чорновола,126  загальною площею </w:t>
      </w:r>
      <w:r w:rsidRPr="008716BE">
        <w:rPr>
          <w:b/>
          <w:sz w:val="26"/>
          <w:szCs w:val="26"/>
          <w:lang w:val="uk-UA"/>
        </w:rPr>
        <w:t>24,2047 га</w:t>
      </w:r>
      <w:r w:rsidRPr="008716BE">
        <w:rPr>
          <w:sz w:val="26"/>
          <w:szCs w:val="26"/>
          <w:lang w:val="uk-UA"/>
        </w:rPr>
        <w:t>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парк по вул. Молодіжній площею </w:t>
      </w:r>
      <w:r w:rsidRPr="008716BE">
        <w:rPr>
          <w:b/>
          <w:sz w:val="26"/>
          <w:szCs w:val="26"/>
          <w:lang w:val="uk-UA"/>
        </w:rPr>
        <w:t>5,3 га</w:t>
      </w:r>
      <w:r w:rsidRPr="008716BE">
        <w:rPr>
          <w:sz w:val="26"/>
          <w:szCs w:val="26"/>
          <w:lang w:val="uk-UA"/>
        </w:rPr>
        <w:t>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сквер «Первоцвіт» в мікрорайоні Пасічна площею  </w:t>
      </w:r>
      <w:r w:rsidRPr="008716BE">
        <w:rPr>
          <w:b/>
          <w:sz w:val="26"/>
          <w:szCs w:val="26"/>
          <w:lang w:val="uk-UA"/>
        </w:rPr>
        <w:t>0,9 га</w:t>
      </w:r>
      <w:r w:rsidRPr="008716BE">
        <w:rPr>
          <w:sz w:val="26"/>
          <w:szCs w:val="26"/>
          <w:lang w:val="uk-UA"/>
        </w:rPr>
        <w:t>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міське озеро по вул. Гетьмана Мазепи площею </w:t>
      </w:r>
      <w:r w:rsidRPr="008716BE">
        <w:rPr>
          <w:b/>
          <w:sz w:val="26"/>
          <w:szCs w:val="26"/>
          <w:lang w:val="uk-UA"/>
        </w:rPr>
        <w:t>47,93га</w:t>
      </w:r>
      <w:r w:rsidRPr="008716BE">
        <w:rPr>
          <w:sz w:val="26"/>
          <w:szCs w:val="26"/>
          <w:lang w:val="uk-UA"/>
        </w:rPr>
        <w:t>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озеро в мікрорайоні Пасічна (Німецьке) площею </w:t>
      </w:r>
      <w:r w:rsidRPr="008716BE">
        <w:rPr>
          <w:b/>
          <w:sz w:val="26"/>
          <w:szCs w:val="26"/>
          <w:lang w:val="uk-UA"/>
        </w:rPr>
        <w:t>15,2 га</w:t>
      </w:r>
      <w:r w:rsidRPr="008716BE">
        <w:rPr>
          <w:sz w:val="26"/>
          <w:szCs w:val="26"/>
          <w:lang w:val="uk-UA"/>
        </w:rPr>
        <w:t>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709"/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   парк Воїнів –Афганців  площею </w:t>
      </w:r>
      <w:r w:rsidRPr="008716BE">
        <w:rPr>
          <w:b/>
          <w:sz w:val="26"/>
          <w:szCs w:val="26"/>
          <w:lang w:val="uk-UA"/>
        </w:rPr>
        <w:t>3,9га;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Сквер  «Привокзальний» , площею </w:t>
      </w:r>
      <w:r w:rsidRPr="008716BE">
        <w:rPr>
          <w:b/>
          <w:sz w:val="26"/>
          <w:szCs w:val="26"/>
          <w:lang w:val="uk-UA"/>
        </w:rPr>
        <w:t>0,7га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вул.</w:t>
      </w:r>
      <w:r w:rsidR="002E5AE5">
        <w:rPr>
          <w:sz w:val="26"/>
          <w:szCs w:val="26"/>
          <w:lang w:val="uk-UA"/>
        </w:rPr>
        <w:t xml:space="preserve"> </w:t>
      </w:r>
      <w:r w:rsidRPr="008716BE">
        <w:rPr>
          <w:sz w:val="26"/>
          <w:szCs w:val="26"/>
          <w:lang w:val="uk-UA"/>
        </w:rPr>
        <w:t xml:space="preserve">Шевченка- площею </w:t>
      </w:r>
      <w:r w:rsidRPr="008716BE">
        <w:rPr>
          <w:b/>
          <w:sz w:val="26"/>
          <w:szCs w:val="26"/>
          <w:lang w:val="uk-UA"/>
        </w:rPr>
        <w:t>2,1 га</w:t>
      </w:r>
    </w:p>
    <w:p w:rsidR="00D614C6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оглядовий майданчик на міській ратуші;</w:t>
      </w:r>
    </w:p>
    <w:p w:rsidR="00FD0C35" w:rsidRPr="008716BE" w:rsidRDefault="00FD0C35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Підвальні приміщення ратуші;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Інформаційно-туристичний центр.</w:t>
      </w:r>
    </w:p>
    <w:p w:rsidR="00D614C6" w:rsidRPr="008716BE" w:rsidRDefault="00D614C6" w:rsidP="00D614C6">
      <w:pPr>
        <w:pStyle w:val="a4"/>
        <w:numPr>
          <w:ilvl w:val="0"/>
          <w:numId w:val="5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Здійснює організацію послуги «Шлюб за добу»</w:t>
      </w:r>
    </w:p>
    <w:p w:rsidR="00D614C6" w:rsidRPr="008716BE" w:rsidRDefault="00D614C6" w:rsidP="00D614C6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</w:p>
    <w:p w:rsidR="00D614C6" w:rsidRPr="008716BE" w:rsidRDefault="00D614C6" w:rsidP="00D614C6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ab/>
        <w:t xml:space="preserve">Загальна площа, що обслуговується підприємством </w:t>
      </w:r>
      <w:r w:rsidRPr="002E5AE5">
        <w:rPr>
          <w:sz w:val="26"/>
          <w:szCs w:val="26"/>
          <w:lang w:val="uk-UA"/>
        </w:rPr>
        <w:t xml:space="preserve">– </w:t>
      </w:r>
      <w:r w:rsidRPr="002E5AE5">
        <w:rPr>
          <w:b/>
          <w:sz w:val="26"/>
          <w:szCs w:val="26"/>
          <w:lang w:val="uk-UA"/>
        </w:rPr>
        <w:t>100,2 га</w:t>
      </w:r>
      <w:r w:rsidRPr="002E5AE5">
        <w:rPr>
          <w:sz w:val="26"/>
          <w:szCs w:val="26"/>
          <w:lang w:val="uk-UA"/>
        </w:rPr>
        <w:t xml:space="preserve">, </w:t>
      </w:r>
      <w:r w:rsidRPr="008716BE">
        <w:rPr>
          <w:sz w:val="26"/>
          <w:szCs w:val="26"/>
          <w:lang w:val="uk-UA"/>
        </w:rPr>
        <w:t>в тому числі:</w:t>
      </w:r>
    </w:p>
    <w:p w:rsidR="00D614C6" w:rsidRPr="008716BE" w:rsidRDefault="00D614C6" w:rsidP="00D614C6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водного плеса – 41,76 га: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по вул. Г.Мазепи – 32,86 га;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в мікрорайоні Пасічна (Німецьке) – 7,5 га;</w:t>
      </w:r>
    </w:p>
    <w:p w:rsidR="00D614C6" w:rsidRPr="008716BE" w:rsidRDefault="00D614C6" w:rsidP="002337FD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міський парк культури та відпочинку – 1,4 га.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</w:p>
    <w:p w:rsidR="00D614C6" w:rsidRPr="008716BE" w:rsidRDefault="00D614C6" w:rsidP="00D614C6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тверде покриття (асфальтне покриття, доріжки) – 10,6га: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по вул. Г.Мазепи – 2,1 га;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озеро в мікрорайоні Пасічна (Німецьке) – 0,4 га;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парк по вул. Молодіжній – 0,2 га;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міський парк культури та відпочинку – 3,8 га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сквер «Первоцвіт» в мікрорайоні Пасічна – 0,3 га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парк Воїнів –Афганців  -1,3 га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- сквер  «Привокзальний» - 0,4 га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28"/>
        <w:jc w:val="both"/>
        <w:rPr>
          <w:b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 вул.</w:t>
      </w:r>
      <w:r w:rsidR="002E5AE5">
        <w:rPr>
          <w:sz w:val="26"/>
          <w:szCs w:val="26"/>
          <w:lang w:val="uk-UA"/>
        </w:rPr>
        <w:t xml:space="preserve"> </w:t>
      </w:r>
      <w:r w:rsidRPr="008716BE">
        <w:rPr>
          <w:sz w:val="26"/>
          <w:szCs w:val="26"/>
          <w:lang w:val="uk-UA"/>
        </w:rPr>
        <w:t>Шевченка – 2,1 га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993"/>
        <w:jc w:val="both"/>
        <w:rPr>
          <w:sz w:val="26"/>
          <w:szCs w:val="26"/>
          <w:lang w:val="uk-UA"/>
        </w:rPr>
      </w:pPr>
    </w:p>
    <w:p w:rsidR="00D614C6" w:rsidRPr="008716BE" w:rsidRDefault="00D614C6" w:rsidP="00D614C6">
      <w:pPr>
        <w:pStyle w:val="a4"/>
        <w:numPr>
          <w:ilvl w:val="0"/>
          <w:numId w:val="13"/>
        </w:numPr>
        <w:tabs>
          <w:tab w:val="left" w:pos="1134"/>
        </w:tabs>
        <w:spacing w:before="0" w:beforeAutospacing="0" w:after="0" w:afterAutospacing="0"/>
        <w:jc w:val="both"/>
        <w:rPr>
          <w:b/>
          <w:sz w:val="26"/>
          <w:szCs w:val="26"/>
          <w:lang w:val="uk-UA"/>
        </w:rPr>
      </w:pPr>
      <w:r w:rsidRPr="008716BE">
        <w:rPr>
          <w:b/>
          <w:sz w:val="26"/>
          <w:szCs w:val="26"/>
          <w:lang w:val="uk-UA"/>
        </w:rPr>
        <w:t>газони, відкоси – 47,8га: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- озеро по вул. Г.Мазепи – 9,4 га; 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lastRenderedPageBreak/>
        <w:t xml:space="preserve">- озеро в мікрорайоні Пасічна (Німецьке) – 7,3 га; 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- парк по вул. Молодіжній – 5,1 га; 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міський парк культури та відпочинку – 19 га;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сквер Первоцвіт в мікрорайоні Пасічна – 0,6 га.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парк Воїнів –Афганців  - 2,7 га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>- сквер  «Привокзальний» -3,7</w:t>
      </w:r>
    </w:p>
    <w:p w:rsidR="00D614C6" w:rsidRPr="008716BE" w:rsidRDefault="00D614C6" w:rsidP="00D614C6">
      <w:pPr>
        <w:pStyle w:val="a4"/>
        <w:tabs>
          <w:tab w:val="left" w:pos="1134"/>
        </w:tabs>
        <w:spacing w:before="0" w:beforeAutospacing="0" w:after="0" w:afterAutospacing="0"/>
        <w:ind w:left="1080"/>
        <w:jc w:val="both"/>
        <w:rPr>
          <w:b/>
          <w:sz w:val="26"/>
          <w:szCs w:val="26"/>
          <w:lang w:val="uk-UA"/>
        </w:rPr>
      </w:pPr>
    </w:p>
    <w:p w:rsidR="0062053B" w:rsidRPr="008716BE" w:rsidRDefault="0062053B" w:rsidP="0062053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Крім того, підприємство організовує та забезпечує проведення ярмарок, фестивалів, різних культурно-мистецьких та спортивних заходів.</w:t>
      </w:r>
      <w:r w:rsidR="004B75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У зв’язку з військовим станом кількість заходів значно обмежена.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Надає послуги з прокату плавзасобів на міському озері, послуги тиру та громадських вбиралень (2-парк, 1-міське озеро), ведеться активна співпраця з підприємцями, які здійснюють діяльність на закріплених територіях щодо участі в благоустрої прилеглої території.</w:t>
      </w:r>
    </w:p>
    <w:p w:rsidR="0062053B" w:rsidRPr="008716BE" w:rsidRDefault="0062053B" w:rsidP="0062053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Підприємство є учасником проекту Міністерства Юстиції України щодо скороченої процедури реєстрації шлюбів, а саме забезпечує надання послуги «Шлюб за добу».</w:t>
      </w:r>
    </w:p>
    <w:p w:rsidR="0062053B" w:rsidRPr="008716BE" w:rsidRDefault="0062053B" w:rsidP="0062053B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В </w:t>
      </w:r>
      <w:r w:rsidRPr="008716BE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міському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парку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культури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відпочинку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ім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. Т. Шевченка </w:t>
      </w:r>
      <w:r w:rsidR="000E3D6D"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val="uk-UA" w:eastAsia="ru-RU"/>
        </w:rPr>
        <w:t xml:space="preserve">функціонує </w:t>
      </w:r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перша в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місті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кімната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матері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і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дитини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.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Її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послуги</w:t>
      </w:r>
      <w:proofErr w:type="spellEnd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 xml:space="preserve"> – </w:t>
      </w:r>
      <w:proofErr w:type="spellStart"/>
      <w:r w:rsidRPr="008716BE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безкоштовні</w:t>
      </w:r>
      <w:proofErr w:type="spellEnd"/>
      <w:r w:rsidRPr="008716BE">
        <w:rPr>
          <w:rFonts w:ascii="Times New Roman" w:eastAsia="Times New Roman" w:hAnsi="Times New Roman" w:cs="Times New Roman"/>
          <w:b/>
          <w:bCs/>
          <w:sz w:val="26"/>
          <w:szCs w:val="26"/>
          <w:bdr w:val="none" w:sz="0" w:space="0" w:color="auto" w:frame="1"/>
          <w:shd w:val="clear" w:color="auto" w:fill="FFFFFF"/>
          <w:lang w:eastAsia="ru-RU"/>
        </w:rPr>
        <w:t>.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Тут є вбиральня, куточок для дітей, повивальний столик, всі засоби індивідуальної гігієни.  За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 призначенням  це також  інклюзивна кімната, </w:t>
      </w:r>
      <w:proofErr w:type="spellStart"/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підлаштована</w:t>
      </w:r>
      <w:proofErr w:type="spellEnd"/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під батьків з дітьми з інвалідністю.</w:t>
      </w:r>
      <w:r w:rsidR="004B75EC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На даний час кімната виконує ще й функцію «Пункту незламності»</w:t>
      </w:r>
    </w:p>
    <w:p w:rsidR="0062053B" w:rsidRPr="008716BE" w:rsidRDefault="0062053B" w:rsidP="0062053B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Підприємство </w:t>
      </w:r>
      <w:r w:rsidR="000E3D6D"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забезпечує роботу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соціальн</w:t>
      </w:r>
      <w:r w:rsidR="000E3D6D"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ого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спортивн</w:t>
      </w:r>
      <w:r w:rsidR="000E3D6D"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ого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майданчик</w:t>
      </w:r>
      <w:r w:rsidR="000E3D6D"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а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для занять баскетболом та великим тенісом</w:t>
      </w:r>
      <w:r w:rsidR="000E3D6D"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 xml:space="preserve"> в міському парку</w:t>
      </w:r>
      <w:r w:rsidRPr="008716BE">
        <w:rPr>
          <w:rFonts w:ascii="Times New Roman" w:hAnsi="Times New Roman" w:cs="Times New Roman"/>
          <w:sz w:val="26"/>
          <w:szCs w:val="26"/>
          <w:bdr w:val="none" w:sz="0" w:space="0" w:color="auto" w:frame="1"/>
          <w:shd w:val="clear" w:color="auto" w:fill="FFFFFF"/>
          <w:lang w:val="uk-UA"/>
        </w:rPr>
        <w:t>.</w:t>
      </w:r>
    </w:p>
    <w:p w:rsidR="00D614C6" w:rsidRPr="008716BE" w:rsidRDefault="0062053B" w:rsidP="0062053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Також активно співпрацює з різноманітними громадськими організаціями та ініціативними групами  в сфері організації дозвілля різн</w:t>
      </w:r>
      <w:r w:rsidR="004B75E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их вікових категорій  населення.</w:t>
      </w:r>
      <w:r w:rsidR="004B75EC"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B65E9F" w:rsidRPr="008716BE" w:rsidRDefault="00B65E9F" w:rsidP="0062053B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2053B" w:rsidRPr="008716BE" w:rsidRDefault="0062053B" w:rsidP="0062053B">
      <w:pPr>
        <w:numPr>
          <w:ilvl w:val="0"/>
          <w:numId w:val="26"/>
        </w:num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Огляд ринку</w:t>
      </w:r>
    </w:p>
    <w:p w:rsidR="00003F52" w:rsidRPr="008716BE" w:rsidRDefault="00003F52" w:rsidP="00003F52">
      <w:pPr>
        <w:spacing w:after="160" w:line="259" w:lineRule="auto"/>
        <w:ind w:left="786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Комунальне підприємство "Центр розвитку міста та рекреації" – це  підприємство, яке завдяки своїй різноплановій діяльності є достатньо конкурентоздатним на ринку послуг, в тому числі з утримання міських парків та скверів, водних об'єктів, здійснення повного комплексу робіт по озелененню та догляду за зеленими насадженнями, організації та проведення фестивально-ярмаркових заходів, тощо.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Ринок з утримання парків і скверів представлений, в основному, комунальними організаціями і підприємствами та, в меншій мірі, приватними бізнес - структурами. Перевагою КП "ЦРМР" на цьому ринку послуг є низька собівартість виконуваних робіт та наданих послуг.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Існує значна конкуренція на ринку надання туристичних послуг</w:t>
      </w:r>
      <w:r w:rsidR="00FD0C35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КП "ЦРМР" 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надається  широкий спектр інформаційних послуг відвідувачам туристично-інформаційного центру: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інформаційно-консультативна допомога працівників центру;</w:t>
      </w:r>
    </w:p>
    <w:p w:rsidR="0062053B" w:rsidRPr="008716BE" w:rsidRDefault="0062053B" w:rsidP="0062053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послуги із розміщення туристів, бронювання готелів в місті;</w:t>
      </w:r>
    </w:p>
    <w:p w:rsidR="0062053B" w:rsidRPr="008716BE" w:rsidRDefault="0062053B" w:rsidP="0062053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промоція місць відпочинку, туристичних маршрутів тощо;</w:t>
      </w:r>
    </w:p>
    <w:p w:rsidR="0062053B" w:rsidRPr="008716BE" w:rsidRDefault="0062053B" w:rsidP="0062053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- реклама місцевих туристичних послуг та продуктів;</w:t>
      </w:r>
    </w:p>
    <w:p w:rsidR="0062053B" w:rsidRPr="008716BE" w:rsidRDefault="0062053B" w:rsidP="0062053B">
      <w:pPr>
        <w:tabs>
          <w:tab w:val="left" w:pos="709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- наявна база даних провайдерів туристичних послуг (гідів, екскурсоводів, перекладачів, закладів розташування тощо),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можливість ознайомитись з інформацією про місто Івано-Франківськ на інформаційних стендах, в брошурах, публікаціях про місто з туристичними принадами міста та іншими туристичними продуктами.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Однією із переваг для підприємства перед іншими конкурентами є можливість відвідувачам скористатися самостійно-керованою аудіо-екскурсією по місту, яка представлена</w:t>
      </w:r>
      <w:r w:rsidR="000E3D6D"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п'ятьма мовами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  <w:r w:rsidRPr="008716BE">
        <w:rPr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українською, польською, англійською, німецькою та російською</w:t>
      </w:r>
      <w:r w:rsidRPr="008716B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62053B" w:rsidRPr="00946903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Ще однією із переваг підприємства є діяльність оглядового майданчика на міській ратуші, звідки можна </w:t>
      </w:r>
      <w:r w:rsidRPr="008716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помилуватися красою Івано-Франківська з висоти пташиного польоту не лише вдень, а й увечері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. За час діяльності з серпня 2016 року по 01.01.202</w:t>
      </w:r>
      <w:r w:rsidR="00946903"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4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року оглядовий майданчик відвідало близько </w:t>
      </w:r>
      <w:r w:rsidR="00946903"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168 619</w:t>
      </w:r>
      <w:r w:rsidRPr="0094690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 гостей та мешканців міста.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Зовнішні фактори, які можуть вплинути на діяльність підприємства: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- екологічний чинник (погіршення стану зелених насаджень, водних </w:t>
      </w:r>
      <w:proofErr w:type="spellStart"/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обʼєктів</w:t>
      </w:r>
      <w:proofErr w:type="spellEnd"/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); 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- економічний чинник (загальне погіршення соціально-економічної ситуації в країні).</w:t>
      </w:r>
    </w:p>
    <w:p w:rsidR="00D614C6" w:rsidRPr="008716BE" w:rsidRDefault="00D614C6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</w:p>
    <w:p w:rsidR="0062053B" w:rsidRPr="009A3949" w:rsidRDefault="0062053B" w:rsidP="0062053B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A394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4.Аналіз роботи підприємства за останній рік та</w:t>
      </w:r>
    </w:p>
    <w:p w:rsidR="0062053B" w:rsidRPr="009A3949" w:rsidRDefault="0062053B" w:rsidP="0062053B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9A394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прогнозні показники на 202</w:t>
      </w:r>
      <w:r w:rsidR="00AC59B9" w:rsidRPr="009A394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4</w:t>
      </w:r>
      <w:r w:rsidRPr="009A3949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рік</w:t>
      </w:r>
    </w:p>
    <w:p w:rsidR="00003F52" w:rsidRPr="0062053B" w:rsidRDefault="00003F52" w:rsidP="0062053B">
      <w:pPr>
        <w:tabs>
          <w:tab w:val="left" w:pos="851"/>
          <w:tab w:val="left" w:pos="993"/>
        </w:tabs>
        <w:spacing w:after="160" w:line="259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053B" w:rsidRPr="0062053B" w:rsidRDefault="0062053B" w:rsidP="0062053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4.1.Інформація про трудові ресурси.</w:t>
      </w:r>
    </w:p>
    <w:tbl>
      <w:tblPr>
        <w:tblStyle w:val="a8"/>
        <w:tblpPr w:leftFromText="180" w:rightFromText="180" w:vertAnchor="text" w:horzAnchor="margin" w:tblpY="57"/>
        <w:tblW w:w="9323" w:type="dxa"/>
        <w:tblLook w:val="04A0" w:firstRow="1" w:lastRow="0" w:firstColumn="1" w:lastColumn="0" w:noHBand="0" w:noVBand="1"/>
      </w:tblPr>
      <w:tblGrid>
        <w:gridCol w:w="6204"/>
        <w:gridCol w:w="1701"/>
        <w:gridCol w:w="1418"/>
      </w:tblGrid>
      <w:tr w:rsidR="0062053B" w:rsidRPr="0062053B" w:rsidTr="00B65E9F">
        <w:tc>
          <w:tcPr>
            <w:tcW w:w="6204" w:type="dxa"/>
          </w:tcPr>
          <w:p w:rsidR="0062053B" w:rsidRPr="0062053B" w:rsidRDefault="0062053B" w:rsidP="0062053B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sz w:val="18"/>
                <w:szCs w:val="18"/>
              </w:rPr>
              <w:t>Показник</w:t>
            </w:r>
          </w:p>
        </w:tc>
        <w:tc>
          <w:tcPr>
            <w:tcW w:w="1701" w:type="dxa"/>
          </w:tcPr>
          <w:p w:rsidR="0062053B" w:rsidRPr="0062053B" w:rsidRDefault="00D614C6" w:rsidP="0062053B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</w:t>
            </w:r>
            <w:r w:rsidR="00232EA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62053B" w:rsidRPr="0062053B" w:rsidRDefault="0062053B" w:rsidP="00D614C6">
            <w:pPr>
              <w:spacing w:after="160" w:line="259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sz w:val="18"/>
                <w:szCs w:val="18"/>
              </w:rPr>
              <w:t>Станом на 01.01.202</w:t>
            </w:r>
            <w:r w:rsidR="00232EAC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</w:tr>
      <w:tr w:rsidR="00D614C6" w:rsidRPr="0062053B" w:rsidTr="00B65E9F">
        <w:tc>
          <w:tcPr>
            <w:tcW w:w="6204" w:type="dxa"/>
          </w:tcPr>
          <w:p w:rsidR="00D614C6" w:rsidRPr="00B65E9F" w:rsidRDefault="00D614C6" w:rsidP="00D614C6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1.Середньоспискова чисельність штатних працівників</w:t>
            </w:r>
          </w:p>
        </w:tc>
        <w:tc>
          <w:tcPr>
            <w:tcW w:w="1701" w:type="dxa"/>
          </w:tcPr>
          <w:p w:rsidR="00D614C6" w:rsidRPr="00B65E9F" w:rsidRDefault="00232EAC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1418" w:type="dxa"/>
          </w:tcPr>
          <w:p w:rsidR="00D614C6" w:rsidRPr="00B65E9F" w:rsidRDefault="005A5196" w:rsidP="00D614C6">
            <w:pPr>
              <w:tabs>
                <w:tab w:val="left" w:pos="735"/>
                <w:tab w:val="center" w:pos="884"/>
              </w:tabs>
              <w:spacing w:after="160" w:line="259" w:lineRule="auto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 xml:space="preserve">      </w:t>
            </w:r>
            <w:r w:rsidR="002A7B8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7</w:t>
            </w:r>
            <w:r w:rsidR="00D91727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</w:t>
            </w:r>
          </w:p>
        </w:tc>
      </w:tr>
      <w:tr w:rsidR="00D614C6" w:rsidRPr="0062053B" w:rsidTr="00B65E9F">
        <w:tc>
          <w:tcPr>
            <w:tcW w:w="6204" w:type="dxa"/>
          </w:tcPr>
          <w:p w:rsidR="00D614C6" w:rsidRPr="00B65E9F" w:rsidRDefault="00D614C6" w:rsidP="00D614C6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2.В тому числі ІТП і АУП</w:t>
            </w:r>
          </w:p>
        </w:tc>
        <w:tc>
          <w:tcPr>
            <w:tcW w:w="1701" w:type="dxa"/>
          </w:tcPr>
          <w:p w:rsidR="00D614C6" w:rsidRPr="00B65E9F" w:rsidRDefault="002A7B8C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</w:t>
            </w:r>
            <w:r w:rsidR="00232EAC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1418" w:type="dxa"/>
          </w:tcPr>
          <w:p w:rsidR="00D614C6" w:rsidRPr="00B65E9F" w:rsidRDefault="002A7B8C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12</w:t>
            </w:r>
          </w:p>
        </w:tc>
      </w:tr>
      <w:tr w:rsidR="00D614C6" w:rsidRPr="0062053B" w:rsidTr="00B65E9F">
        <w:tc>
          <w:tcPr>
            <w:tcW w:w="6204" w:type="dxa"/>
          </w:tcPr>
          <w:p w:rsidR="00D614C6" w:rsidRPr="00B65E9F" w:rsidRDefault="00D614C6" w:rsidP="00D614C6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3.Середньомісячна зарплата одного працівника, грн.</w:t>
            </w:r>
          </w:p>
        </w:tc>
        <w:tc>
          <w:tcPr>
            <w:tcW w:w="1701" w:type="dxa"/>
          </w:tcPr>
          <w:p w:rsidR="00D614C6" w:rsidRPr="00B65E9F" w:rsidRDefault="00232EAC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13144</w:t>
            </w:r>
          </w:p>
        </w:tc>
        <w:tc>
          <w:tcPr>
            <w:tcW w:w="1418" w:type="dxa"/>
          </w:tcPr>
          <w:p w:rsidR="00D614C6" w:rsidRPr="00B65E9F" w:rsidRDefault="00D91727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14298</w:t>
            </w:r>
          </w:p>
        </w:tc>
      </w:tr>
      <w:tr w:rsidR="00D614C6" w:rsidRPr="0062053B" w:rsidTr="00B65E9F">
        <w:tc>
          <w:tcPr>
            <w:tcW w:w="6204" w:type="dxa"/>
          </w:tcPr>
          <w:p w:rsidR="00D614C6" w:rsidRPr="00B65E9F" w:rsidRDefault="00D614C6" w:rsidP="00D614C6">
            <w:pPr>
              <w:spacing w:after="160" w:line="259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4.в тому числі ІТП та АУП</w:t>
            </w:r>
          </w:p>
        </w:tc>
        <w:tc>
          <w:tcPr>
            <w:tcW w:w="1701" w:type="dxa"/>
          </w:tcPr>
          <w:p w:rsidR="00D614C6" w:rsidRPr="00B65E9F" w:rsidRDefault="00232EAC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22731</w:t>
            </w:r>
          </w:p>
        </w:tc>
        <w:tc>
          <w:tcPr>
            <w:tcW w:w="1418" w:type="dxa"/>
          </w:tcPr>
          <w:p w:rsidR="00D614C6" w:rsidRPr="00B65E9F" w:rsidRDefault="009A3949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</w:pPr>
            <w:r w:rsidRPr="009A3949">
              <w:rPr>
                <w:rFonts w:ascii="Times New Roman" w:hAnsi="Times New Roman" w:cs="Times New Roman"/>
                <w:i/>
                <w:color w:val="000000" w:themeColor="text1"/>
                <w:sz w:val="26"/>
                <w:szCs w:val="26"/>
              </w:rPr>
              <w:t>24308</w:t>
            </w:r>
          </w:p>
        </w:tc>
      </w:tr>
    </w:tbl>
    <w:p w:rsidR="00D614C6" w:rsidRDefault="00D614C6" w:rsidP="0062053B">
      <w:pPr>
        <w:spacing w:after="160" w:line="259" w:lineRule="auto"/>
        <w:ind w:left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2053B" w:rsidRDefault="0062053B" w:rsidP="00B65E9F">
      <w:pPr>
        <w:spacing w:after="160" w:line="259" w:lineRule="auto"/>
        <w:ind w:left="-142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4.2.Матеріально технічне забезпечення. Інформація про стан основних фондів, тис.</w:t>
      </w:r>
      <w:r w:rsidR="00E73975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грн.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5353"/>
        <w:gridCol w:w="2268"/>
        <w:gridCol w:w="1985"/>
      </w:tblGrid>
      <w:tr w:rsidR="0062053B" w:rsidRPr="0062053B" w:rsidTr="00D614C6">
        <w:tc>
          <w:tcPr>
            <w:tcW w:w="5353" w:type="dxa"/>
          </w:tcPr>
          <w:p w:rsidR="0062053B" w:rsidRPr="0062053B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Найменування</w:t>
            </w:r>
          </w:p>
        </w:tc>
        <w:tc>
          <w:tcPr>
            <w:tcW w:w="2268" w:type="dxa"/>
          </w:tcPr>
          <w:p w:rsidR="0062053B" w:rsidRPr="0062053B" w:rsidRDefault="00D614C6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Станом на 01.01.202</w:t>
            </w:r>
            <w:r w:rsidR="0001021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62053B" w:rsidRPr="0062053B" w:rsidRDefault="00D614C6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Станом на 01.01.202</w:t>
            </w:r>
            <w:r w:rsidR="0001021C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4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Будівлі і споруди</w:t>
            </w:r>
          </w:p>
        </w:tc>
        <w:tc>
          <w:tcPr>
            <w:tcW w:w="2268" w:type="dxa"/>
          </w:tcPr>
          <w:p w:rsidR="0062053B" w:rsidRPr="00B65E9F" w:rsidRDefault="0001021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78206,1</w:t>
            </w:r>
          </w:p>
        </w:tc>
        <w:tc>
          <w:tcPr>
            <w:tcW w:w="1985" w:type="dxa"/>
          </w:tcPr>
          <w:p w:rsidR="0062053B" w:rsidRPr="00B65E9F" w:rsidRDefault="0074058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79086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Машини та обладнання</w:t>
            </w:r>
          </w:p>
        </w:tc>
        <w:tc>
          <w:tcPr>
            <w:tcW w:w="2268" w:type="dxa"/>
          </w:tcPr>
          <w:p w:rsidR="0062053B" w:rsidRPr="00B65E9F" w:rsidRDefault="0001021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3084,1</w:t>
            </w:r>
          </w:p>
        </w:tc>
        <w:tc>
          <w:tcPr>
            <w:tcW w:w="1985" w:type="dxa"/>
          </w:tcPr>
          <w:p w:rsidR="0062053B" w:rsidRPr="00B65E9F" w:rsidRDefault="0074058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3482,1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Транспортні засоби</w:t>
            </w:r>
          </w:p>
        </w:tc>
        <w:tc>
          <w:tcPr>
            <w:tcW w:w="2268" w:type="dxa"/>
          </w:tcPr>
          <w:p w:rsidR="0062053B" w:rsidRPr="00B65E9F" w:rsidRDefault="0001021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1869</w:t>
            </w:r>
          </w:p>
        </w:tc>
        <w:tc>
          <w:tcPr>
            <w:tcW w:w="1985" w:type="dxa"/>
          </w:tcPr>
          <w:p w:rsidR="0062053B" w:rsidRPr="00B65E9F" w:rsidRDefault="0074058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1951,8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Інструменти, прилади та інвентар</w:t>
            </w:r>
          </w:p>
        </w:tc>
        <w:tc>
          <w:tcPr>
            <w:tcW w:w="2268" w:type="dxa"/>
          </w:tcPr>
          <w:p w:rsidR="0062053B" w:rsidRPr="00B65E9F" w:rsidRDefault="0001021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2820,6</w:t>
            </w:r>
          </w:p>
        </w:tc>
        <w:tc>
          <w:tcPr>
            <w:tcW w:w="1985" w:type="dxa"/>
          </w:tcPr>
          <w:p w:rsidR="0062053B" w:rsidRPr="00B65E9F" w:rsidRDefault="0074058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3043,2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Інші основні засоби</w:t>
            </w:r>
          </w:p>
        </w:tc>
        <w:tc>
          <w:tcPr>
            <w:tcW w:w="2268" w:type="dxa"/>
          </w:tcPr>
          <w:p w:rsidR="0062053B" w:rsidRPr="00B65E9F" w:rsidRDefault="0001021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363169,6</w:t>
            </w:r>
          </w:p>
        </w:tc>
        <w:tc>
          <w:tcPr>
            <w:tcW w:w="1985" w:type="dxa"/>
          </w:tcPr>
          <w:p w:rsidR="0062053B" w:rsidRPr="00B65E9F" w:rsidRDefault="0074058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419061,4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Всього:</w:t>
            </w:r>
          </w:p>
        </w:tc>
        <w:tc>
          <w:tcPr>
            <w:tcW w:w="2268" w:type="dxa"/>
          </w:tcPr>
          <w:p w:rsidR="0062053B" w:rsidRPr="00B65E9F" w:rsidRDefault="00F70976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449149,4</w:t>
            </w:r>
          </w:p>
        </w:tc>
        <w:tc>
          <w:tcPr>
            <w:tcW w:w="1985" w:type="dxa"/>
          </w:tcPr>
          <w:p w:rsidR="0062053B" w:rsidRPr="00B65E9F" w:rsidRDefault="0074058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506624,5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Коефіцієнт зносу</w:t>
            </w:r>
          </w:p>
        </w:tc>
        <w:tc>
          <w:tcPr>
            <w:tcW w:w="2268" w:type="dxa"/>
          </w:tcPr>
          <w:p w:rsidR="0062053B" w:rsidRPr="00B65E9F" w:rsidRDefault="005A5196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0,</w:t>
            </w:r>
            <w:r w:rsidR="00F70976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</w:p>
        </w:tc>
        <w:tc>
          <w:tcPr>
            <w:tcW w:w="1985" w:type="dxa"/>
          </w:tcPr>
          <w:p w:rsidR="0062053B" w:rsidRPr="00B65E9F" w:rsidRDefault="00A43A4F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0,</w:t>
            </w:r>
            <w:r w:rsidR="005A5196">
              <w:rPr>
                <w:rFonts w:ascii="Times New Roman" w:hAnsi="Times New Roman" w:cs="Times New Roman"/>
                <w:i/>
                <w:sz w:val="26"/>
                <w:szCs w:val="26"/>
              </w:rPr>
              <w:t>2</w:t>
            </w:r>
            <w:r w:rsidR="00FF7FFC">
              <w:rPr>
                <w:rFonts w:ascii="Times New Roman" w:hAnsi="Times New Roman" w:cs="Times New Roman"/>
                <w:i/>
                <w:sz w:val="26"/>
                <w:szCs w:val="26"/>
              </w:rPr>
              <w:t>7</w:t>
            </w:r>
          </w:p>
        </w:tc>
      </w:tr>
      <w:tr w:rsidR="0062053B" w:rsidRPr="0062053B" w:rsidTr="00D614C6">
        <w:tc>
          <w:tcPr>
            <w:tcW w:w="5353" w:type="dxa"/>
          </w:tcPr>
          <w:p w:rsidR="0062053B" w:rsidRPr="00B65E9F" w:rsidRDefault="0062053B" w:rsidP="0062053B">
            <w:pPr>
              <w:spacing w:after="160" w:line="259" w:lineRule="auto"/>
              <w:contextualSpacing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Коефіцієнт придатності</w:t>
            </w:r>
          </w:p>
        </w:tc>
        <w:tc>
          <w:tcPr>
            <w:tcW w:w="2268" w:type="dxa"/>
          </w:tcPr>
          <w:p w:rsidR="0062053B" w:rsidRPr="00B65E9F" w:rsidRDefault="005A5196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0,</w:t>
            </w:r>
            <w:r w:rsidR="00F70976">
              <w:rPr>
                <w:rFonts w:ascii="Times New Roman" w:hAnsi="Times New Roman" w:cs="Times New Roman"/>
                <w:i/>
                <w:sz w:val="26"/>
                <w:szCs w:val="26"/>
              </w:rPr>
              <w:t>8</w:t>
            </w:r>
          </w:p>
        </w:tc>
        <w:tc>
          <w:tcPr>
            <w:tcW w:w="1985" w:type="dxa"/>
          </w:tcPr>
          <w:p w:rsidR="0062053B" w:rsidRPr="00B65E9F" w:rsidRDefault="00A43A4F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B65E9F">
              <w:rPr>
                <w:rFonts w:ascii="Times New Roman" w:hAnsi="Times New Roman" w:cs="Times New Roman"/>
                <w:i/>
                <w:sz w:val="26"/>
                <w:szCs w:val="26"/>
              </w:rPr>
              <w:t>0,</w:t>
            </w:r>
            <w:r w:rsidR="00FF7FFC">
              <w:rPr>
                <w:rFonts w:ascii="Times New Roman" w:hAnsi="Times New Roman" w:cs="Times New Roman"/>
                <w:i/>
                <w:sz w:val="26"/>
                <w:szCs w:val="26"/>
              </w:rPr>
              <w:t>73</w:t>
            </w:r>
          </w:p>
        </w:tc>
      </w:tr>
    </w:tbl>
    <w:p w:rsidR="00003F52" w:rsidRDefault="00003F52" w:rsidP="00A43A4F">
      <w:pPr>
        <w:spacing w:after="0" w:line="259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2053B" w:rsidRPr="0062053B" w:rsidRDefault="0062053B" w:rsidP="00B65E9F">
      <w:pPr>
        <w:spacing w:after="0" w:line="259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4.3. Наявність, структура та забезпеченість фінансовими ресурсами (грошові засоби, поточні фінансові інвестиції, дебітори та ін.).</w:t>
      </w:r>
    </w:p>
    <w:p w:rsidR="0062053B" w:rsidRDefault="0062053B" w:rsidP="00A82E2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Джерелами формування майна, фінансування господарської діяльності, утримання  КП "Центр розвитку міста та рекреації" є:</w:t>
      </w:r>
    </w:p>
    <w:p w:rsidR="00252357" w:rsidRDefault="0062053B" w:rsidP="00A82E2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-фінансування з міського бюджету (КЕКВ-2610, поточні  видатки)  </w:t>
      </w:r>
    </w:p>
    <w:p w:rsidR="0062053B" w:rsidRPr="0062053B" w:rsidRDefault="0062053B" w:rsidP="00B65E9F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</w:p>
    <w:tbl>
      <w:tblPr>
        <w:tblStyle w:val="a8"/>
        <w:tblW w:w="9072" w:type="dxa"/>
        <w:tblInd w:w="534" w:type="dxa"/>
        <w:tblLook w:val="04A0" w:firstRow="1" w:lastRow="0" w:firstColumn="1" w:lastColumn="0" w:noHBand="0" w:noVBand="1"/>
      </w:tblPr>
      <w:tblGrid>
        <w:gridCol w:w="6095"/>
        <w:gridCol w:w="2977"/>
      </w:tblGrid>
      <w:tr w:rsidR="0062053B" w:rsidRPr="0062053B" w:rsidTr="00003F52">
        <w:tc>
          <w:tcPr>
            <w:tcW w:w="6095" w:type="dxa"/>
          </w:tcPr>
          <w:p w:rsidR="0062053B" w:rsidRPr="00003F52" w:rsidRDefault="0062053B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F52">
              <w:rPr>
                <w:rFonts w:ascii="Times New Roman" w:hAnsi="Times New Roman" w:cs="Times New Roman"/>
                <w:sz w:val="16"/>
                <w:szCs w:val="16"/>
              </w:rPr>
              <w:t>Статті витрат</w:t>
            </w:r>
          </w:p>
        </w:tc>
        <w:tc>
          <w:tcPr>
            <w:tcW w:w="2977" w:type="dxa"/>
          </w:tcPr>
          <w:p w:rsidR="0062053B" w:rsidRPr="00003F52" w:rsidRDefault="0062053B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F52">
              <w:rPr>
                <w:rFonts w:ascii="Times New Roman" w:hAnsi="Times New Roman" w:cs="Times New Roman"/>
                <w:sz w:val="16"/>
                <w:szCs w:val="16"/>
              </w:rPr>
              <w:t>Фактично</w:t>
            </w:r>
          </w:p>
          <w:p w:rsidR="0062053B" w:rsidRPr="00003F52" w:rsidRDefault="0062053B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F52">
              <w:rPr>
                <w:rFonts w:ascii="Times New Roman" w:hAnsi="Times New Roman" w:cs="Times New Roman"/>
                <w:sz w:val="16"/>
                <w:szCs w:val="16"/>
              </w:rPr>
              <w:t xml:space="preserve">Профінансовано у </w:t>
            </w:r>
          </w:p>
          <w:p w:rsidR="0062053B" w:rsidRPr="00003F52" w:rsidRDefault="00D614C6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3F52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C343C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62053B" w:rsidRPr="00003F52">
              <w:rPr>
                <w:rFonts w:ascii="Times New Roman" w:hAnsi="Times New Roman" w:cs="Times New Roman"/>
                <w:sz w:val="16"/>
                <w:szCs w:val="16"/>
              </w:rPr>
              <w:t xml:space="preserve"> році (грн.)</w:t>
            </w:r>
          </w:p>
        </w:tc>
      </w:tr>
      <w:tr w:rsidR="0062053B" w:rsidRPr="008716BE" w:rsidTr="00003F52">
        <w:tc>
          <w:tcPr>
            <w:tcW w:w="6095" w:type="dxa"/>
          </w:tcPr>
          <w:p w:rsidR="0062053B" w:rsidRPr="008716BE" w:rsidRDefault="0062053B" w:rsidP="0062053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Заробітна плата</w:t>
            </w:r>
          </w:p>
        </w:tc>
        <w:tc>
          <w:tcPr>
            <w:tcW w:w="2977" w:type="dxa"/>
          </w:tcPr>
          <w:p w:rsidR="0062053B" w:rsidRPr="008716BE" w:rsidRDefault="001B4B30" w:rsidP="00A43A4F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343CC">
              <w:rPr>
                <w:rFonts w:ascii="Times New Roman" w:hAnsi="Times New Roman" w:cs="Times New Roman"/>
                <w:sz w:val="26"/>
                <w:szCs w:val="26"/>
              </w:rPr>
              <w:t>1 260 019</w:t>
            </w:r>
          </w:p>
        </w:tc>
      </w:tr>
      <w:tr w:rsidR="0062053B" w:rsidRPr="008716BE" w:rsidTr="00003F52">
        <w:tc>
          <w:tcPr>
            <w:tcW w:w="6095" w:type="dxa"/>
          </w:tcPr>
          <w:p w:rsidR="0062053B" w:rsidRPr="008716BE" w:rsidRDefault="0062053B" w:rsidP="0062053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Нарахування на  зарплату</w:t>
            </w:r>
          </w:p>
        </w:tc>
        <w:tc>
          <w:tcPr>
            <w:tcW w:w="2977" w:type="dxa"/>
          </w:tcPr>
          <w:p w:rsidR="0062053B" w:rsidRPr="008716BE" w:rsidRDefault="00C343C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1 850 838</w:t>
            </w:r>
          </w:p>
        </w:tc>
      </w:tr>
      <w:tr w:rsidR="0062053B" w:rsidRPr="008716BE" w:rsidTr="00003F52">
        <w:tc>
          <w:tcPr>
            <w:tcW w:w="6095" w:type="dxa"/>
          </w:tcPr>
          <w:p w:rsidR="0062053B" w:rsidRPr="008716BE" w:rsidRDefault="0062053B" w:rsidP="0062053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Предмети, матеріали, обладнання та інвентар</w:t>
            </w:r>
          </w:p>
        </w:tc>
        <w:tc>
          <w:tcPr>
            <w:tcW w:w="2977" w:type="dxa"/>
          </w:tcPr>
          <w:p w:rsidR="0062053B" w:rsidRPr="008716BE" w:rsidRDefault="00C343C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99 598</w:t>
            </w:r>
          </w:p>
        </w:tc>
      </w:tr>
      <w:tr w:rsidR="0062053B" w:rsidRPr="008716BE" w:rsidTr="00003F52">
        <w:tc>
          <w:tcPr>
            <w:tcW w:w="6095" w:type="dxa"/>
          </w:tcPr>
          <w:p w:rsidR="0062053B" w:rsidRPr="008716BE" w:rsidRDefault="0062053B" w:rsidP="0062053B">
            <w:pPr>
              <w:spacing w:after="160" w:line="259" w:lineRule="auto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sz w:val="26"/>
                <w:szCs w:val="26"/>
              </w:rPr>
              <w:t>Оплата комунальних послуг та енергоносіїв</w:t>
            </w:r>
          </w:p>
        </w:tc>
        <w:tc>
          <w:tcPr>
            <w:tcW w:w="2977" w:type="dxa"/>
          </w:tcPr>
          <w:p w:rsidR="0062053B" w:rsidRPr="008716BE" w:rsidRDefault="00C343CC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607 470</w:t>
            </w:r>
          </w:p>
        </w:tc>
      </w:tr>
      <w:tr w:rsidR="0062053B" w:rsidRPr="008716BE" w:rsidTr="00003F52">
        <w:tc>
          <w:tcPr>
            <w:tcW w:w="6095" w:type="dxa"/>
          </w:tcPr>
          <w:p w:rsidR="0062053B" w:rsidRPr="008716BE" w:rsidRDefault="0062053B" w:rsidP="0062053B">
            <w:pPr>
              <w:spacing w:after="160" w:line="259" w:lineRule="auto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716BE">
              <w:rPr>
                <w:rFonts w:ascii="Times New Roman" w:hAnsi="Times New Roman" w:cs="Times New Roman"/>
                <w:b/>
                <w:sz w:val="26"/>
                <w:szCs w:val="26"/>
              </w:rPr>
              <w:t>ВСЬОГО:</w:t>
            </w:r>
          </w:p>
        </w:tc>
        <w:tc>
          <w:tcPr>
            <w:tcW w:w="2977" w:type="dxa"/>
          </w:tcPr>
          <w:p w:rsidR="0062053B" w:rsidRPr="008716BE" w:rsidRDefault="001B4B30" w:rsidP="0062053B">
            <w:pPr>
              <w:spacing w:after="160" w:line="259" w:lineRule="auto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726C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C343CC">
              <w:rPr>
                <w:rFonts w:ascii="Times New Roman" w:hAnsi="Times New Roman" w:cs="Times New Roman"/>
                <w:b/>
                <w:sz w:val="26"/>
                <w:szCs w:val="26"/>
              </w:rPr>
              <w:t>3 817 925</w:t>
            </w:r>
          </w:p>
        </w:tc>
      </w:tr>
    </w:tbl>
    <w:p w:rsidR="00221F38" w:rsidRDefault="0062053B" w:rsidP="0062053B">
      <w:pPr>
        <w:spacing w:after="0" w:line="240" w:lineRule="auto"/>
        <w:ind w:left="1069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</w:p>
    <w:p w:rsidR="001F4E4D" w:rsidRPr="001F4E4D" w:rsidRDefault="001F4E4D" w:rsidP="001F4E4D">
      <w:pPr>
        <w:pStyle w:val="a3"/>
        <w:numPr>
          <w:ilvl w:val="0"/>
          <w:numId w:val="12"/>
        </w:numPr>
        <w:spacing w:after="0" w:line="240" w:lineRule="auto"/>
        <w:ind w:right="-1"/>
        <w:jc w:val="both"/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</w:pPr>
      <w:r w:rsidRPr="001F4E4D">
        <w:rPr>
          <w:rFonts w:ascii="Times New Roman" w:eastAsia="Calibri" w:hAnsi="Times New Roman"/>
          <w:sz w:val="26"/>
          <w:szCs w:val="26"/>
        </w:rPr>
        <w:t xml:space="preserve">фінансування з міського бюджету (КЕКВ-2610, видатки спецфонду) на утримання підприємства (охорона та раціональне використання природних ресурсів)  </w:t>
      </w:r>
      <w:r w:rsidRPr="001F4E4D">
        <w:rPr>
          <w:rFonts w:ascii="Times New Roman" w:eastAsia="Calibri" w:hAnsi="Times New Roman"/>
          <w:color w:val="000000" w:themeColor="text1"/>
          <w:sz w:val="26"/>
          <w:szCs w:val="26"/>
        </w:rPr>
        <w:t>–</w:t>
      </w:r>
      <w:r w:rsidRPr="001F4E4D">
        <w:rPr>
          <w:rFonts w:ascii="Times New Roman" w:eastAsia="Calibri" w:hAnsi="Times New Roman"/>
          <w:color w:val="FF0000"/>
          <w:sz w:val="26"/>
          <w:szCs w:val="26"/>
        </w:rPr>
        <w:t xml:space="preserve"> </w:t>
      </w:r>
      <w:r w:rsidRPr="001F4E4D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1029,5  </w:t>
      </w:r>
      <w:proofErr w:type="spellStart"/>
      <w:r w:rsidRPr="001F4E4D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>тис.грн</w:t>
      </w:r>
      <w:proofErr w:type="spellEnd"/>
      <w:r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,  з них </w:t>
      </w:r>
      <w:r w:rsidRPr="001F4E4D">
        <w:rPr>
          <w:rFonts w:ascii="Times New Roman" w:eastAsia="Calibri" w:hAnsi="Times New Roman"/>
          <w:b/>
          <w:bCs/>
          <w:color w:val="000000" w:themeColor="text1"/>
          <w:sz w:val="26"/>
          <w:szCs w:val="26"/>
        </w:rPr>
        <w:t xml:space="preserve"> :</w:t>
      </w:r>
    </w:p>
    <w:p w:rsidR="001F4E4D" w:rsidRPr="001F4E4D" w:rsidRDefault="001F4E4D" w:rsidP="001F4E4D">
      <w:pPr>
        <w:pStyle w:val="a3"/>
        <w:spacing w:after="0" w:line="240" w:lineRule="auto"/>
        <w:ind w:left="1069"/>
        <w:rPr>
          <w:rFonts w:ascii="Times New Roman" w:hAnsi="Times New Roman"/>
          <w:color w:val="000000" w:themeColor="text1"/>
          <w:sz w:val="26"/>
          <w:szCs w:val="26"/>
          <w:lang w:eastAsia="uk-UA"/>
        </w:rPr>
      </w:pPr>
      <w:r w:rsidRPr="001F4E4D"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>165,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>7</w:t>
      </w:r>
      <w:r w:rsidRPr="001F4E4D"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 xml:space="preserve"> тис. грн</w:t>
      </w:r>
      <w:r w:rsidRPr="001F4E4D">
        <w:rPr>
          <w:rFonts w:ascii="Times New Roman" w:hAnsi="Times New Roman"/>
          <w:color w:val="000000" w:themeColor="text1"/>
          <w:sz w:val="26"/>
          <w:szCs w:val="26"/>
          <w:lang w:eastAsia="uk-UA"/>
        </w:rPr>
        <w:t xml:space="preserve"> - придбання інструментів, обладнання та доступу до ПК «Геоінформаційна система управління зеленими насадженнями» для проведення інвентаризації зелених насаджень;</w:t>
      </w:r>
    </w:p>
    <w:p w:rsidR="001F4E4D" w:rsidRPr="001F4E4D" w:rsidRDefault="001F4E4D" w:rsidP="001F4E4D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bCs/>
          <w:sz w:val="26"/>
          <w:szCs w:val="26"/>
        </w:rPr>
      </w:pPr>
      <w:r w:rsidRPr="001F4E4D"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>863,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>8</w:t>
      </w:r>
      <w:r w:rsidRPr="001F4E4D"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 xml:space="preserve"> </w:t>
      </w:r>
      <w:proofErr w:type="spellStart"/>
      <w:r w:rsidRPr="001F4E4D">
        <w:rPr>
          <w:rFonts w:ascii="Times New Roman" w:hAnsi="Times New Roman"/>
          <w:b/>
          <w:bCs/>
          <w:color w:val="000000" w:themeColor="text1"/>
          <w:sz w:val="26"/>
          <w:szCs w:val="26"/>
          <w:lang w:eastAsia="uk-UA"/>
        </w:rPr>
        <w:t>тис.грн</w:t>
      </w:r>
      <w:proofErr w:type="spellEnd"/>
      <w:r>
        <w:rPr>
          <w:rFonts w:ascii="Times New Roman" w:hAnsi="Times New Roman"/>
          <w:color w:val="000000" w:themeColor="text1"/>
          <w:sz w:val="26"/>
          <w:szCs w:val="26"/>
          <w:lang w:eastAsia="uk-UA"/>
        </w:rPr>
        <w:t>- п</w:t>
      </w:r>
      <w:r w:rsidRPr="001F4E4D">
        <w:rPr>
          <w:rFonts w:ascii="Times New Roman" w:hAnsi="Times New Roman"/>
          <w:color w:val="000000" w:themeColor="text1"/>
          <w:sz w:val="26"/>
          <w:szCs w:val="26"/>
          <w:lang w:eastAsia="uk-UA"/>
        </w:rPr>
        <w:t>роведення заходів із захисту від підтоплення територій між центральним озером та відстійником за адресою: м. Івано-Франківськ, вул. Мазепи</w:t>
      </w:r>
    </w:p>
    <w:p w:rsidR="0062053B" w:rsidRPr="008716BE" w:rsidRDefault="0062053B" w:rsidP="0062053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доходи, отримані від господарської  діяльності підприємства  за 20</w:t>
      </w:r>
      <w:r w:rsidR="00D614C6" w:rsidRPr="008716BE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="00802176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рік  склали  </w:t>
      </w:r>
      <w:r w:rsidR="00B519EB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371C9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103,6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</w:t>
      </w:r>
      <w:proofErr w:type="spellStart"/>
      <w:r w:rsidRPr="008716BE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тис.грн</w:t>
      </w:r>
      <w:proofErr w:type="spellEnd"/>
      <w:r w:rsidRPr="008716BE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; </w:t>
      </w:r>
    </w:p>
    <w:p w:rsidR="0062053B" w:rsidRPr="00EA1706" w:rsidRDefault="0062053B" w:rsidP="00EA1706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статутний капітал підприємства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, кошти поступають на утримання міських парків та скверів, водних об'єктів, здійснення повного комплексу робіт по озелененню та догляду за зеленими насадженнями та на виконання інших статутних завдань. </w:t>
      </w:r>
    </w:p>
    <w:p w:rsidR="0062053B" w:rsidRPr="008716BE" w:rsidRDefault="0062053B" w:rsidP="0062053B">
      <w:pPr>
        <w:spacing w:after="0" w:line="240" w:lineRule="auto"/>
        <w:ind w:left="106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Розмір зареєстрованого статутного капіталу: </w:t>
      </w:r>
    </w:p>
    <w:p w:rsidR="0062053B" w:rsidRPr="008716BE" w:rsidRDefault="0062053B" w:rsidP="0062053B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Станом на 01.01.2017р. – 5000,00  </w:t>
      </w:r>
      <w:proofErr w:type="spellStart"/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  <w:proofErr w:type="spellEnd"/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62053B" w:rsidRPr="008716BE" w:rsidRDefault="0062053B" w:rsidP="0062053B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Станом на 01.01.2018 року – 20 000,00  </w:t>
      </w:r>
      <w:proofErr w:type="spellStart"/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  <w:proofErr w:type="spellEnd"/>
    </w:p>
    <w:p w:rsidR="0062053B" w:rsidRPr="008716BE" w:rsidRDefault="0062053B" w:rsidP="0062053B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Станом на 01.01.2019 року – 40 000,00  </w:t>
      </w:r>
      <w:proofErr w:type="spellStart"/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  <w:proofErr w:type="spellEnd"/>
    </w:p>
    <w:p w:rsidR="0062053B" w:rsidRDefault="0062053B" w:rsidP="0062053B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01.01.202</w:t>
      </w:r>
      <w:r w:rsidR="00441242">
        <w:rPr>
          <w:rFonts w:ascii="Times New Roman" w:hAnsi="Times New Roman" w:cs="Times New Roman"/>
          <w:b/>
          <w:sz w:val="26"/>
          <w:szCs w:val="26"/>
          <w:lang w:val="uk-UA"/>
        </w:rPr>
        <w:t>3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– 60 000,00 </w:t>
      </w:r>
      <w:proofErr w:type="spellStart"/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  <w:proofErr w:type="spellEnd"/>
    </w:p>
    <w:p w:rsidR="00EA1706" w:rsidRPr="008716BE" w:rsidRDefault="00EA1706" w:rsidP="0062053B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Станом на 01.01.202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року – 60 000,00 </w:t>
      </w:r>
      <w:proofErr w:type="spellStart"/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тис.грн</w:t>
      </w:r>
      <w:proofErr w:type="spellEnd"/>
    </w:p>
    <w:p w:rsidR="0062053B" w:rsidRPr="008716BE" w:rsidRDefault="0062053B" w:rsidP="0062053B">
      <w:pPr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2053B" w:rsidRDefault="0062053B" w:rsidP="0062053B">
      <w:pPr>
        <w:spacing w:after="160" w:line="259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i/>
          <w:sz w:val="26"/>
          <w:szCs w:val="26"/>
          <w:lang w:val="uk-UA"/>
        </w:rPr>
        <w:t>4.4.Обсяг виконаних робіт та наданих послуг:</w:t>
      </w:r>
      <w:r w:rsidRPr="008716B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62053B" w:rsidRPr="008716BE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КП «Центр розвитку міста та рекреації здійснює регулярне обслуговування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закріплених об’єктів (щоденне прибирання, сезонні роботи з косіння, прибирання снігу, посипання доріжок піщано-соляною сумішшю, догляд за зеленими насадженнями, чагарниками, клумбами, поточні ремонти об’єктів благоустрою) відповідно до вимог правил благоустрою</w:t>
      </w:r>
      <w:r w:rsidRPr="008716BE">
        <w:rPr>
          <w:rFonts w:ascii="Times New Roman" w:hAnsi="Times New Roman" w:cs="Times New Roman"/>
          <w:color w:val="000000"/>
          <w:sz w:val="26"/>
          <w:szCs w:val="26"/>
          <w:lang w:val="uk-UA"/>
        </w:rPr>
        <w:t>. Крім того надаються наступні послуги населенню:</w:t>
      </w:r>
    </w:p>
    <w:tbl>
      <w:tblPr>
        <w:tblStyle w:val="a8"/>
        <w:tblpPr w:leftFromText="180" w:rightFromText="180" w:vertAnchor="text" w:horzAnchor="margin" w:tblpXSpec="center" w:tblpY="421"/>
        <w:tblW w:w="9212" w:type="dxa"/>
        <w:tblLook w:val="04A0" w:firstRow="1" w:lastRow="0" w:firstColumn="1" w:lastColumn="0" w:noHBand="0" w:noVBand="1"/>
      </w:tblPr>
      <w:tblGrid>
        <w:gridCol w:w="477"/>
        <w:gridCol w:w="1838"/>
        <w:gridCol w:w="1164"/>
        <w:gridCol w:w="1166"/>
        <w:gridCol w:w="1176"/>
        <w:gridCol w:w="1166"/>
        <w:gridCol w:w="1166"/>
        <w:gridCol w:w="1059"/>
      </w:tblGrid>
      <w:tr w:rsidR="003963FA" w:rsidRPr="0062053B" w:rsidTr="003963FA">
        <w:tc>
          <w:tcPr>
            <w:tcW w:w="480" w:type="dxa"/>
          </w:tcPr>
          <w:p w:rsidR="003963FA" w:rsidRPr="0062053B" w:rsidRDefault="003963FA" w:rsidP="00576D48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№ </w:t>
            </w:r>
            <w:r w:rsidR="00576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з/</w:t>
            </w: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Найменування за видами послуг</w:t>
            </w:r>
          </w:p>
        </w:tc>
        <w:tc>
          <w:tcPr>
            <w:tcW w:w="1179" w:type="dxa"/>
          </w:tcPr>
          <w:p w:rsidR="003963FA" w:rsidRPr="00E73975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9</w:t>
            </w: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рік</w:t>
            </w:r>
          </w:p>
          <w:p w:rsidR="003963FA" w:rsidRPr="00E73975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66" w:type="dxa"/>
          </w:tcPr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2020рік </w:t>
            </w:r>
          </w:p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77" w:type="dxa"/>
          </w:tcPr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2021рік </w:t>
            </w:r>
          </w:p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166" w:type="dxa"/>
          </w:tcPr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2022рік</w:t>
            </w:r>
          </w:p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080" w:type="dxa"/>
          </w:tcPr>
          <w:p w:rsidR="003963FA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2023рік</w:t>
            </w:r>
          </w:p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080" w:type="dxa"/>
          </w:tcPr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План </w:t>
            </w:r>
          </w:p>
          <w:p w:rsidR="003963FA" w:rsidRPr="00E73975" w:rsidRDefault="003963FA" w:rsidP="00D614C6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громадських туалетів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104472,5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102347,01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213609,98</w:t>
            </w:r>
          </w:p>
        </w:tc>
        <w:tc>
          <w:tcPr>
            <w:tcW w:w="1166" w:type="dxa"/>
          </w:tcPr>
          <w:p w:rsidR="003963FA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299169,14</w:t>
            </w:r>
          </w:p>
        </w:tc>
        <w:tc>
          <w:tcPr>
            <w:tcW w:w="1080" w:type="dxa"/>
          </w:tcPr>
          <w:p w:rsidR="003963FA" w:rsidRDefault="008B189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483954,15</w:t>
            </w:r>
          </w:p>
        </w:tc>
        <w:tc>
          <w:tcPr>
            <w:tcW w:w="1080" w:type="dxa"/>
          </w:tcPr>
          <w:p w:rsidR="003963FA" w:rsidRPr="003106BD" w:rsidRDefault="0092322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500000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357566,61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171249,97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294566,73</w:t>
            </w:r>
          </w:p>
        </w:tc>
        <w:tc>
          <w:tcPr>
            <w:tcW w:w="1166" w:type="dxa"/>
          </w:tcPr>
          <w:p w:rsidR="003963FA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552175,04</w:t>
            </w:r>
          </w:p>
        </w:tc>
        <w:tc>
          <w:tcPr>
            <w:tcW w:w="1080" w:type="dxa"/>
          </w:tcPr>
          <w:p w:rsidR="003963FA" w:rsidRDefault="008B189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1226983,28</w:t>
            </w:r>
          </w:p>
        </w:tc>
        <w:tc>
          <w:tcPr>
            <w:tcW w:w="1080" w:type="dxa"/>
          </w:tcPr>
          <w:p w:rsidR="003963FA" w:rsidRPr="003106BD" w:rsidRDefault="0092322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1230000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3.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263733,34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199500,03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329016,66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292166,64</w:t>
            </w:r>
          </w:p>
        </w:tc>
        <w:tc>
          <w:tcPr>
            <w:tcW w:w="1080" w:type="dxa"/>
          </w:tcPr>
          <w:p w:rsidR="003963FA" w:rsidRDefault="008B189B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720333,31</w:t>
            </w:r>
          </w:p>
        </w:tc>
        <w:tc>
          <w:tcPr>
            <w:tcW w:w="1080" w:type="dxa"/>
          </w:tcPr>
          <w:p w:rsidR="003963FA" w:rsidRPr="003106BD" w:rsidRDefault="0092322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730000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4.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 ярмарок (палатки)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463606,85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165747,98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157875,03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44499,99</w:t>
            </w:r>
          </w:p>
        </w:tc>
        <w:tc>
          <w:tcPr>
            <w:tcW w:w="1080" w:type="dxa"/>
          </w:tcPr>
          <w:p w:rsidR="003963FA" w:rsidRDefault="008B189B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82666,64</w:t>
            </w:r>
          </w:p>
        </w:tc>
        <w:tc>
          <w:tcPr>
            <w:tcW w:w="1080" w:type="dxa"/>
          </w:tcPr>
          <w:p w:rsidR="003963FA" w:rsidRPr="003106BD" w:rsidRDefault="0092322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85000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5.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ярмарок (дерев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яні</w:t>
            </w:r>
            <w:proofErr w:type="spellEnd"/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будинки)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685413,31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560815,02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29265,65</w:t>
            </w:r>
          </w:p>
        </w:tc>
        <w:tc>
          <w:tcPr>
            <w:tcW w:w="1080" w:type="dxa"/>
          </w:tcPr>
          <w:p w:rsidR="003963FA" w:rsidRDefault="008B189B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80" w:type="dxa"/>
          </w:tcPr>
          <w:p w:rsidR="003963FA" w:rsidRPr="003106BD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6.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Співпраця з підприємцями, благодійні внески 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158407,94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146878,46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364417,79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507083,96</w:t>
            </w:r>
          </w:p>
        </w:tc>
        <w:tc>
          <w:tcPr>
            <w:tcW w:w="1080" w:type="dxa"/>
          </w:tcPr>
          <w:p w:rsidR="003963FA" w:rsidRDefault="008730D1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606132,17</w:t>
            </w:r>
          </w:p>
        </w:tc>
        <w:tc>
          <w:tcPr>
            <w:tcW w:w="1080" w:type="dxa"/>
          </w:tcPr>
          <w:p w:rsidR="003963FA" w:rsidRPr="003106BD" w:rsidRDefault="0092322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610000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7.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55783,36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60803,33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94666,67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124500</w:t>
            </w:r>
          </w:p>
        </w:tc>
        <w:tc>
          <w:tcPr>
            <w:tcW w:w="1080" w:type="dxa"/>
          </w:tcPr>
          <w:p w:rsidR="003963FA" w:rsidRDefault="008B189B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171060,83</w:t>
            </w:r>
          </w:p>
        </w:tc>
        <w:tc>
          <w:tcPr>
            <w:tcW w:w="1080" w:type="dxa"/>
          </w:tcPr>
          <w:p w:rsidR="003963FA" w:rsidRPr="003106BD" w:rsidRDefault="0092322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180000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8.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Послуга «Шлюб за добу»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907193,93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718394,21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980244,39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929512,27</w:t>
            </w:r>
          </w:p>
        </w:tc>
        <w:tc>
          <w:tcPr>
            <w:tcW w:w="1080" w:type="dxa"/>
          </w:tcPr>
          <w:p w:rsidR="003963FA" w:rsidRDefault="008B189B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753997,68</w:t>
            </w:r>
          </w:p>
        </w:tc>
        <w:tc>
          <w:tcPr>
            <w:tcW w:w="1080" w:type="dxa"/>
          </w:tcPr>
          <w:p w:rsidR="003963FA" w:rsidRPr="003106BD" w:rsidRDefault="0092322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760000</w:t>
            </w:r>
          </w:p>
        </w:tc>
      </w:tr>
      <w:tr w:rsidR="003106BD" w:rsidRPr="003106BD" w:rsidTr="003963FA"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9.</w:t>
            </w: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Реалізація сувенірної продукції, </w:t>
            </w:r>
            <w:r w:rsidR="008B189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екскурсії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та ін. доходи 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82067,06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157703,65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106345,56</w:t>
            </w:r>
          </w:p>
        </w:tc>
        <w:tc>
          <w:tcPr>
            <w:tcW w:w="1166" w:type="dxa"/>
          </w:tcPr>
          <w:p w:rsidR="003963FA" w:rsidRDefault="003963F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48892,27</w:t>
            </w:r>
          </w:p>
        </w:tc>
        <w:tc>
          <w:tcPr>
            <w:tcW w:w="1080" w:type="dxa"/>
          </w:tcPr>
          <w:p w:rsidR="003963FA" w:rsidRDefault="00984833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58475,04</w:t>
            </w:r>
          </w:p>
        </w:tc>
        <w:tc>
          <w:tcPr>
            <w:tcW w:w="1080" w:type="dxa"/>
          </w:tcPr>
          <w:p w:rsidR="003963FA" w:rsidRPr="003106BD" w:rsidRDefault="0092322A" w:rsidP="004F7DED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105 </w:t>
            </w:r>
            <w:r w:rsidR="003963FA" w:rsidRPr="003106BD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000</w:t>
            </w:r>
          </w:p>
        </w:tc>
      </w:tr>
      <w:tr w:rsidR="003106BD" w:rsidRPr="003106BD" w:rsidTr="003963FA">
        <w:trPr>
          <w:trHeight w:val="567"/>
        </w:trPr>
        <w:tc>
          <w:tcPr>
            <w:tcW w:w="480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84" w:type="dxa"/>
          </w:tcPr>
          <w:p w:rsidR="003963FA" w:rsidRPr="0062053B" w:rsidRDefault="003963FA" w:rsidP="0062053B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ВСЬОГО:</w:t>
            </w:r>
          </w:p>
        </w:tc>
        <w:tc>
          <w:tcPr>
            <w:tcW w:w="1179" w:type="dxa"/>
          </w:tcPr>
          <w:p w:rsidR="003963FA" w:rsidRPr="0062053B" w:rsidRDefault="003963FA" w:rsidP="0062053B">
            <w:pPr>
              <w:spacing w:after="160" w:line="259" w:lineRule="auto"/>
              <w:ind w:right="-18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3078194,24</w:t>
            </w:r>
          </w:p>
        </w:tc>
        <w:tc>
          <w:tcPr>
            <w:tcW w:w="1166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1722624,64</w:t>
            </w:r>
          </w:p>
        </w:tc>
        <w:tc>
          <w:tcPr>
            <w:tcW w:w="1177" w:type="dxa"/>
          </w:tcPr>
          <w:p w:rsidR="003963FA" w:rsidRPr="0062053B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3101557,83</w:t>
            </w:r>
          </w:p>
        </w:tc>
        <w:tc>
          <w:tcPr>
            <w:tcW w:w="1166" w:type="dxa"/>
          </w:tcPr>
          <w:p w:rsidR="003963FA" w:rsidRDefault="003963F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2827264,96</w:t>
            </w:r>
          </w:p>
        </w:tc>
        <w:tc>
          <w:tcPr>
            <w:tcW w:w="1080" w:type="dxa"/>
          </w:tcPr>
          <w:p w:rsidR="003963FA" w:rsidRDefault="00984833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4103603,10</w:t>
            </w:r>
          </w:p>
        </w:tc>
        <w:tc>
          <w:tcPr>
            <w:tcW w:w="1080" w:type="dxa"/>
          </w:tcPr>
          <w:p w:rsidR="003963FA" w:rsidRPr="003106BD" w:rsidRDefault="0092322A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3106B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4 200</w:t>
            </w:r>
            <w:r w:rsidR="003963FA" w:rsidRPr="003106BD"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 000</w:t>
            </w:r>
          </w:p>
        </w:tc>
      </w:tr>
    </w:tbl>
    <w:p w:rsidR="0062053B" w:rsidRPr="0062053B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A26DCF" w:rsidRDefault="00A26DCF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62053B" w:rsidRPr="0062053B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4.5. Динаміка доходів, витрат, прибутковості/ збитковості та рівня рентабельності підприємства за період діяльності:</w:t>
      </w:r>
    </w:p>
    <w:tbl>
      <w:tblPr>
        <w:tblStyle w:val="a8"/>
        <w:tblpPr w:leftFromText="180" w:rightFromText="180" w:vertAnchor="text" w:horzAnchor="margin" w:tblpXSpec="right" w:tblpY="213"/>
        <w:tblW w:w="9372" w:type="dxa"/>
        <w:tblLook w:val="04A0" w:firstRow="1" w:lastRow="0" w:firstColumn="1" w:lastColumn="0" w:noHBand="0" w:noVBand="1"/>
      </w:tblPr>
      <w:tblGrid>
        <w:gridCol w:w="3862"/>
        <w:gridCol w:w="1277"/>
        <w:gridCol w:w="1188"/>
        <w:gridCol w:w="1015"/>
        <w:gridCol w:w="1015"/>
        <w:gridCol w:w="1015"/>
      </w:tblGrid>
      <w:tr w:rsidR="00F12E4B" w:rsidRPr="0062053B" w:rsidTr="00725AFD">
        <w:tc>
          <w:tcPr>
            <w:tcW w:w="3862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Показники</w:t>
            </w:r>
          </w:p>
        </w:tc>
        <w:tc>
          <w:tcPr>
            <w:tcW w:w="1277" w:type="dxa"/>
          </w:tcPr>
          <w:p w:rsidR="00F12E4B" w:rsidRPr="00E73975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2019 рік</w:t>
            </w:r>
          </w:p>
        </w:tc>
        <w:tc>
          <w:tcPr>
            <w:tcW w:w="1188" w:type="dxa"/>
          </w:tcPr>
          <w:p w:rsidR="00F12E4B" w:rsidRPr="00E73975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2020рік</w:t>
            </w:r>
          </w:p>
        </w:tc>
        <w:tc>
          <w:tcPr>
            <w:tcW w:w="1015" w:type="dxa"/>
          </w:tcPr>
          <w:p w:rsidR="00F12E4B" w:rsidRPr="00E73975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2021рік</w:t>
            </w:r>
          </w:p>
        </w:tc>
        <w:tc>
          <w:tcPr>
            <w:tcW w:w="1015" w:type="dxa"/>
          </w:tcPr>
          <w:p w:rsidR="00F12E4B" w:rsidRPr="00E73975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E73975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2022рік</w:t>
            </w:r>
          </w:p>
        </w:tc>
        <w:tc>
          <w:tcPr>
            <w:tcW w:w="1015" w:type="dxa"/>
          </w:tcPr>
          <w:p w:rsidR="00F12E4B" w:rsidRPr="00E73975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2023рік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Доходи, всього, тис.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грн.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12414,1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11920,7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15424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18786</w:t>
            </w:r>
          </w:p>
        </w:tc>
        <w:tc>
          <w:tcPr>
            <w:tcW w:w="1015" w:type="dxa"/>
          </w:tcPr>
          <w:p w:rsidR="00F12E4B" w:rsidRDefault="00805A88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20129,3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-від основної діяльності, в т.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ч.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3067,0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1722,6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3101,5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2827,3</w:t>
            </w:r>
          </w:p>
        </w:tc>
        <w:tc>
          <w:tcPr>
            <w:tcW w:w="1015" w:type="dxa"/>
          </w:tcPr>
          <w:p w:rsidR="00F12E4B" w:rsidRDefault="00FD0C69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4103,6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послуги громадських туалетів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104,5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102,3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213,6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299,2</w:t>
            </w:r>
          </w:p>
        </w:tc>
        <w:tc>
          <w:tcPr>
            <w:tcW w:w="1015" w:type="dxa"/>
          </w:tcPr>
          <w:p w:rsidR="00F12E4B" w:rsidRDefault="00371622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484,0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відвідування оглядового майданчика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357,6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171,2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294,6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552,1</w:t>
            </w:r>
          </w:p>
        </w:tc>
        <w:tc>
          <w:tcPr>
            <w:tcW w:w="1015" w:type="dxa"/>
          </w:tcPr>
          <w:p w:rsidR="00F12E4B" w:rsidRDefault="00371622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1227,0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прокат плавзасобів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263,7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199,5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329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292,2</w:t>
            </w:r>
          </w:p>
        </w:tc>
        <w:tc>
          <w:tcPr>
            <w:tcW w:w="1015" w:type="dxa"/>
          </w:tcPr>
          <w:p w:rsidR="00F12E4B" w:rsidRDefault="00371622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720,3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Організація проведення ярмарок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1149,0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165,7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718,7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73,8</w:t>
            </w:r>
          </w:p>
        </w:tc>
        <w:tc>
          <w:tcPr>
            <w:tcW w:w="1015" w:type="dxa"/>
          </w:tcPr>
          <w:p w:rsidR="00F12E4B" w:rsidRDefault="00371622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82,7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співпраця з підприємцями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158,4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147,0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364,4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507,1</w:t>
            </w:r>
          </w:p>
        </w:tc>
        <w:tc>
          <w:tcPr>
            <w:tcW w:w="1015" w:type="dxa"/>
          </w:tcPr>
          <w:p w:rsidR="00F12E4B" w:rsidRDefault="00371622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606,1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послуги тиру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55,8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60,8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94,7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124,5</w:t>
            </w:r>
          </w:p>
        </w:tc>
        <w:tc>
          <w:tcPr>
            <w:tcW w:w="1015" w:type="dxa"/>
          </w:tcPr>
          <w:p w:rsidR="00F12E4B" w:rsidRDefault="00371622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171,1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послуги «Шлюб за добу»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907,2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718,4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980,2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929,5</w:t>
            </w:r>
          </w:p>
        </w:tc>
        <w:tc>
          <w:tcPr>
            <w:tcW w:w="1015" w:type="dxa"/>
          </w:tcPr>
          <w:p w:rsidR="00F12E4B" w:rsidRDefault="00FD0C69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753,9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реалізація сувенірів, </w:t>
            </w:r>
            <w:r w:rsidR="00FD0C69">
              <w:rPr>
                <w:rFonts w:ascii="Times New Roman" w:hAnsi="Times New Roman" w:cs="Times New Roman"/>
                <w:i/>
                <w:sz w:val="20"/>
                <w:szCs w:val="20"/>
              </w:rPr>
              <w:t>екскурсії</w:t>
            </w: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та інші доходи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70,8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157,7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106,3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48,9</w:t>
            </w:r>
          </w:p>
        </w:tc>
        <w:tc>
          <w:tcPr>
            <w:tcW w:w="1015" w:type="dxa"/>
          </w:tcPr>
          <w:p w:rsidR="00F12E4B" w:rsidRDefault="00FD0C69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58,5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-від іншої діяльності, в т.ч.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9347,1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10198,1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12278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15958,7</w:t>
            </w:r>
          </w:p>
        </w:tc>
        <w:tc>
          <w:tcPr>
            <w:tcW w:w="1015" w:type="dxa"/>
          </w:tcPr>
          <w:p w:rsidR="00F12E4B" w:rsidRDefault="00805A88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16025,7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805A88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Списання безнадійної заборгованості</w:t>
            </w:r>
            <w:r w:rsidR="00F12E4B"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9,0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F12E4B" w:rsidRDefault="00805A88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8,8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бюджетне фінансування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9244,9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10100,2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12187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14774,5</w:t>
            </w:r>
          </w:p>
        </w:tc>
        <w:tc>
          <w:tcPr>
            <w:tcW w:w="1015" w:type="dxa"/>
          </w:tcPr>
          <w:p w:rsidR="00F12E4B" w:rsidRDefault="00805A88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15925,9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Дохід від безкоштовно одержаних основних засобів, малоцінних активів, благодійна допомога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93,2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97,9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135,5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169,7</w:t>
            </w:r>
          </w:p>
        </w:tc>
        <w:tc>
          <w:tcPr>
            <w:tcW w:w="1015" w:type="dxa"/>
          </w:tcPr>
          <w:p w:rsidR="00F12E4B" w:rsidRDefault="00805A88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91,0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Витрати всього, </w:t>
            </w:r>
            <w:proofErr w:type="spellStart"/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тис.грн</w:t>
            </w:r>
            <w:proofErr w:type="spellEnd"/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14350,0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14550,6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17358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18890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20988</w:t>
            </w:r>
            <w:r w:rsidR="00441A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,4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матеріальні затрати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3272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2112,8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2852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3264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3342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Витрати на оплату праці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7662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8629,0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10282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11027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12353</w:t>
            </w:r>
            <w:r w:rsidR="00441AA6">
              <w:rPr>
                <w:rFonts w:ascii="Times New Roman" w:hAnsi="Times New Roman" w:cs="Times New Roman"/>
                <w:i/>
                <w:sz w:val="20"/>
                <w:szCs w:val="20"/>
              </w:rPr>
              <w:t>,1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Відрахування на соціальні заходи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1587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1852,9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2192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2352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2576</w:t>
            </w:r>
            <w:r w:rsidR="00441AA6">
              <w:rPr>
                <w:rFonts w:ascii="Times New Roman" w:hAnsi="Times New Roman" w:cs="Times New Roman"/>
                <w:i/>
                <w:sz w:val="20"/>
                <w:szCs w:val="20"/>
              </w:rPr>
              <w:t>,2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Амортизація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1784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1891,2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2014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2247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2626</w:t>
            </w:r>
            <w:r w:rsidR="00441AA6">
              <w:rPr>
                <w:rFonts w:ascii="Times New Roman" w:hAnsi="Times New Roman" w:cs="Times New Roman"/>
                <w:i/>
                <w:sz w:val="20"/>
                <w:szCs w:val="20"/>
              </w:rPr>
              <w:t>,1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Інші операційні витрати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45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64,7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91</w:t>
            </w:r>
          </w:p>
        </w:tc>
      </w:tr>
      <w:tr w:rsidR="00F12E4B" w:rsidRPr="0062053B" w:rsidTr="00725AFD">
        <w:trPr>
          <w:trHeight w:val="498"/>
        </w:trPr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Фінансовий результат (чистий прибуток, збиток)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-1935,9</w:t>
            </w: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-2629,9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-1934</w:t>
            </w:r>
          </w:p>
        </w:tc>
        <w:tc>
          <w:tcPr>
            <w:tcW w:w="1015" w:type="dxa"/>
          </w:tcPr>
          <w:p w:rsidR="00F12E4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-104</w:t>
            </w:r>
          </w:p>
        </w:tc>
        <w:tc>
          <w:tcPr>
            <w:tcW w:w="1015" w:type="dxa"/>
          </w:tcPr>
          <w:p w:rsidR="00F12E4B" w:rsidRDefault="00B527A6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-85</w:t>
            </w:r>
            <w:r w:rsidR="00441A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9,1</w:t>
            </w:r>
          </w:p>
        </w:tc>
      </w:tr>
      <w:tr w:rsidR="00F12E4B" w:rsidRPr="0062053B" w:rsidTr="00725AFD">
        <w:tc>
          <w:tcPr>
            <w:tcW w:w="3862" w:type="dxa"/>
          </w:tcPr>
          <w:p w:rsidR="00F12E4B" w:rsidRPr="0062053B" w:rsidRDefault="00F12E4B" w:rsidP="00CF420F">
            <w:pPr>
              <w:spacing w:after="160" w:line="259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Рентабельність, %</w:t>
            </w:r>
          </w:p>
        </w:tc>
        <w:tc>
          <w:tcPr>
            <w:tcW w:w="1277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188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015" w:type="dxa"/>
          </w:tcPr>
          <w:p w:rsidR="00F12E4B" w:rsidRPr="0062053B" w:rsidRDefault="00F12E4B" w:rsidP="0062053B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CF420F" w:rsidRDefault="0062053B" w:rsidP="0062053B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</w:p>
    <w:p w:rsidR="0062053B" w:rsidRPr="0062053B" w:rsidRDefault="0062053B" w:rsidP="0062053B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sz w:val="28"/>
          <w:szCs w:val="28"/>
          <w:lang w:val="uk-UA"/>
        </w:rPr>
        <w:t xml:space="preserve">     Збитковість виникла внаслідок перевищення витрат підприємства над її доходами, так як дохідна частина від господарської діяльності не є достатньою, щоб перекрити витрати, здійснені за рахунок внесків в статутний фонд, зокрема амортизацію основних фондів та інших малоцінних необоротних матеріальних активів.</w:t>
      </w:r>
    </w:p>
    <w:p w:rsidR="0062053B" w:rsidRPr="0062053B" w:rsidRDefault="0062053B" w:rsidP="0062053B">
      <w:pPr>
        <w:spacing w:after="160" w:line="259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 xml:space="preserve">4.6. Аналіз дебіторської та кредиторської заборгованості підприємства, </w:t>
      </w:r>
      <w:proofErr w:type="spellStart"/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тис.грн</w:t>
      </w:r>
      <w:proofErr w:type="spellEnd"/>
      <w:r w:rsidRPr="0062053B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tbl>
      <w:tblPr>
        <w:tblStyle w:val="a8"/>
        <w:tblpPr w:leftFromText="180" w:rightFromText="180" w:vertAnchor="text" w:horzAnchor="margin" w:tblpY="108"/>
        <w:tblW w:w="9464" w:type="dxa"/>
        <w:tblLook w:val="04A0" w:firstRow="1" w:lastRow="0" w:firstColumn="1" w:lastColumn="0" w:noHBand="0" w:noVBand="1"/>
      </w:tblPr>
      <w:tblGrid>
        <w:gridCol w:w="808"/>
        <w:gridCol w:w="5112"/>
        <w:gridCol w:w="1559"/>
        <w:gridCol w:w="1985"/>
      </w:tblGrid>
      <w:tr w:rsidR="0062053B" w:rsidRPr="0062053B" w:rsidTr="002979C4">
        <w:trPr>
          <w:trHeight w:val="423"/>
        </w:trPr>
        <w:tc>
          <w:tcPr>
            <w:tcW w:w="808" w:type="dxa"/>
          </w:tcPr>
          <w:p w:rsidR="0062053B" w:rsidRPr="0062053B" w:rsidRDefault="0062053B" w:rsidP="00AB1046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№ </w:t>
            </w:r>
            <w:r w:rsidR="00AB1046">
              <w:rPr>
                <w:rFonts w:ascii="Times New Roman" w:hAnsi="Times New Roman" w:cs="Times New Roman"/>
                <w:i/>
                <w:sz w:val="20"/>
                <w:szCs w:val="20"/>
              </w:rPr>
              <w:t>з/п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Зміст</w:t>
            </w:r>
          </w:p>
        </w:tc>
        <w:tc>
          <w:tcPr>
            <w:tcW w:w="1559" w:type="dxa"/>
          </w:tcPr>
          <w:p w:rsidR="0062053B" w:rsidRPr="0062053B" w:rsidRDefault="00CF37F0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01.01.202</w:t>
            </w:r>
            <w:r w:rsidR="0097067A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2053B" w:rsidRPr="0062053B" w:rsidRDefault="00CF37F0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Станом на 01.01.202</w:t>
            </w:r>
            <w:r w:rsidR="0097067A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Дебіторська заборгованість, всього, у т.ч.</w:t>
            </w:r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124</w:t>
            </w:r>
          </w:p>
        </w:tc>
        <w:tc>
          <w:tcPr>
            <w:tcW w:w="1985" w:type="dxa"/>
          </w:tcPr>
          <w:p w:rsidR="0062053B" w:rsidRPr="004E1F39" w:rsidRDefault="005774B3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1341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1.1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За послуги, з неї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4E1F39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Місцеві бюджетні установи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4E1F39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Державні бюджетні установи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4E1F39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Інші споживачі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4E1F39" w:rsidRDefault="005774B3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53,8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1.2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Заборгованість бюджету </w:t>
            </w:r>
          </w:p>
        </w:tc>
        <w:tc>
          <w:tcPr>
            <w:tcW w:w="1559" w:type="dxa"/>
          </w:tcPr>
          <w:p w:rsidR="0062053B" w:rsidRPr="0062053B" w:rsidRDefault="00236028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  <w:r w:rsidR="0097067A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62053B" w:rsidRPr="004E1F39" w:rsidRDefault="005774B3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1086,5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1.3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Поточна заборгованість</w:t>
            </w:r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113</w:t>
            </w:r>
          </w:p>
        </w:tc>
        <w:tc>
          <w:tcPr>
            <w:tcW w:w="1985" w:type="dxa"/>
          </w:tcPr>
          <w:p w:rsidR="0062053B" w:rsidRPr="008D199E" w:rsidRDefault="005774B3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5774B3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200,7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Кредиторська заборгованість всього, в т.ч.</w:t>
            </w:r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16,0</w:t>
            </w:r>
          </w:p>
        </w:tc>
        <w:tc>
          <w:tcPr>
            <w:tcW w:w="1985" w:type="dxa"/>
          </w:tcPr>
          <w:p w:rsidR="0062053B" w:rsidRPr="005973C3" w:rsidRDefault="004E1F39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73C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2D24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170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2.1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Товари,роботи, послуги</w:t>
            </w:r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62053B" w:rsidRPr="005973C3" w:rsidRDefault="002D24B8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189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2.2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Енергоносії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5973C3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електроенергія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5973C3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2.3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 оплати праці</w:t>
            </w:r>
          </w:p>
        </w:tc>
        <w:tc>
          <w:tcPr>
            <w:tcW w:w="1559" w:type="dxa"/>
          </w:tcPr>
          <w:p w:rsidR="0062053B" w:rsidRPr="0062053B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62053B" w:rsidRPr="005973C3" w:rsidRDefault="0062053B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2.4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 страхування</w:t>
            </w:r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62053B" w:rsidRPr="005973C3" w:rsidRDefault="002D24B8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501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2.5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 бюджетом</w:t>
            </w:r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</w:t>
            </w:r>
          </w:p>
        </w:tc>
        <w:tc>
          <w:tcPr>
            <w:tcW w:w="1985" w:type="dxa"/>
          </w:tcPr>
          <w:p w:rsidR="0062053B" w:rsidRPr="005973C3" w:rsidRDefault="002D24B8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362</w:t>
            </w:r>
          </w:p>
        </w:tc>
      </w:tr>
      <w:tr w:rsidR="0062053B" w:rsidRPr="0062053B" w:rsidTr="002979C4">
        <w:trPr>
          <w:trHeight w:hRule="exact" w:val="454"/>
        </w:trPr>
        <w:tc>
          <w:tcPr>
            <w:tcW w:w="808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2.6</w:t>
            </w:r>
          </w:p>
        </w:tc>
        <w:tc>
          <w:tcPr>
            <w:tcW w:w="5112" w:type="dxa"/>
          </w:tcPr>
          <w:p w:rsidR="0062053B" w:rsidRPr="0062053B" w:rsidRDefault="0062053B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Інші поточні </w:t>
            </w:r>
            <w:proofErr w:type="spellStart"/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зобов</w:t>
            </w:r>
            <w:proofErr w:type="spellEnd"/>
            <w:r w:rsidRPr="0062053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’</w:t>
            </w:r>
            <w:proofErr w:type="spellStart"/>
            <w:r w:rsidRPr="0062053B">
              <w:rPr>
                <w:rFonts w:ascii="Times New Roman" w:hAnsi="Times New Roman" w:cs="Times New Roman"/>
                <w:i/>
                <w:sz w:val="20"/>
                <w:szCs w:val="20"/>
              </w:rPr>
              <w:t>язання</w:t>
            </w:r>
            <w:proofErr w:type="spellEnd"/>
          </w:p>
        </w:tc>
        <w:tc>
          <w:tcPr>
            <w:tcW w:w="1559" w:type="dxa"/>
          </w:tcPr>
          <w:p w:rsidR="0062053B" w:rsidRPr="0062053B" w:rsidRDefault="0097067A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62053B" w:rsidRPr="005973C3" w:rsidRDefault="002D24B8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118</w:t>
            </w:r>
          </w:p>
        </w:tc>
      </w:tr>
      <w:tr w:rsidR="002979C4" w:rsidRPr="0062053B" w:rsidTr="002979C4">
        <w:trPr>
          <w:trHeight w:hRule="exact" w:val="691"/>
        </w:trPr>
        <w:tc>
          <w:tcPr>
            <w:tcW w:w="808" w:type="dxa"/>
          </w:tcPr>
          <w:p w:rsidR="002979C4" w:rsidRPr="0062053B" w:rsidRDefault="002979C4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5112" w:type="dxa"/>
          </w:tcPr>
          <w:p w:rsidR="002979C4" w:rsidRDefault="002979C4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2979C4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Коефіцієнт співвідношення дебіторської та кредиторської заборгованостей, нормативне</w:t>
            </w:r>
          </w:p>
          <w:p w:rsidR="002979C4" w:rsidRPr="0062053B" w:rsidRDefault="002979C4" w:rsidP="002979C4">
            <w:pPr>
              <w:spacing w:after="160" w:line="259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2979C4" w:rsidRDefault="002979C4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5" w:type="dxa"/>
          </w:tcPr>
          <w:p w:rsidR="002979C4" w:rsidRDefault="002979C4" w:rsidP="002979C4">
            <w:pPr>
              <w:spacing w:after="160" w:line="259" w:lineRule="auto"/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</w:p>
        </w:tc>
      </w:tr>
      <w:tr w:rsidR="002979C4" w:rsidTr="002979C4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9464" w:type="dxa"/>
            <w:gridSpan w:val="4"/>
          </w:tcPr>
          <w:p w:rsidR="002979C4" w:rsidRDefault="002979C4" w:rsidP="002979C4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2053B" w:rsidRPr="008716BE" w:rsidRDefault="0062053B" w:rsidP="0062053B">
      <w:pPr>
        <w:spacing w:after="160" w:line="259" w:lineRule="auto"/>
        <w:ind w:left="426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2053B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. Модернізація підприємства.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На 202</w:t>
      </w:r>
      <w:r w:rsidR="00FD0C35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4</w:t>
      </w: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 xml:space="preserve"> рік планується </w:t>
      </w:r>
      <w:r w:rsidR="00DE7B36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>ряд</w:t>
      </w:r>
      <w:r w:rsidRPr="008716BE">
        <w:rPr>
          <w:rFonts w:ascii="Times New Roman" w:hAnsi="Times New Roman" w:cs="Times New Roman"/>
          <w:i/>
          <w:color w:val="000000"/>
          <w:sz w:val="26"/>
          <w:szCs w:val="26"/>
          <w:shd w:val="clear" w:color="auto" w:fill="FFFFFF"/>
          <w:lang w:val="uk-UA"/>
        </w:rPr>
        <w:t xml:space="preserve"> робіт для перетворення зовнішнього вигляду рекреаційних зон: міських парків та озер, зокрема:</w:t>
      </w:r>
    </w:p>
    <w:p w:rsidR="00DE7B36" w:rsidRPr="00CD75C3" w:rsidRDefault="00DE7B36" w:rsidP="00CD75C3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проведення робіт з благоустрою</w:t>
      </w:r>
      <w:r w:rsidRPr="00CD75C3">
        <w:rPr>
          <w:rFonts w:ascii="Times New Roman" w:hAnsi="Times New Roman" w:cs="Times New Roman"/>
          <w:sz w:val="26"/>
          <w:szCs w:val="26"/>
        </w:rPr>
        <w:t xml:space="preserve"> алейної мережі в </w:t>
      </w:r>
      <w:r>
        <w:rPr>
          <w:rFonts w:ascii="Times New Roman" w:hAnsi="Times New Roman" w:cs="Times New Roman"/>
          <w:sz w:val="26"/>
          <w:szCs w:val="26"/>
        </w:rPr>
        <w:t>сквері Первоцвіт</w:t>
      </w:r>
      <w:r w:rsidRPr="00CD75C3">
        <w:rPr>
          <w:rFonts w:ascii="Times New Roman" w:hAnsi="Times New Roman" w:cs="Times New Roman"/>
          <w:sz w:val="26"/>
          <w:szCs w:val="26"/>
        </w:rPr>
        <w:t>;</w:t>
      </w:r>
    </w:p>
    <w:p w:rsidR="0062053B" w:rsidRPr="008716BE" w:rsidRDefault="00FD0C35" w:rsidP="0062053B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розширення </w:t>
      </w:r>
      <w:r w:rsidR="00345062" w:rsidRPr="008716BE">
        <w:rPr>
          <w:rFonts w:ascii="Times New Roman" w:hAnsi="Times New Roman" w:cs="Times New Roman"/>
          <w:sz w:val="26"/>
          <w:szCs w:val="26"/>
          <w:lang w:val="uk-UA"/>
        </w:rPr>
        <w:t>дитячого ігрового еко-</w:t>
      </w:r>
      <w:r w:rsidR="00C013ED" w:rsidRPr="008716BE">
        <w:rPr>
          <w:rFonts w:ascii="Times New Roman" w:hAnsi="Times New Roman" w:cs="Times New Roman"/>
          <w:sz w:val="26"/>
          <w:szCs w:val="26"/>
          <w:lang w:val="uk-UA"/>
        </w:rPr>
        <w:t>комплексу в парку Шевченка (меценати)</w:t>
      </w:r>
      <w:r w:rsidR="0062053B"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281491" w:rsidRPr="008716BE" w:rsidRDefault="00281491" w:rsidP="00D614C6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влаштування майданчика для вигулу собак поруч парку Шевченка (</w:t>
      </w:r>
      <w:r w:rsidR="00FD0C35">
        <w:rPr>
          <w:rFonts w:ascii="Times New Roman" w:hAnsi="Times New Roman" w:cs="Times New Roman"/>
          <w:sz w:val="26"/>
          <w:szCs w:val="26"/>
          <w:lang w:val="uk-UA"/>
        </w:rPr>
        <w:t>бюджет участі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);</w:t>
      </w:r>
    </w:p>
    <w:p w:rsidR="00281491" w:rsidRDefault="00281491" w:rsidP="00D614C6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створення контактного </w:t>
      </w:r>
      <w:proofErr w:type="spellStart"/>
      <w:r w:rsidRPr="008716BE">
        <w:rPr>
          <w:rFonts w:ascii="Times New Roman" w:hAnsi="Times New Roman" w:cs="Times New Roman"/>
          <w:sz w:val="26"/>
          <w:szCs w:val="26"/>
          <w:lang w:val="uk-UA"/>
        </w:rPr>
        <w:t>зоокутка</w:t>
      </w:r>
      <w:proofErr w:type="spellEnd"/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в парку Шевченка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 xml:space="preserve"> (бізнес)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33390E" w:rsidRPr="008716BE" w:rsidRDefault="00DE7B36" w:rsidP="00D614C6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реконструкція аварійних гаражів та складських приміщень на господарському дворі підприємства;</w:t>
      </w:r>
    </w:p>
    <w:p w:rsidR="00281491" w:rsidRDefault="00281491" w:rsidP="0028149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влаштування дитячого спортивно-ігрового комплексу в парку по вул. Молодіжна;</w:t>
      </w:r>
      <w:r w:rsidR="00FD0C35">
        <w:rPr>
          <w:rFonts w:ascii="Times New Roman" w:hAnsi="Times New Roman" w:cs="Times New Roman"/>
          <w:sz w:val="26"/>
          <w:szCs w:val="26"/>
          <w:lang w:val="uk-UA"/>
        </w:rPr>
        <w:t xml:space="preserve"> (меценати, потенційний грант)</w:t>
      </w:r>
    </w:p>
    <w:p w:rsidR="00C62AD0" w:rsidRPr="008716BE" w:rsidRDefault="00C62AD0" w:rsidP="00281491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встановлення модульної вбиральні в парку на Молодіжній;</w:t>
      </w:r>
    </w:p>
    <w:p w:rsidR="00C013ED" w:rsidRPr="008716BE" w:rsidRDefault="00DE7B36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>роведення благоустрою території поруч Німецького озера</w:t>
      </w:r>
      <w:r w:rsidR="0079544D">
        <w:rPr>
          <w:rFonts w:ascii="Times New Roman" w:hAnsi="Times New Roman" w:cs="Times New Roman"/>
          <w:sz w:val="26"/>
          <w:szCs w:val="26"/>
          <w:lang w:val="uk-UA"/>
        </w:rPr>
        <w:t xml:space="preserve"> (в т.ч. встановлення модульної вбиральні)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>, очистка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глибоководної частини озера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 xml:space="preserve"> та відновлення частини гідроспоруд,  з акцентом на збереження природної цінності об</w:t>
      </w:r>
      <w:r w:rsidR="00CD75C3" w:rsidRPr="00CD75C3">
        <w:rPr>
          <w:rFonts w:ascii="Times New Roman" w:hAnsi="Times New Roman" w:cs="Times New Roman"/>
          <w:sz w:val="26"/>
          <w:szCs w:val="26"/>
          <w:lang w:val="uk-UA"/>
        </w:rPr>
        <w:t>’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>єкту та біорізноманіття (грант)</w:t>
      </w:r>
      <w:r w:rsidR="00C013ED"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053B" w:rsidRPr="008716BE" w:rsidRDefault="00DE7B36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>роведення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робіт з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D0C35">
        <w:rPr>
          <w:rFonts w:ascii="Times New Roman" w:hAnsi="Times New Roman" w:cs="Times New Roman"/>
          <w:sz w:val="26"/>
          <w:szCs w:val="26"/>
          <w:lang w:val="uk-UA"/>
        </w:rPr>
        <w:t>капремонту</w:t>
      </w:r>
      <w:r w:rsidR="0062053B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моста на міському озері;</w:t>
      </w:r>
    </w:p>
    <w:p w:rsidR="00281491" w:rsidRPr="008716BE" w:rsidRDefault="00281491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влаштування професійного </w:t>
      </w:r>
      <w:proofErr w:type="spellStart"/>
      <w:r w:rsidRPr="008716BE">
        <w:rPr>
          <w:rFonts w:ascii="Times New Roman" w:hAnsi="Times New Roman" w:cs="Times New Roman"/>
          <w:sz w:val="26"/>
          <w:szCs w:val="26"/>
          <w:lang w:val="uk-UA"/>
        </w:rPr>
        <w:t>скейт</w:t>
      </w:r>
      <w:proofErr w:type="spellEnd"/>
      <w:r w:rsidRPr="008716BE">
        <w:rPr>
          <w:rFonts w:ascii="Times New Roman" w:hAnsi="Times New Roman" w:cs="Times New Roman"/>
          <w:sz w:val="26"/>
          <w:szCs w:val="26"/>
          <w:lang w:val="uk-UA"/>
        </w:rPr>
        <w:t>-парку (шліфований бетон) на міському озері (пошук меценатів);</w:t>
      </w:r>
    </w:p>
    <w:p w:rsidR="00281491" w:rsidRPr="008716BE" w:rsidRDefault="00281491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капремонт інформаційно-туристичного центру в ратуші, меблі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 xml:space="preserve"> (грант)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281491" w:rsidRPr="008716BE" w:rsidRDefault="00281491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створення інтерактивного музею в підвалах ратуші (грант);</w:t>
      </w:r>
    </w:p>
    <w:p w:rsidR="00EE379C" w:rsidRDefault="00C013ED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догляд за зеленими насадженнями</w:t>
      </w:r>
      <w:r w:rsidR="00CD75C3">
        <w:rPr>
          <w:rFonts w:ascii="Times New Roman" w:hAnsi="Times New Roman" w:cs="Times New Roman"/>
          <w:sz w:val="26"/>
          <w:szCs w:val="26"/>
          <w:lang w:val="uk-UA"/>
        </w:rPr>
        <w:t xml:space="preserve"> (зрізка, обрізка, ліквідація пнів)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EE379C" w:rsidRPr="008716BE">
        <w:rPr>
          <w:rFonts w:ascii="Times New Roman" w:hAnsi="Times New Roman" w:cs="Times New Roman"/>
          <w:sz w:val="26"/>
          <w:szCs w:val="26"/>
          <w:lang w:val="uk-UA"/>
        </w:rPr>
        <w:t>озе</w:t>
      </w:r>
      <w:r w:rsidR="0079544D">
        <w:rPr>
          <w:rFonts w:ascii="Times New Roman" w:hAnsi="Times New Roman" w:cs="Times New Roman"/>
          <w:sz w:val="26"/>
          <w:szCs w:val="26"/>
          <w:lang w:val="uk-UA"/>
        </w:rPr>
        <w:t>ленення об’єктів обслуговування;</w:t>
      </w:r>
    </w:p>
    <w:p w:rsidR="0079544D" w:rsidRDefault="0079544D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Створення програмного забезпечення для узагальнення та оптимізації даних про об</w:t>
      </w:r>
      <w:r w:rsidRPr="0079544D">
        <w:rPr>
          <w:rFonts w:ascii="Times New Roman" w:hAnsi="Times New Roman" w:cs="Times New Roman"/>
          <w:sz w:val="26"/>
          <w:szCs w:val="26"/>
        </w:rPr>
        <w:t>’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єкти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обслуговування, в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>. реєстру зелених насаджень;</w:t>
      </w:r>
    </w:p>
    <w:p w:rsidR="0079544D" w:rsidRPr="008716BE" w:rsidRDefault="0079544D" w:rsidP="0062053B">
      <w:pPr>
        <w:numPr>
          <w:ilvl w:val="0"/>
          <w:numId w:val="8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Встановлення інформаційних таблиць та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навігаціїї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на об</w:t>
      </w:r>
      <w:r w:rsidRPr="0079544D">
        <w:rPr>
          <w:rFonts w:ascii="Times New Roman" w:hAnsi="Times New Roman" w:cs="Times New Roman"/>
          <w:sz w:val="26"/>
          <w:szCs w:val="26"/>
        </w:rPr>
        <w:t>’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єктах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обслуговування.</w:t>
      </w:r>
    </w:p>
    <w:p w:rsidR="0062053B" w:rsidRDefault="0062053B" w:rsidP="0062053B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67D8B" w:rsidRPr="008716BE" w:rsidRDefault="00767D8B" w:rsidP="0062053B">
      <w:pPr>
        <w:spacing w:after="0" w:line="240" w:lineRule="auto"/>
        <w:ind w:left="357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053B" w:rsidRPr="008716BE" w:rsidRDefault="0062053B" w:rsidP="0062053B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Виробничий план.</w:t>
      </w:r>
    </w:p>
    <w:p w:rsidR="0062053B" w:rsidRPr="008716BE" w:rsidRDefault="0062053B" w:rsidP="0062053B">
      <w:pPr>
        <w:spacing w:after="160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8716BE">
        <w:rPr>
          <w:rFonts w:ascii="Times New Roman" w:eastAsia="Calibri" w:hAnsi="Times New Roman" w:cs="Times New Roman"/>
          <w:sz w:val="26"/>
          <w:szCs w:val="26"/>
          <w:lang w:val="uk-UA"/>
        </w:rPr>
        <w:t>Виробничий план підприємства ґрунтується на бюджетних призначеннях в галузі міста, плануванні господарської діяльності та плані модернізації підприємства згідно  розроблених титульних списків.</w:t>
      </w:r>
    </w:p>
    <w:p w:rsidR="00490914" w:rsidRPr="008716BE" w:rsidRDefault="0062053B" w:rsidP="006205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    </w:t>
      </w:r>
    </w:p>
    <w:tbl>
      <w:tblPr>
        <w:tblW w:w="9760" w:type="dxa"/>
        <w:tblLook w:val="04A0" w:firstRow="1" w:lastRow="0" w:firstColumn="1" w:lastColumn="0" w:noHBand="0" w:noVBand="1"/>
      </w:tblPr>
      <w:tblGrid>
        <w:gridCol w:w="680"/>
        <w:gridCol w:w="6880"/>
        <w:gridCol w:w="2200"/>
      </w:tblGrid>
      <w:tr w:rsidR="009B719B" w:rsidRPr="009B719B" w:rsidTr="009B719B">
        <w:trPr>
          <w:trHeight w:val="510"/>
        </w:trPr>
        <w:tc>
          <w:tcPr>
            <w:tcW w:w="9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AC30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ПРО</w:t>
            </w:r>
            <w:r w:rsidR="00AC305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Є</w:t>
            </w:r>
            <w:r w:rsidRPr="009B719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 xml:space="preserve">КТ   ПЛАНУ   МІСЦЕВОГО БЮДЖЕТУ </w:t>
            </w:r>
          </w:p>
        </w:tc>
      </w:tr>
      <w:tr w:rsidR="009B719B" w:rsidRPr="009B719B" w:rsidTr="009B719B">
        <w:trPr>
          <w:trHeight w:val="509"/>
        </w:trPr>
        <w:tc>
          <w:tcPr>
            <w:tcW w:w="976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 xml:space="preserve"> по КП "Центр розвитку міста та рекреації"  на  2024 рік</w:t>
            </w:r>
          </w:p>
        </w:tc>
      </w:tr>
      <w:tr w:rsidR="009B719B" w:rsidRPr="009B719B" w:rsidTr="009B719B">
        <w:trPr>
          <w:trHeight w:val="509"/>
        </w:trPr>
        <w:tc>
          <w:tcPr>
            <w:tcW w:w="976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</w:p>
        </w:tc>
        <w:tc>
          <w:tcPr>
            <w:tcW w:w="6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</w:tr>
      <w:tr w:rsidR="009B719B" w:rsidRPr="009B719B" w:rsidTr="009B719B">
        <w:trPr>
          <w:trHeight w:val="675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9B719B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№ з/п</w:t>
            </w:r>
          </w:p>
        </w:tc>
        <w:tc>
          <w:tcPr>
            <w:tcW w:w="6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9B719B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 xml:space="preserve">статті витрат </w:t>
            </w:r>
          </w:p>
        </w:tc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9B719B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бюджетні кошти, грн.</w:t>
            </w:r>
          </w:p>
        </w:tc>
      </w:tr>
      <w:tr w:rsidR="009B719B" w:rsidRPr="009B719B" w:rsidTr="009B719B">
        <w:trPr>
          <w:trHeight w:val="675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  <w:tc>
          <w:tcPr>
            <w:tcW w:w="6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</w:p>
        </w:tc>
      </w:tr>
      <w:tr w:rsidR="009B719B" w:rsidRPr="009B719B" w:rsidTr="009B719B">
        <w:trPr>
          <w:trHeight w:val="345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9B719B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1</w:t>
            </w:r>
          </w:p>
        </w:tc>
        <w:tc>
          <w:tcPr>
            <w:tcW w:w="6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</w:pPr>
            <w:r w:rsidRPr="009B719B">
              <w:rPr>
                <w:rFonts w:ascii="Arial Narrow" w:eastAsia="Times New Roman" w:hAnsi="Arial Narrow" w:cs="Calibri"/>
                <w:sz w:val="18"/>
                <w:szCs w:val="18"/>
                <w:lang w:val="uk-UA" w:eastAsia="uk-UA"/>
              </w:rPr>
              <w:t>2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uk-UA" w:eastAsia="uk-UA"/>
              </w:rPr>
              <w:t>3</w:t>
            </w:r>
          </w:p>
        </w:tc>
      </w:tr>
      <w:tr w:rsidR="009B719B" w:rsidRPr="009B719B" w:rsidTr="009B719B">
        <w:trPr>
          <w:trHeight w:val="3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ВИДАТКИ - усього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32 290 260</w:t>
            </w:r>
          </w:p>
        </w:tc>
      </w:tr>
      <w:tr w:rsidR="009B719B" w:rsidRPr="009B719B" w:rsidTr="009B719B">
        <w:trPr>
          <w:trHeight w:val="330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Поточні видатки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21 490 260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Видатки на товари та послуги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Оплата праці працівників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15 865 000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Нарахування на заробітну плату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3 490 300</w:t>
            </w:r>
          </w:p>
        </w:tc>
      </w:tr>
      <w:tr w:rsidR="009B719B" w:rsidRPr="009B719B" w:rsidTr="009B719B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Придбання предметів постачання і матеріалів, оплата послуг та інші видатки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Предмети, матеріали, обладнання та інвентар: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380 380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в т.ч.: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1. матеріали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60000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</w:t>
            </w:r>
            <w:proofErr w:type="spellEnd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-соляна суміш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60000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2. інвентар :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142 840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-віники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107700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-граблі, лопати, сапи, </w:t>
            </w:r>
            <w:proofErr w:type="spellStart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черенки</w:t>
            </w:r>
            <w:proofErr w:type="spellEnd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тачка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20140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-лопати снігові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15 000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uk-UA" w:eastAsia="uk-UA"/>
              </w:rPr>
              <w:t>3.Спецодяг: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177540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куфайки, форма, костюми, чоботи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157 540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-рукавиці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Медикаменти та перев’язувальні матеріали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Продукти харчування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М’який інвентар та обмундирування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транспортних послуг та утримання транспортних засобів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420 000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- ПММ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320000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-запасні частини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100000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Оренда та експлуатаційні послуги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Поточний ремонт обладнання, інвентарю та будівель, технічне обслуговування обладнання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Послуги зв’язку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58 300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ін.послуг</w:t>
            </w:r>
            <w:proofErr w:type="spellEnd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ін.видатки</w:t>
            </w:r>
            <w:proofErr w:type="spellEnd"/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190 000</w:t>
            </w:r>
          </w:p>
        </w:tc>
      </w:tr>
      <w:tr w:rsidR="009B719B" w:rsidRPr="009B719B" w:rsidTr="009B719B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-інші витрати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190 000</w:t>
            </w:r>
          </w:p>
        </w:tc>
      </w:tr>
      <w:tr w:rsidR="009B719B" w:rsidRPr="009B719B" w:rsidTr="009B719B">
        <w:trPr>
          <w:trHeight w:val="28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Видатки на відрядження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233039">
        <w:trPr>
          <w:trHeight w:val="6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17</w:t>
            </w:r>
          </w:p>
        </w:tc>
        <w:tc>
          <w:tcPr>
            <w:tcW w:w="6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Матеріали, інвентар, будівництво, капремонт та заходи спецпризначення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комунальних послуг та енергоносіїв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1 086 280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теплополстачання</w:t>
            </w:r>
            <w:proofErr w:type="spellEnd"/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водопостачання та водовідведення                                                                           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39 000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газу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-оплата транспортування газу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Оплата </w:t>
            </w:r>
            <w:proofErr w:type="spellStart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ін.енергоносіїв</w:t>
            </w:r>
            <w:proofErr w:type="spellEnd"/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, електроенергія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719 280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Оплата комунальних послуг  (вивіз сміття)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328 000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Дослідження і розробки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Програми і заходи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Субсидії і поточні </w:t>
            </w:r>
            <w:proofErr w:type="spellStart"/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тренсферти</w:t>
            </w:r>
            <w:proofErr w:type="spellEnd"/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Поточні трансферти населенню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КАПІТАЛЬНІ ВИДАТКИ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10 800 000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основного капіталу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64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Придбання обладнання і предметів довгострокового користування,              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31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Капітальне (придбання) будівництво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32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Будівництво (придбання ) житла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33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Інше будівництво (придбання)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34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ремонт, реконструкція та реставрація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15 700 000</w:t>
            </w:r>
          </w:p>
        </w:tc>
      </w:tr>
      <w:tr w:rsidR="009B719B" w:rsidRPr="009B719B" w:rsidTr="009B719B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35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та реконструкція житлового фонду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36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Капітальний ремонт та </w:t>
            </w:r>
            <w:r w:rsidR="006A43EA"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реконструкція</w:t>
            </w: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інших об’єктів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37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Придбання землі і нематеріальних активів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  <w:tr w:rsidR="009B719B" w:rsidRPr="009B719B" w:rsidTr="009B719B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38</w:t>
            </w:r>
          </w:p>
        </w:tc>
        <w:tc>
          <w:tcPr>
            <w:tcW w:w="6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КРЕДИТУВАННЯ З ВРАХУВАННЯМ ПОГАШЕННЯ.</w:t>
            </w:r>
          </w:p>
        </w:tc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B719B" w:rsidRPr="009B719B" w:rsidRDefault="009B719B" w:rsidP="009B7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9B719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 </w:t>
            </w:r>
          </w:p>
        </w:tc>
      </w:tr>
    </w:tbl>
    <w:p w:rsidR="0062053B" w:rsidRPr="0062053B" w:rsidRDefault="0062053B" w:rsidP="00620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053B" w:rsidRPr="008716BE" w:rsidRDefault="0062053B" w:rsidP="006205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Завчасне доведення бюджетних призначень на виконання робіт протягом року  передбачає   виконання підприємством встановлених завдань, </w:t>
      </w:r>
      <w:r w:rsidRPr="008716BE">
        <w:rPr>
          <w:rFonts w:ascii="Times New Roman" w:eastAsia="Calibri" w:hAnsi="Times New Roman" w:cs="Times New Roman"/>
          <w:sz w:val="26"/>
          <w:szCs w:val="26"/>
          <w:lang w:val="uk-UA"/>
        </w:rPr>
        <w:t>покращує фінансовий та матеріально-технічний стан.</w:t>
      </w:r>
    </w:p>
    <w:p w:rsidR="0062053B" w:rsidRPr="008716BE" w:rsidRDefault="0062053B" w:rsidP="00EE379C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i/>
          <w:sz w:val="26"/>
          <w:szCs w:val="26"/>
          <w:lang w:val="uk-UA"/>
        </w:rPr>
        <w:tab/>
      </w:r>
    </w:p>
    <w:p w:rsidR="0062053B" w:rsidRPr="008716BE" w:rsidRDefault="0062053B" w:rsidP="0062053B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053B" w:rsidRPr="008716BE" w:rsidRDefault="0062053B" w:rsidP="0062053B">
      <w:pPr>
        <w:spacing w:after="160" w:line="259" w:lineRule="auto"/>
        <w:ind w:left="36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7. Організаційна структура.</w:t>
      </w:r>
    </w:p>
    <w:p w:rsidR="0062053B" w:rsidRPr="008716BE" w:rsidRDefault="0062053B" w:rsidP="0062053B">
      <w:pPr>
        <w:spacing w:after="160" w:line="259" w:lineRule="auto"/>
        <w:ind w:hanging="720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bCs/>
          <w:sz w:val="26"/>
          <w:szCs w:val="26"/>
          <w:lang w:val="uk-UA" w:eastAsia="uk-UA"/>
        </w:rPr>
        <w:t xml:space="preserve">       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Організаційна структура підприємства визначена штатним розкладом на 202</w:t>
      </w:r>
      <w:r w:rsidR="007C7222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рік , повністю сформована та успішно функціонує.</w:t>
      </w:r>
    </w:p>
    <w:p w:rsidR="0062053B" w:rsidRPr="008716BE" w:rsidRDefault="0062053B" w:rsidP="0062053B">
      <w:pPr>
        <w:spacing w:after="160" w:line="259" w:lineRule="auto"/>
        <w:ind w:hanging="720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Організаційна структура КП «Центр розвитку міста та рекреації»  включає в себе такі відділи та служби:</w:t>
      </w:r>
    </w:p>
    <w:p w:rsidR="0062053B" w:rsidRPr="008716BE" w:rsidRDefault="00B20869" w:rsidP="0062053B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Управління</w:t>
      </w:r>
      <w:r w:rsidR="0062053B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–  1</w:t>
      </w:r>
      <w:r w:rsidR="00D614C6" w:rsidRPr="008716BE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62053B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</w:t>
      </w:r>
      <w:r w:rsidR="00CF2570" w:rsidRPr="008716BE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  <w:r w:rsidR="00CF2570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62053B" w:rsidRPr="008716BE" w:rsidRDefault="0062053B" w:rsidP="0062053B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Відділ з утримання території та благоустрою </w:t>
      </w:r>
      <w:r w:rsidR="00B20869" w:rsidRPr="008716BE">
        <w:rPr>
          <w:rFonts w:ascii="Times New Roman" w:hAnsi="Times New Roman" w:cs="Times New Roman"/>
          <w:sz w:val="26"/>
          <w:szCs w:val="26"/>
          <w:lang w:val="uk-UA"/>
        </w:rPr>
        <w:t>-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5</w:t>
      </w:r>
      <w:r w:rsidR="007C7222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</w:t>
      </w:r>
      <w:r w:rsidR="00CF2570" w:rsidRPr="008716BE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B20869"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053B" w:rsidRPr="008716BE" w:rsidRDefault="0062053B" w:rsidP="0062053B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Човнова станція  </w:t>
      </w:r>
      <w:r w:rsidR="00CF2570" w:rsidRPr="008716BE">
        <w:rPr>
          <w:rFonts w:ascii="Times New Roman" w:hAnsi="Times New Roman" w:cs="Times New Roman"/>
          <w:sz w:val="26"/>
          <w:szCs w:val="26"/>
          <w:lang w:val="uk-UA"/>
        </w:rPr>
        <w:t>-2</w:t>
      </w:r>
      <w:r w:rsidR="00F00F9A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</w:t>
      </w:r>
      <w:r w:rsidR="00CF2570" w:rsidRPr="008716BE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053B" w:rsidRPr="007C7222" w:rsidRDefault="0062053B" w:rsidP="007C7222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Відділ з організації дозвілля</w:t>
      </w:r>
      <w:r w:rsidR="00CF2570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–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614C6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7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працівник</w:t>
      </w:r>
      <w:r w:rsidR="007C7222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="00CF2570" w:rsidRPr="007C7222">
        <w:rPr>
          <w:rFonts w:ascii="Times New Roman" w:hAnsi="Times New Roman" w:cs="Times New Roman"/>
          <w:sz w:val="26"/>
          <w:szCs w:val="26"/>
          <w:lang w:val="uk-UA"/>
        </w:rPr>
        <w:t>;</w:t>
      </w:r>
    </w:p>
    <w:p w:rsidR="0062053B" w:rsidRDefault="0062053B" w:rsidP="0062053B">
      <w:pPr>
        <w:numPr>
          <w:ilvl w:val="0"/>
          <w:numId w:val="12"/>
        </w:numPr>
        <w:spacing w:after="160" w:line="259" w:lineRule="auto"/>
        <w:contextualSpacing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Госпрозрахункові працівники </w:t>
      </w:r>
      <w:r w:rsidR="00D614C6"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="007C7222">
        <w:rPr>
          <w:rFonts w:ascii="Times New Roman" w:hAnsi="Times New Roman" w:cs="Times New Roman"/>
          <w:sz w:val="26"/>
          <w:szCs w:val="26"/>
          <w:lang w:val="uk-UA"/>
        </w:rPr>
        <w:t>5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працівник</w:t>
      </w:r>
      <w:r w:rsidR="007C7222">
        <w:rPr>
          <w:rFonts w:ascii="Times New Roman" w:hAnsi="Times New Roman" w:cs="Times New Roman"/>
          <w:sz w:val="26"/>
          <w:szCs w:val="26"/>
          <w:lang w:val="uk-UA"/>
        </w:rPr>
        <w:t>ів.</w:t>
      </w:r>
    </w:p>
    <w:p w:rsidR="002337FD" w:rsidRPr="008716BE" w:rsidRDefault="002337FD" w:rsidP="00017DCA">
      <w:pPr>
        <w:spacing w:after="160" w:line="259" w:lineRule="auto"/>
        <w:ind w:left="1069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CF2570" w:rsidRPr="008716BE" w:rsidRDefault="00CF2570" w:rsidP="00D614C6">
      <w:pPr>
        <w:spacing w:after="160" w:line="259" w:lineRule="auto"/>
        <w:ind w:left="709"/>
        <w:contextualSpacing/>
        <w:rPr>
          <w:rFonts w:ascii="Times New Roman" w:hAnsi="Times New Roman" w:cs="Times New Roman"/>
          <w:sz w:val="26"/>
          <w:szCs w:val="26"/>
          <w:lang w:val="uk-UA"/>
        </w:rPr>
      </w:pPr>
    </w:p>
    <w:p w:rsidR="0062053B" w:rsidRPr="008716BE" w:rsidRDefault="0062053B" w:rsidP="0062053B">
      <w:pPr>
        <w:numPr>
          <w:ilvl w:val="0"/>
          <w:numId w:val="27"/>
        </w:num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Маркетинговий план</w:t>
      </w:r>
    </w:p>
    <w:p w:rsidR="0062053B" w:rsidRPr="008716BE" w:rsidRDefault="0062053B" w:rsidP="00620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 метою </w:t>
      </w:r>
      <w:proofErr w:type="spellStart"/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ревіталізації</w:t>
      </w:r>
      <w:proofErr w:type="spellEnd"/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та облаштування об'єктів, які обслуговує підприємство, створення комфортних умов для проведення дозвілля мешканцями та гостями міста планується подальше впровадження Концепції розвитку парку культури та </w:t>
      </w:r>
      <w:r w:rsidR="00EE379C"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відпочинку ім. Т. Г. Шевченка, </w:t>
      </w:r>
      <w:r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території довкола мі</w:t>
      </w:r>
      <w:r w:rsidR="00EE379C" w:rsidRPr="008716BE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ського озера, інших рекреаційних об'єктів, які обслуговує підприємство.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Сьогодні відчувається великий інтерес у територіальних громад до безпосередньої участі у вирішенні питань паркового господарства, формуються громадські та волонтерські організації, готові до участі в програмах, присвячених розвитку парків. До цього процесу також необхідно залучити профільні управління та департаменти МВК.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Джерела фінансування для реалізації проекту:</w:t>
      </w:r>
    </w:p>
    <w:p w:rsidR="0062053B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>- міський бюджет</w:t>
      </w:r>
    </w:p>
    <w:p w:rsidR="005469F5" w:rsidRPr="008716BE" w:rsidRDefault="005469F5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- власні кошти</w:t>
      </w:r>
    </w:p>
    <w:p w:rsidR="0062053B" w:rsidRPr="008716BE" w:rsidRDefault="0062053B" w:rsidP="006205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- кошти меценатів, інвесторів, </w:t>
      </w:r>
      <w:proofErr w:type="spellStart"/>
      <w:r w:rsidRPr="008716BE">
        <w:rPr>
          <w:rFonts w:ascii="Times New Roman" w:hAnsi="Times New Roman" w:cs="Times New Roman"/>
          <w:sz w:val="26"/>
          <w:szCs w:val="26"/>
          <w:lang w:val="uk-UA"/>
        </w:rPr>
        <w:t>грантодавців</w:t>
      </w:r>
      <w:proofErr w:type="spellEnd"/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62053B" w:rsidRPr="008716BE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Для покращення якості надання туристичних послуг та збільшення кількості туристів планується </w:t>
      </w:r>
      <w:r w:rsidR="00C33174" w:rsidRPr="008716BE">
        <w:rPr>
          <w:rFonts w:ascii="Times New Roman" w:hAnsi="Times New Roman" w:cs="Times New Roman"/>
          <w:sz w:val="26"/>
          <w:szCs w:val="26"/>
          <w:lang w:val="uk-UA"/>
        </w:rPr>
        <w:t>змінити концепцію роботи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Туристично-інформаційного центру </w:t>
      </w:r>
      <w:r w:rsidR="00C33174" w:rsidRPr="008716BE">
        <w:rPr>
          <w:rFonts w:ascii="Times New Roman" w:hAnsi="Times New Roman" w:cs="Times New Roman"/>
          <w:sz w:val="26"/>
          <w:szCs w:val="26"/>
          <w:lang w:val="uk-UA"/>
        </w:rPr>
        <w:t>та створення інтерактивного туристичного продукту в підвалах ратуші з залученням грантових коштів.</w:t>
      </w:r>
    </w:p>
    <w:p w:rsidR="0062053B" w:rsidRPr="008716BE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053B" w:rsidRPr="008716BE" w:rsidRDefault="0062053B" w:rsidP="006205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2053B" w:rsidRPr="008716BE" w:rsidRDefault="0062053B" w:rsidP="0062053B">
      <w:p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9.  Фінансовий план на 202</w:t>
      </w:r>
      <w:r w:rsidR="004B4CAB">
        <w:rPr>
          <w:rFonts w:ascii="Times New Roman" w:hAnsi="Times New Roman" w:cs="Times New Roman"/>
          <w:b/>
          <w:sz w:val="26"/>
          <w:szCs w:val="26"/>
          <w:lang w:val="uk-UA"/>
        </w:rPr>
        <w:t>4</w:t>
      </w:r>
      <w:r w:rsidR="00490914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716BE">
        <w:rPr>
          <w:rFonts w:ascii="Times New Roman" w:hAnsi="Times New Roman" w:cs="Times New Roman"/>
          <w:b/>
          <w:sz w:val="26"/>
          <w:szCs w:val="26"/>
          <w:lang w:val="uk-UA"/>
        </w:rPr>
        <w:t>рік.</w:t>
      </w:r>
    </w:p>
    <w:p w:rsidR="0062053B" w:rsidRPr="008716BE" w:rsidRDefault="0062053B" w:rsidP="0062053B">
      <w:pPr>
        <w:spacing w:after="160" w:line="259" w:lineRule="auto"/>
        <w:contextualSpacing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62053B" w:rsidRPr="008716BE" w:rsidRDefault="0062053B" w:rsidP="0062053B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sz w:val="26"/>
          <w:szCs w:val="26"/>
          <w:lang w:val="uk-UA"/>
        </w:rPr>
        <w:t xml:space="preserve">              </w:t>
      </w:r>
      <w:r w:rsidRPr="008716BE">
        <w:rPr>
          <w:rFonts w:ascii="Times New Roman" w:hAnsi="Times New Roman" w:cs="Times New Roman"/>
          <w:sz w:val="26"/>
          <w:szCs w:val="26"/>
          <w:lang w:val="uk-UA"/>
        </w:rPr>
        <w:t>Фінансовий план містить інформацію щодо прогнозних показників на поточний рік, яка складається з фактичної проміжної інформації та очікувань стосовно господарської діяльності підприємства в поточному році. (Див. таблицю).</w:t>
      </w:r>
    </w:p>
    <w:p w:rsidR="0062053B" w:rsidRPr="008716BE" w:rsidRDefault="0062053B" w:rsidP="0062053B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       В попередніх розділах міститься інформація про спеціалізацію підприємства, структуру та виробничу потужність для виконання обсягів робіт та формування фінансових результатів.</w:t>
      </w:r>
    </w:p>
    <w:p w:rsidR="008716BE" w:rsidRPr="009B719B" w:rsidRDefault="0062053B" w:rsidP="0062053B">
      <w:pPr>
        <w:spacing w:after="160"/>
        <w:contextualSpacing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716BE">
        <w:rPr>
          <w:rFonts w:ascii="Times New Roman" w:hAnsi="Times New Roman" w:cs="Times New Roman"/>
          <w:sz w:val="26"/>
          <w:szCs w:val="26"/>
          <w:lang w:val="uk-UA"/>
        </w:rPr>
        <w:t xml:space="preserve">             Подальша оптимізація витрат направлена на беззбиткову роботу, тому проводиться контроль за співвідношенням витрат та доходів.</w:t>
      </w:r>
    </w:p>
    <w:p w:rsidR="008716BE" w:rsidRDefault="008716BE" w:rsidP="0062053B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9828" w:type="dxa"/>
        <w:tblInd w:w="-34" w:type="dxa"/>
        <w:tblLook w:val="04A0" w:firstRow="1" w:lastRow="0" w:firstColumn="1" w:lastColumn="0" w:noHBand="0" w:noVBand="1"/>
      </w:tblPr>
      <w:tblGrid>
        <w:gridCol w:w="5827"/>
        <w:gridCol w:w="1060"/>
        <w:gridCol w:w="1434"/>
        <w:gridCol w:w="1507"/>
      </w:tblGrid>
      <w:tr w:rsidR="004B4CAB" w:rsidRPr="0062053B" w:rsidTr="006C3428">
        <w:trPr>
          <w:trHeight w:val="349"/>
        </w:trPr>
        <w:tc>
          <w:tcPr>
            <w:tcW w:w="9828" w:type="dxa"/>
            <w:gridSpan w:val="4"/>
            <w:noWrap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ФІНАНСОВИЙ ПЛАН ПІДПРИЄМСТВА НА  202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205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рік</w:t>
            </w:r>
          </w:p>
        </w:tc>
      </w:tr>
      <w:tr w:rsidR="004B4CAB" w:rsidRPr="0062053B" w:rsidTr="006C3428">
        <w:trPr>
          <w:trHeight w:val="383"/>
        </w:trPr>
        <w:tc>
          <w:tcPr>
            <w:tcW w:w="9828" w:type="dxa"/>
            <w:gridSpan w:val="4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33BCD">
              <w:rPr>
                <w:rFonts w:ascii="Times New Roman" w:hAnsi="Times New Roman" w:cs="Times New Roman"/>
                <w:bCs/>
                <w:sz w:val="26"/>
                <w:szCs w:val="26"/>
              </w:rPr>
              <w:t>Комунальне підприємство "Центр розвитку міста та рекреації"</w:t>
            </w:r>
          </w:p>
        </w:tc>
      </w:tr>
      <w:tr w:rsidR="004B4CAB" w:rsidRPr="0062053B" w:rsidTr="006C3428">
        <w:trPr>
          <w:trHeight w:val="432"/>
        </w:trPr>
        <w:tc>
          <w:tcPr>
            <w:tcW w:w="9828" w:type="dxa"/>
            <w:gridSpan w:val="4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3BCD">
              <w:rPr>
                <w:rFonts w:ascii="Times New Roman" w:hAnsi="Times New Roman" w:cs="Times New Roman"/>
                <w:sz w:val="26"/>
                <w:szCs w:val="26"/>
              </w:rPr>
              <w:t>Основні фінансові показники</w:t>
            </w:r>
          </w:p>
        </w:tc>
      </w:tr>
      <w:tr w:rsidR="004B4CAB" w:rsidRPr="0062053B" w:rsidTr="006C3428">
        <w:trPr>
          <w:trHeight w:val="509"/>
        </w:trPr>
        <w:tc>
          <w:tcPr>
            <w:tcW w:w="5827" w:type="dxa"/>
            <w:vMerge w:val="restart"/>
            <w:noWrap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 показника</w:t>
            </w:r>
          </w:p>
        </w:tc>
        <w:tc>
          <w:tcPr>
            <w:tcW w:w="1060" w:type="dxa"/>
            <w:vMerge w:val="restart"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рядка</w:t>
            </w:r>
          </w:p>
        </w:tc>
        <w:tc>
          <w:tcPr>
            <w:tcW w:w="1434" w:type="dxa"/>
            <w:vMerge w:val="restart"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Факт минулого року</w:t>
            </w:r>
          </w:p>
        </w:tc>
        <w:tc>
          <w:tcPr>
            <w:tcW w:w="1507" w:type="dxa"/>
            <w:vMerge w:val="restart"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Плановий рік</w:t>
            </w:r>
          </w:p>
        </w:tc>
      </w:tr>
      <w:tr w:rsidR="004B4CAB" w:rsidRPr="0062053B" w:rsidTr="006C3428">
        <w:trPr>
          <w:trHeight w:val="509"/>
        </w:trPr>
        <w:tc>
          <w:tcPr>
            <w:tcW w:w="5827" w:type="dxa"/>
            <w:vMerge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60" w:type="dxa"/>
            <w:vMerge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434" w:type="dxa"/>
            <w:vMerge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507" w:type="dxa"/>
            <w:vMerge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B4CAB" w:rsidRPr="0062053B" w:rsidTr="006C3428">
        <w:trPr>
          <w:trHeight w:val="241"/>
        </w:trPr>
        <w:tc>
          <w:tcPr>
            <w:tcW w:w="5827" w:type="dxa"/>
            <w:noWrap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1060" w:type="dxa"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1434" w:type="dxa"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1507" w:type="dxa"/>
            <w:hideMark/>
          </w:tcPr>
          <w:p w:rsidR="004B4CAB" w:rsidRPr="0062053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2053B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І. Формування фінансових результатів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0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дохід від реалізації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Собівартість реалізованої продукції (товарів, робіт, послуг)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1010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4685</w:t>
            </w:r>
          </w:p>
        </w:tc>
        <w:tc>
          <w:tcPr>
            <w:tcW w:w="1507" w:type="dxa"/>
          </w:tcPr>
          <w:p w:rsidR="004B4CA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4700</w:t>
            </w:r>
          </w:p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Валовий прибуток/збиток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1020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-581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-500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Адміністративні витрати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операційні доходи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15926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1080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15871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-912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-900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дохід від участі в капіталі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від участі в капіталі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1120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фінансові доходи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фінансові витрати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доходи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1160</w:t>
            </w:r>
          </w:p>
        </w:tc>
        <w:tc>
          <w:tcPr>
            <w:tcW w:w="1434" w:type="dxa"/>
            <w:hideMark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07" w:type="dxa"/>
          </w:tcPr>
          <w:p w:rsidR="004B4CAB" w:rsidRPr="000B02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Фінансовий результат до оподаткування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1170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Витрати (дохід) з податку на прибуток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Чистий  фінансовий результат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1181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прибуток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збиток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-859</w:t>
            </w:r>
          </w:p>
        </w:tc>
        <w:tc>
          <w:tcPr>
            <w:tcW w:w="1507" w:type="dxa"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-850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IІ. Розрахунки з бюджетом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noWrap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Дивіденди/відрахування частини чистого прибутку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Податок на прибуток підприємств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2111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Податок на додану вартість нарахований/до відшкодування (з мінусом)</w:t>
            </w:r>
          </w:p>
        </w:tc>
        <w:tc>
          <w:tcPr>
            <w:tcW w:w="1060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2112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1507" w:type="dxa"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Сплата інших податків, зборів, обов'язкових платежів до державного та місцевих бюджетів, у тому числі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податок з доходів фізичних осіб 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2131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1882</w:t>
            </w:r>
          </w:p>
        </w:tc>
        <w:tc>
          <w:tcPr>
            <w:tcW w:w="1507" w:type="dxa"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військовий збір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2132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1507" w:type="dxa"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Єдиний внесок на загальнообов'язкове державне соціальне страхування                              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2012</w:t>
            </w:r>
          </w:p>
        </w:tc>
        <w:tc>
          <w:tcPr>
            <w:tcW w:w="1507" w:type="dxa"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виплат на користь держави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2200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865F0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764</w:t>
            </w:r>
          </w:p>
        </w:tc>
        <w:tc>
          <w:tcPr>
            <w:tcW w:w="1507" w:type="dxa"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5250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ІІІ. Рух грошових коштів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  <w:noWrap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початок періоду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3405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1004</w:t>
            </w:r>
          </w:p>
        </w:tc>
        <w:tc>
          <w:tcPr>
            <w:tcW w:w="1507" w:type="dxa"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цільове фінансування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434" w:type="dxa"/>
            <w:hideMark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5F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15018</w:t>
            </w:r>
          </w:p>
        </w:tc>
        <w:tc>
          <w:tcPr>
            <w:tcW w:w="1507" w:type="dxa"/>
          </w:tcPr>
          <w:p w:rsidR="004B4CAB" w:rsidRPr="00865F0E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15600</w:t>
            </w:r>
          </w:p>
        </w:tc>
      </w:tr>
      <w:tr w:rsidR="004B4CAB" w:rsidRPr="0062053B" w:rsidTr="006C3428">
        <w:trPr>
          <w:trHeight w:hRule="exact" w:val="553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операційної діяльності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3195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94D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-383</w:t>
            </w:r>
          </w:p>
        </w:tc>
        <w:tc>
          <w:tcPr>
            <w:tcW w:w="1507" w:type="dxa"/>
          </w:tcPr>
          <w:p w:rsidR="004B4CAB" w:rsidRPr="00684B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інвестиційної діяльності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Чистий рух грошових коштів від фінансової діяльності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3395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Вплив зміни валютних курсів на залишок коштів 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3410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Грошові кошти на кінець періоду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3415</w:t>
            </w:r>
          </w:p>
        </w:tc>
        <w:tc>
          <w:tcPr>
            <w:tcW w:w="1434" w:type="dxa"/>
            <w:hideMark/>
          </w:tcPr>
          <w:p w:rsidR="004B4CAB" w:rsidRPr="00684B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</w:t>
            </w:r>
          </w:p>
        </w:tc>
        <w:tc>
          <w:tcPr>
            <w:tcW w:w="1507" w:type="dxa"/>
          </w:tcPr>
          <w:p w:rsidR="004B4CAB" w:rsidRPr="00684B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IV. Капітальні інвестиції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  <w:noWrap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Капітальні інвестиції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434" w:type="dxa"/>
            <w:hideMark/>
          </w:tcPr>
          <w:p w:rsidR="004B4CAB" w:rsidRPr="00684B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84B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947</w:t>
            </w:r>
          </w:p>
        </w:tc>
        <w:tc>
          <w:tcPr>
            <w:tcW w:w="1507" w:type="dxa"/>
          </w:tcPr>
          <w:p w:rsidR="004B4CAB" w:rsidRPr="00684B5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1252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V. Коефіцієнтний аналіз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34" w:type="dxa"/>
            <w:noWrap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  <w:noWrap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рентабельність діяльності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5040</w:t>
            </w:r>
          </w:p>
        </w:tc>
        <w:tc>
          <w:tcPr>
            <w:tcW w:w="1434" w:type="dxa"/>
            <w:noWrap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  <w:noWrap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активів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5020</w:t>
            </w:r>
          </w:p>
        </w:tc>
        <w:tc>
          <w:tcPr>
            <w:tcW w:w="1434" w:type="dxa"/>
            <w:hideMark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07" w:type="dxa"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рентабельності власного капіталу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5030</w:t>
            </w:r>
          </w:p>
        </w:tc>
        <w:tc>
          <w:tcPr>
            <w:tcW w:w="1434" w:type="dxa"/>
            <w:hideMark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07" w:type="dxa"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319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фінансової стійкості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5110</w:t>
            </w:r>
          </w:p>
        </w:tc>
        <w:tc>
          <w:tcPr>
            <w:tcW w:w="1434" w:type="dxa"/>
            <w:hideMark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Коефіцієнт зносу основних засобів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434" w:type="dxa"/>
            <w:hideMark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0,23</w:t>
            </w:r>
          </w:p>
        </w:tc>
        <w:tc>
          <w:tcPr>
            <w:tcW w:w="1507" w:type="dxa"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0,27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9828" w:type="dxa"/>
            <w:gridSpan w:val="4"/>
            <w:noWrap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Необоротні активи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6000</w:t>
            </w:r>
          </w:p>
        </w:tc>
        <w:tc>
          <w:tcPr>
            <w:tcW w:w="1434" w:type="dxa"/>
            <w:hideMark/>
          </w:tcPr>
          <w:p w:rsidR="004B4CAB" w:rsidRPr="00831994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413503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414000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основні засоби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6001</w:t>
            </w:r>
          </w:p>
        </w:tc>
        <w:tc>
          <w:tcPr>
            <w:tcW w:w="1434" w:type="dxa"/>
            <w:hideMark/>
          </w:tcPr>
          <w:p w:rsidR="004B4CAB" w:rsidRPr="00006EA8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6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68569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первісна вартість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6002</w:t>
            </w:r>
          </w:p>
        </w:tc>
        <w:tc>
          <w:tcPr>
            <w:tcW w:w="1434" w:type="dxa"/>
            <w:hideMark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13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94118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37D">
              <w:rPr>
                <w:rFonts w:ascii="Times New Roman" w:hAnsi="Times New Roman" w:cs="Times New Roman"/>
                <w:sz w:val="20"/>
                <w:szCs w:val="20"/>
              </w:rPr>
              <w:t>95000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6003</w:t>
            </w:r>
          </w:p>
        </w:tc>
        <w:tc>
          <w:tcPr>
            <w:tcW w:w="1434" w:type="dxa"/>
            <w:hideMark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4137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25549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137D">
              <w:rPr>
                <w:rFonts w:ascii="Times New Roman" w:hAnsi="Times New Roman" w:cs="Times New Roman"/>
                <w:sz w:val="20"/>
                <w:szCs w:val="20"/>
              </w:rPr>
              <w:t>28200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Оборотні активи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6010</w:t>
            </w:r>
          </w:p>
        </w:tc>
        <w:tc>
          <w:tcPr>
            <w:tcW w:w="1434" w:type="dxa"/>
            <w:hideMark/>
          </w:tcPr>
          <w:p w:rsidR="004B4CAB" w:rsidRPr="00006EA8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06E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2475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у тому числі грошові кошти та їх еквіваленти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6020</w:t>
            </w:r>
          </w:p>
        </w:tc>
        <w:tc>
          <w:tcPr>
            <w:tcW w:w="1434" w:type="dxa"/>
            <w:hideMark/>
          </w:tcPr>
          <w:p w:rsidR="004B4CAB" w:rsidRPr="00006EA8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06E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669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активи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6030</w:t>
            </w:r>
          </w:p>
        </w:tc>
        <w:tc>
          <w:tcPr>
            <w:tcW w:w="1434" w:type="dxa"/>
            <w:hideMark/>
          </w:tcPr>
          <w:p w:rsidR="004B4CAB" w:rsidRPr="00006EA8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06EA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484547</w:t>
            </w:r>
          </w:p>
        </w:tc>
        <w:tc>
          <w:tcPr>
            <w:tcW w:w="1507" w:type="dxa"/>
          </w:tcPr>
          <w:p w:rsidR="004B4CAB" w:rsidRPr="00A546FB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482300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6040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Поточні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6050</w:t>
            </w:r>
          </w:p>
        </w:tc>
        <w:tc>
          <w:tcPr>
            <w:tcW w:w="1434" w:type="dxa"/>
            <w:hideMark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1697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Усього зобов'язання і забезпечення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6060</w:t>
            </w:r>
          </w:p>
        </w:tc>
        <w:tc>
          <w:tcPr>
            <w:tcW w:w="1434" w:type="dxa"/>
            <w:hideMark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1697</w:t>
            </w:r>
          </w:p>
        </w:tc>
        <w:tc>
          <w:tcPr>
            <w:tcW w:w="1507" w:type="dxa"/>
          </w:tcPr>
          <w:p w:rsidR="004B4CAB" w:rsidRPr="0064137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у тому числі державні гранти і субсидії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6070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у тому числі фінансові запозичення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6080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Власний капітал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6090</w:t>
            </w:r>
          </w:p>
        </w:tc>
        <w:tc>
          <w:tcPr>
            <w:tcW w:w="1434" w:type="dxa"/>
            <w:hideMark/>
          </w:tcPr>
          <w:p w:rsidR="004B4CAB" w:rsidRPr="005C652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06EA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60 000</w:t>
            </w:r>
          </w:p>
        </w:tc>
        <w:tc>
          <w:tcPr>
            <w:tcW w:w="1507" w:type="dxa"/>
          </w:tcPr>
          <w:p w:rsidR="004B4CAB" w:rsidRPr="00006EA8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60 000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9828" w:type="dxa"/>
            <w:gridSpan w:val="4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УІІ . Кредитна політика</w:t>
            </w: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Cs/>
                <w:sz w:val="24"/>
                <w:szCs w:val="24"/>
              </w:rPr>
              <w:t>Отримано залучених коштів, усього, у тому числі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Довгострокові зобов'язання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7011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9F03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короткострокові</w:t>
            </w:r>
            <w:r w:rsidR="009F03A4"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зобов'язання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7012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D33BCD" w:rsidRDefault="004B4CAB" w:rsidP="009F03A4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інші фінансові</w:t>
            </w:r>
            <w:r w:rsidR="009F03A4"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зобов'язання</w:t>
            </w: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60" w:type="dxa"/>
            <w:noWrap/>
            <w:hideMark/>
          </w:tcPr>
          <w:p w:rsidR="004B4CAB" w:rsidRPr="00D33BCD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sz w:val="24"/>
                <w:szCs w:val="24"/>
              </w:rPr>
              <w:t>7013</w:t>
            </w:r>
          </w:p>
        </w:tc>
        <w:tc>
          <w:tcPr>
            <w:tcW w:w="1434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07" w:type="dxa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CAB" w:rsidRPr="0062053B" w:rsidTr="006C3428">
        <w:trPr>
          <w:trHeight w:hRule="exact" w:val="340"/>
        </w:trPr>
        <w:tc>
          <w:tcPr>
            <w:tcW w:w="9828" w:type="dxa"/>
            <w:gridSpan w:val="4"/>
            <w:hideMark/>
          </w:tcPr>
          <w:p w:rsidR="004B4CAB" w:rsidRPr="00D33BCD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33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УІІІ</w:t>
            </w:r>
            <w:r w:rsidR="00EE0D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D33B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Дані про персонал та витрати на оплату праці</w:t>
            </w:r>
          </w:p>
        </w:tc>
      </w:tr>
      <w:tr w:rsidR="004B4CAB" w:rsidRPr="003E0C31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середня кількість  працівників 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1434" w:type="dxa"/>
            <w:hideMark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507" w:type="dxa"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</w:tr>
      <w:tr w:rsidR="004B4CAB" w:rsidRPr="003E0C31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директор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8001</w:t>
            </w:r>
          </w:p>
        </w:tc>
        <w:tc>
          <w:tcPr>
            <w:tcW w:w="1434" w:type="dxa"/>
            <w:hideMark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7" w:type="dxa"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B4CAB" w:rsidRPr="003E0C31" w:rsidTr="006C3428">
        <w:trPr>
          <w:trHeight w:hRule="exact" w:val="340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8002</w:t>
            </w:r>
          </w:p>
        </w:tc>
        <w:tc>
          <w:tcPr>
            <w:tcW w:w="1434" w:type="dxa"/>
            <w:hideMark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07" w:type="dxa"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4B4CAB" w:rsidRPr="003E0C31" w:rsidTr="006C3428">
        <w:trPr>
          <w:trHeight w:hRule="exact" w:val="284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8003</w:t>
            </w:r>
          </w:p>
        </w:tc>
        <w:tc>
          <w:tcPr>
            <w:tcW w:w="1434" w:type="dxa"/>
            <w:hideMark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07" w:type="dxa"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</w:tr>
      <w:tr w:rsidR="004B4CAB" w:rsidRPr="003E0C31" w:rsidTr="006C3428">
        <w:trPr>
          <w:trHeight w:hRule="exact" w:val="284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витрати на оплату праці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8010</w:t>
            </w:r>
          </w:p>
        </w:tc>
        <w:tc>
          <w:tcPr>
            <w:tcW w:w="1434" w:type="dxa"/>
            <w:hideMark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B4CAB" w:rsidRPr="003E0C31" w:rsidTr="006C3428">
        <w:trPr>
          <w:trHeight w:hRule="exact" w:val="284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середньомісячні витрати на оплату  праці одного працівника (грн). Усього у тому числі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8020</w:t>
            </w:r>
          </w:p>
        </w:tc>
        <w:tc>
          <w:tcPr>
            <w:tcW w:w="1434" w:type="dxa"/>
            <w:hideMark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07" w:type="dxa"/>
          </w:tcPr>
          <w:p w:rsidR="004B4CAB" w:rsidRPr="003E0C31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B4CAB" w:rsidRPr="003E0C31" w:rsidTr="006C3428">
        <w:trPr>
          <w:trHeight w:hRule="exact" w:val="284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адміністративно-управлінський персонал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8022</w:t>
            </w:r>
          </w:p>
        </w:tc>
        <w:tc>
          <w:tcPr>
            <w:tcW w:w="1434" w:type="dxa"/>
            <w:hideMark/>
          </w:tcPr>
          <w:p w:rsidR="004B4CAB" w:rsidRPr="00294D37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D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4308</w:t>
            </w:r>
          </w:p>
        </w:tc>
        <w:tc>
          <w:tcPr>
            <w:tcW w:w="1507" w:type="dxa"/>
          </w:tcPr>
          <w:p w:rsidR="004B4CAB" w:rsidRPr="00294D37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25000</w:t>
            </w:r>
          </w:p>
        </w:tc>
      </w:tr>
      <w:tr w:rsidR="004B4CAB" w:rsidRPr="003E0C31" w:rsidTr="006C3428">
        <w:trPr>
          <w:trHeight w:hRule="exact" w:val="284"/>
        </w:trPr>
        <w:tc>
          <w:tcPr>
            <w:tcW w:w="5827" w:type="dxa"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працівники</w:t>
            </w:r>
          </w:p>
        </w:tc>
        <w:tc>
          <w:tcPr>
            <w:tcW w:w="1060" w:type="dxa"/>
            <w:noWrap/>
            <w:hideMark/>
          </w:tcPr>
          <w:p w:rsidR="004B4CAB" w:rsidRPr="003E0C31" w:rsidRDefault="004B4CAB" w:rsidP="006C342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C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8023</w:t>
            </w:r>
          </w:p>
        </w:tc>
        <w:tc>
          <w:tcPr>
            <w:tcW w:w="1434" w:type="dxa"/>
            <w:hideMark/>
          </w:tcPr>
          <w:p w:rsidR="004B4CAB" w:rsidRPr="00294D37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14298</w:t>
            </w:r>
          </w:p>
        </w:tc>
        <w:tc>
          <w:tcPr>
            <w:tcW w:w="1507" w:type="dxa"/>
          </w:tcPr>
          <w:p w:rsidR="004B4CAB" w:rsidRPr="00294D37" w:rsidRDefault="004B4CAB" w:rsidP="006C3428">
            <w:pPr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94D3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16000</w:t>
            </w:r>
          </w:p>
        </w:tc>
      </w:tr>
    </w:tbl>
    <w:p w:rsidR="008716BE" w:rsidRDefault="008716BE" w:rsidP="0062053B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716BE" w:rsidRDefault="008716BE" w:rsidP="0062053B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405D" w:rsidRDefault="0010405D" w:rsidP="0062053B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405D" w:rsidRDefault="0010405D" w:rsidP="0062053B">
      <w:pPr>
        <w:spacing w:after="16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7B3F" w:rsidRDefault="001B7B3F">
      <w:pPr>
        <w:jc w:val="center"/>
      </w:pPr>
    </w:p>
    <w:sectPr w:rsidR="001B7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D6161"/>
    <w:multiLevelType w:val="hybridMultilevel"/>
    <w:tmpl w:val="F8764C0C"/>
    <w:lvl w:ilvl="0" w:tplc="21D6782E">
      <w:start w:val="1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45522A"/>
    <w:multiLevelType w:val="hybridMultilevel"/>
    <w:tmpl w:val="C98487CA"/>
    <w:lvl w:ilvl="0" w:tplc="47F0312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EE62ED1"/>
    <w:multiLevelType w:val="hybridMultilevel"/>
    <w:tmpl w:val="95C056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152B2"/>
    <w:multiLevelType w:val="hybridMultilevel"/>
    <w:tmpl w:val="33CC72D6"/>
    <w:lvl w:ilvl="0" w:tplc="DEFC2CAC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DD0700E"/>
    <w:multiLevelType w:val="multilevel"/>
    <w:tmpl w:val="F86A7B3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4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2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21840A30"/>
    <w:multiLevelType w:val="hybridMultilevel"/>
    <w:tmpl w:val="DF926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B48C22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115326"/>
    <w:multiLevelType w:val="hybridMultilevel"/>
    <w:tmpl w:val="209A0582"/>
    <w:lvl w:ilvl="0" w:tplc="980698C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303E89"/>
    <w:multiLevelType w:val="hybridMultilevel"/>
    <w:tmpl w:val="44560D96"/>
    <w:lvl w:ilvl="0" w:tplc="5426A0B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E647F"/>
    <w:multiLevelType w:val="hybridMultilevel"/>
    <w:tmpl w:val="34FE7172"/>
    <w:lvl w:ilvl="0" w:tplc="980698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260EF"/>
    <w:multiLevelType w:val="hybridMultilevel"/>
    <w:tmpl w:val="4D82FD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FB24B22"/>
    <w:multiLevelType w:val="hybridMultilevel"/>
    <w:tmpl w:val="332EF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050E9"/>
    <w:multiLevelType w:val="multilevel"/>
    <w:tmpl w:val="19C88A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 w15:restartNumberingAfterBreak="0">
    <w:nsid w:val="42C24801"/>
    <w:multiLevelType w:val="hybridMultilevel"/>
    <w:tmpl w:val="DF1CC8CA"/>
    <w:lvl w:ilvl="0" w:tplc="C7549836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37E70A4"/>
    <w:multiLevelType w:val="hybridMultilevel"/>
    <w:tmpl w:val="2A4281E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A5DA3"/>
    <w:multiLevelType w:val="hybridMultilevel"/>
    <w:tmpl w:val="54CA56B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91ABF"/>
    <w:multiLevelType w:val="hybridMultilevel"/>
    <w:tmpl w:val="940651A0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5E0DA0"/>
    <w:multiLevelType w:val="hybridMultilevel"/>
    <w:tmpl w:val="9DBEFB7C"/>
    <w:lvl w:ilvl="0" w:tplc="0422000F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A95FC5"/>
    <w:multiLevelType w:val="hybridMultilevel"/>
    <w:tmpl w:val="5E4E5006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8A77A8"/>
    <w:multiLevelType w:val="hybridMultilevel"/>
    <w:tmpl w:val="5FFCE4CE"/>
    <w:lvl w:ilvl="0" w:tplc="593A6D9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66116064"/>
    <w:multiLevelType w:val="hybridMultilevel"/>
    <w:tmpl w:val="2F5C3214"/>
    <w:lvl w:ilvl="0" w:tplc="1158CB1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28ED"/>
    <w:multiLevelType w:val="hybridMultilevel"/>
    <w:tmpl w:val="AC2490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272BAC"/>
    <w:multiLevelType w:val="hybridMultilevel"/>
    <w:tmpl w:val="E9B2D6A8"/>
    <w:lvl w:ilvl="0" w:tplc="BB5A040E">
      <w:start w:val="201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B137F00"/>
    <w:multiLevelType w:val="hybridMultilevel"/>
    <w:tmpl w:val="E650495C"/>
    <w:lvl w:ilvl="0" w:tplc="593A6D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F4C15AD"/>
    <w:multiLevelType w:val="hybridMultilevel"/>
    <w:tmpl w:val="88EE9C5E"/>
    <w:lvl w:ilvl="0" w:tplc="593A6D92">
      <w:start w:val="1"/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FB71FDA"/>
    <w:multiLevelType w:val="hybridMultilevel"/>
    <w:tmpl w:val="785CE49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B43923"/>
    <w:multiLevelType w:val="hybridMultilevel"/>
    <w:tmpl w:val="ED90773A"/>
    <w:lvl w:ilvl="0" w:tplc="5E8EE0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7B2165AA"/>
    <w:multiLevelType w:val="hybridMultilevel"/>
    <w:tmpl w:val="0BD4FF8C"/>
    <w:lvl w:ilvl="0" w:tplc="4E7E8DB0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21"/>
  </w:num>
  <w:num w:numId="4">
    <w:abstractNumId w:val="27"/>
  </w:num>
  <w:num w:numId="5">
    <w:abstractNumId w:val="29"/>
  </w:num>
  <w:num w:numId="6">
    <w:abstractNumId w:val="17"/>
  </w:num>
  <w:num w:numId="7">
    <w:abstractNumId w:val="26"/>
  </w:num>
  <w:num w:numId="8">
    <w:abstractNumId w:val="6"/>
  </w:num>
  <w:num w:numId="9">
    <w:abstractNumId w:val="0"/>
  </w:num>
  <w:num w:numId="10">
    <w:abstractNumId w:val="9"/>
  </w:num>
  <w:num w:numId="11">
    <w:abstractNumId w:val="18"/>
  </w:num>
  <w:num w:numId="12">
    <w:abstractNumId w:val="22"/>
  </w:num>
  <w:num w:numId="13">
    <w:abstractNumId w:val="24"/>
  </w:num>
  <w:num w:numId="14">
    <w:abstractNumId w:val="10"/>
  </w:num>
  <w:num w:numId="15">
    <w:abstractNumId w:val="23"/>
  </w:num>
  <w:num w:numId="16">
    <w:abstractNumId w:val="25"/>
  </w:num>
  <w:num w:numId="17">
    <w:abstractNumId w:val="19"/>
  </w:num>
  <w:num w:numId="18">
    <w:abstractNumId w:val="14"/>
  </w:num>
  <w:num w:numId="19">
    <w:abstractNumId w:val="16"/>
  </w:num>
  <w:num w:numId="20">
    <w:abstractNumId w:val="28"/>
  </w:num>
  <w:num w:numId="21">
    <w:abstractNumId w:val="8"/>
  </w:num>
  <w:num w:numId="22">
    <w:abstractNumId w:val="15"/>
  </w:num>
  <w:num w:numId="23">
    <w:abstractNumId w:val="7"/>
  </w:num>
  <w:num w:numId="24">
    <w:abstractNumId w:val="11"/>
  </w:num>
  <w:num w:numId="25">
    <w:abstractNumId w:val="20"/>
  </w:num>
  <w:num w:numId="26">
    <w:abstractNumId w:val="4"/>
  </w:num>
  <w:num w:numId="27">
    <w:abstractNumId w:val="13"/>
  </w:num>
  <w:num w:numId="28">
    <w:abstractNumId w:val="1"/>
  </w:num>
  <w:num w:numId="29">
    <w:abstractNumId w:val="5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AD7"/>
    <w:rsid w:val="00003F52"/>
    <w:rsid w:val="0001021C"/>
    <w:rsid w:val="00017DCA"/>
    <w:rsid w:val="00052C62"/>
    <w:rsid w:val="00083EB8"/>
    <w:rsid w:val="000B562A"/>
    <w:rsid w:val="000E3D6D"/>
    <w:rsid w:val="001025D5"/>
    <w:rsid w:val="0010405D"/>
    <w:rsid w:val="0012393E"/>
    <w:rsid w:val="00131F3C"/>
    <w:rsid w:val="001473A6"/>
    <w:rsid w:val="00147BC2"/>
    <w:rsid w:val="001B4B30"/>
    <w:rsid w:val="001B7B3F"/>
    <w:rsid w:val="001C3AC8"/>
    <w:rsid w:val="001F4E4D"/>
    <w:rsid w:val="00221F38"/>
    <w:rsid w:val="00232EAC"/>
    <w:rsid w:val="00233039"/>
    <w:rsid w:val="002337FD"/>
    <w:rsid w:val="00236028"/>
    <w:rsid w:val="00236713"/>
    <w:rsid w:val="00252357"/>
    <w:rsid w:val="00264BC5"/>
    <w:rsid w:val="00281491"/>
    <w:rsid w:val="002979C4"/>
    <w:rsid w:val="002A7B8C"/>
    <w:rsid w:val="002D24B8"/>
    <w:rsid w:val="002E5AE5"/>
    <w:rsid w:val="002F29E1"/>
    <w:rsid w:val="002F5E4F"/>
    <w:rsid w:val="003106BD"/>
    <w:rsid w:val="0033390E"/>
    <w:rsid w:val="00334267"/>
    <w:rsid w:val="003368E3"/>
    <w:rsid w:val="00345062"/>
    <w:rsid w:val="003578D7"/>
    <w:rsid w:val="00371622"/>
    <w:rsid w:val="00371C92"/>
    <w:rsid w:val="003811F1"/>
    <w:rsid w:val="003963FA"/>
    <w:rsid w:val="003A1C49"/>
    <w:rsid w:val="003F3B54"/>
    <w:rsid w:val="004057AF"/>
    <w:rsid w:val="0042438E"/>
    <w:rsid w:val="00441242"/>
    <w:rsid w:val="00441AA6"/>
    <w:rsid w:val="0046035D"/>
    <w:rsid w:val="00471613"/>
    <w:rsid w:val="004727E7"/>
    <w:rsid w:val="00490914"/>
    <w:rsid w:val="004953A4"/>
    <w:rsid w:val="004B4CAB"/>
    <w:rsid w:val="004B75EC"/>
    <w:rsid w:val="004C2EF9"/>
    <w:rsid w:val="004D71C1"/>
    <w:rsid w:val="004E1F39"/>
    <w:rsid w:val="004F1C67"/>
    <w:rsid w:val="004F7DED"/>
    <w:rsid w:val="0053574C"/>
    <w:rsid w:val="005469F5"/>
    <w:rsid w:val="00576D48"/>
    <w:rsid w:val="005774B3"/>
    <w:rsid w:val="005973C3"/>
    <w:rsid w:val="005A5196"/>
    <w:rsid w:val="005E13F1"/>
    <w:rsid w:val="00603C04"/>
    <w:rsid w:val="00615B5B"/>
    <w:rsid w:val="0062053B"/>
    <w:rsid w:val="0063586F"/>
    <w:rsid w:val="00640CCB"/>
    <w:rsid w:val="00657A91"/>
    <w:rsid w:val="00696117"/>
    <w:rsid w:val="006A43EA"/>
    <w:rsid w:val="006A4CC8"/>
    <w:rsid w:val="006D02CD"/>
    <w:rsid w:val="006E4745"/>
    <w:rsid w:val="00721602"/>
    <w:rsid w:val="00725AFD"/>
    <w:rsid w:val="0074058C"/>
    <w:rsid w:val="00747D17"/>
    <w:rsid w:val="007645DC"/>
    <w:rsid w:val="00767D8B"/>
    <w:rsid w:val="00776F7A"/>
    <w:rsid w:val="0079544D"/>
    <w:rsid w:val="007A0A1E"/>
    <w:rsid w:val="007C7222"/>
    <w:rsid w:val="007E544B"/>
    <w:rsid w:val="00802176"/>
    <w:rsid w:val="00805A88"/>
    <w:rsid w:val="008716BE"/>
    <w:rsid w:val="008730D1"/>
    <w:rsid w:val="008835D9"/>
    <w:rsid w:val="008A6EC0"/>
    <w:rsid w:val="008B189B"/>
    <w:rsid w:val="008C0B2E"/>
    <w:rsid w:val="008C0D9F"/>
    <w:rsid w:val="008D199E"/>
    <w:rsid w:val="00904C66"/>
    <w:rsid w:val="0092322A"/>
    <w:rsid w:val="00926600"/>
    <w:rsid w:val="00946903"/>
    <w:rsid w:val="00953851"/>
    <w:rsid w:val="0097067A"/>
    <w:rsid w:val="00984833"/>
    <w:rsid w:val="0099253D"/>
    <w:rsid w:val="009A3949"/>
    <w:rsid w:val="009B435D"/>
    <w:rsid w:val="009B719B"/>
    <w:rsid w:val="009C3211"/>
    <w:rsid w:val="009F03A4"/>
    <w:rsid w:val="009F72DE"/>
    <w:rsid w:val="00A24B02"/>
    <w:rsid w:val="00A26DCF"/>
    <w:rsid w:val="00A43A4F"/>
    <w:rsid w:val="00A762F9"/>
    <w:rsid w:val="00A82E2F"/>
    <w:rsid w:val="00A85023"/>
    <w:rsid w:val="00AA31ED"/>
    <w:rsid w:val="00AA726C"/>
    <w:rsid w:val="00AB1046"/>
    <w:rsid w:val="00AB462B"/>
    <w:rsid w:val="00AC3054"/>
    <w:rsid w:val="00AC59B9"/>
    <w:rsid w:val="00AE6C84"/>
    <w:rsid w:val="00B20869"/>
    <w:rsid w:val="00B34AE8"/>
    <w:rsid w:val="00B36196"/>
    <w:rsid w:val="00B519EB"/>
    <w:rsid w:val="00B527A6"/>
    <w:rsid w:val="00B63139"/>
    <w:rsid w:val="00B65E9F"/>
    <w:rsid w:val="00B75C2A"/>
    <w:rsid w:val="00B769FB"/>
    <w:rsid w:val="00B92D39"/>
    <w:rsid w:val="00C013ED"/>
    <w:rsid w:val="00C21EB3"/>
    <w:rsid w:val="00C33174"/>
    <w:rsid w:val="00C343CC"/>
    <w:rsid w:val="00C34AA4"/>
    <w:rsid w:val="00C62AD0"/>
    <w:rsid w:val="00C90600"/>
    <w:rsid w:val="00CB7B25"/>
    <w:rsid w:val="00CD082F"/>
    <w:rsid w:val="00CD75C3"/>
    <w:rsid w:val="00CF2570"/>
    <w:rsid w:val="00CF37F0"/>
    <w:rsid w:val="00CF420F"/>
    <w:rsid w:val="00D21327"/>
    <w:rsid w:val="00D27AD3"/>
    <w:rsid w:val="00D33BCD"/>
    <w:rsid w:val="00D61497"/>
    <w:rsid w:val="00D614C6"/>
    <w:rsid w:val="00D91727"/>
    <w:rsid w:val="00DA4DCA"/>
    <w:rsid w:val="00DE2AD7"/>
    <w:rsid w:val="00DE7B36"/>
    <w:rsid w:val="00DF6D4E"/>
    <w:rsid w:val="00E411F5"/>
    <w:rsid w:val="00E73975"/>
    <w:rsid w:val="00EA1706"/>
    <w:rsid w:val="00EB2A43"/>
    <w:rsid w:val="00EB6D86"/>
    <w:rsid w:val="00ED021E"/>
    <w:rsid w:val="00EE0D50"/>
    <w:rsid w:val="00EE379C"/>
    <w:rsid w:val="00EF08F2"/>
    <w:rsid w:val="00F00F9A"/>
    <w:rsid w:val="00F12E4B"/>
    <w:rsid w:val="00F24E16"/>
    <w:rsid w:val="00F25633"/>
    <w:rsid w:val="00F31E84"/>
    <w:rsid w:val="00F70976"/>
    <w:rsid w:val="00FA0154"/>
    <w:rsid w:val="00FB7468"/>
    <w:rsid w:val="00FD0C35"/>
    <w:rsid w:val="00FD0C69"/>
    <w:rsid w:val="00FF3B17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27653-CA0C-40F1-93B7-54C4323D2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053B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2053B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53B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053B"/>
    <w:pPr>
      <w:keepNext/>
      <w:keepLines/>
      <w:spacing w:before="200" w:after="0" w:line="259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053B"/>
    <w:pPr>
      <w:keepNext/>
      <w:keepLines/>
      <w:spacing w:before="200" w:after="0" w:line="259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2053B"/>
    <w:pPr>
      <w:keepNext/>
      <w:keepLines/>
      <w:spacing w:before="200" w:after="0" w:line="259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2053B"/>
    <w:pPr>
      <w:keepNext/>
      <w:keepLines/>
      <w:spacing w:before="200" w:after="0" w:line="259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5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semiHidden/>
    <w:rsid w:val="006205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62053B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character" w:customStyle="1" w:styleId="40">
    <w:name w:val="Заголовок 4 Знак"/>
    <w:basedOn w:val="a0"/>
    <w:link w:val="4"/>
    <w:uiPriority w:val="9"/>
    <w:semiHidden/>
    <w:rsid w:val="0062053B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60">
    <w:name w:val="Заголовок 6 Знак"/>
    <w:basedOn w:val="a0"/>
    <w:link w:val="6"/>
    <w:uiPriority w:val="9"/>
    <w:semiHidden/>
    <w:rsid w:val="0062053B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uiPriority w:val="9"/>
    <w:semiHidden/>
    <w:rsid w:val="0062053B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uiPriority w:val="9"/>
    <w:semiHidden/>
    <w:rsid w:val="0062053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62053B"/>
  </w:style>
  <w:style w:type="paragraph" w:styleId="a3">
    <w:name w:val="List Paragraph"/>
    <w:basedOn w:val="a"/>
    <w:uiPriority w:val="34"/>
    <w:qFormat/>
    <w:rsid w:val="0062053B"/>
    <w:pPr>
      <w:spacing w:after="160" w:line="259" w:lineRule="auto"/>
      <w:ind w:left="720"/>
      <w:contextualSpacing/>
    </w:pPr>
    <w:rPr>
      <w:lang w:val="uk-UA"/>
    </w:rPr>
  </w:style>
  <w:style w:type="character" w:customStyle="1" w:styleId="apple-converted-space">
    <w:name w:val="apple-converted-space"/>
    <w:basedOn w:val="a0"/>
    <w:rsid w:val="0062053B"/>
  </w:style>
  <w:style w:type="paragraph" w:styleId="a4">
    <w:name w:val="Normal (Web)"/>
    <w:basedOn w:val="a"/>
    <w:rsid w:val="006205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qFormat/>
    <w:rsid w:val="0062053B"/>
    <w:pPr>
      <w:ind w:left="720"/>
      <w:contextualSpacing/>
    </w:pPr>
    <w:rPr>
      <w:rFonts w:ascii="Calibri" w:eastAsia="Calibri" w:hAnsi="Calibri" w:cs="Times New Roman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62053B"/>
    <w:pPr>
      <w:spacing w:after="0" w:line="240" w:lineRule="auto"/>
    </w:pPr>
    <w:rPr>
      <w:rFonts w:ascii="Tahoma" w:hAnsi="Tahoma" w:cs="Tahoma"/>
      <w:sz w:val="16"/>
      <w:szCs w:val="16"/>
      <w:lang w:val="uk-UA"/>
    </w:rPr>
  </w:style>
  <w:style w:type="character" w:customStyle="1" w:styleId="a6">
    <w:name w:val="Текст выноски Знак"/>
    <w:basedOn w:val="a0"/>
    <w:link w:val="a5"/>
    <w:uiPriority w:val="99"/>
    <w:semiHidden/>
    <w:rsid w:val="0062053B"/>
    <w:rPr>
      <w:rFonts w:ascii="Tahoma" w:hAnsi="Tahoma" w:cs="Tahoma"/>
      <w:sz w:val="16"/>
      <w:szCs w:val="16"/>
      <w:lang w:val="uk-UA"/>
    </w:rPr>
  </w:style>
  <w:style w:type="character" w:styleId="a7">
    <w:name w:val="Strong"/>
    <w:basedOn w:val="a0"/>
    <w:uiPriority w:val="22"/>
    <w:qFormat/>
    <w:rsid w:val="0062053B"/>
    <w:rPr>
      <w:b/>
      <w:bCs/>
    </w:rPr>
  </w:style>
  <w:style w:type="table" w:styleId="a8">
    <w:name w:val="Table Grid"/>
    <w:basedOn w:val="a1"/>
    <w:uiPriority w:val="39"/>
    <w:rsid w:val="0062053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62053B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a">
    <w:name w:val="Верхний колонтитул Знак"/>
    <w:basedOn w:val="a0"/>
    <w:link w:val="a9"/>
    <w:rsid w:val="0062053B"/>
    <w:rPr>
      <w:lang w:val="uk-UA"/>
    </w:rPr>
  </w:style>
  <w:style w:type="paragraph" w:styleId="ab">
    <w:name w:val="footer"/>
    <w:basedOn w:val="a"/>
    <w:link w:val="ac"/>
    <w:uiPriority w:val="99"/>
    <w:unhideWhenUsed/>
    <w:rsid w:val="0062053B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c">
    <w:name w:val="Нижний колонтитул Знак"/>
    <w:basedOn w:val="a0"/>
    <w:link w:val="ab"/>
    <w:uiPriority w:val="99"/>
    <w:rsid w:val="0062053B"/>
    <w:rPr>
      <w:lang w:val="uk-UA"/>
    </w:rPr>
  </w:style>
  <w:style w:type="paragraph" w:customStyle="1" w:styleId="Style9">
    <w:name w:val="Style9"/>
    <w:basedOn w:val="a"/>
    <w:rsid w:val="0062053B"/>
    <w:pPr>
      <w:widowControl w:val="0"/>
      <w:autoSpaceDE w:val="0"/>
      <w:autoSpaceDN w:val="0"/>
      <w:adjustRightInd w:val="0"/>
      <w:spacing w:after="0" w:line="240" w:lineRule="auto"/>
      <w:ind w:firstLine="794"/>
      <w:jc w:val="both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FontStyle64">
    <w:name w:val="Font Style64"/>
    <w:rsid w:val="0062053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0451D-CAB3-4313-B6F3-18576796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16389</Words>
  <Characters>9343</Characters>
  <Application>Microsoft Office Word</Application>
  <DocSecurity>0</DocSecurity>
  <Lines>77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2024-04-18T11:18:00Z</cp:lastPrinted>
  <dcterms:created xsi:type="dcterms:W3CDTF">2024-05-23T08:17:00Z</dcterms:created>
  <dcterms:modified xsi:type="dcterms:W3CDTF">2024-05-23T08:17:00Z</dcterms:modified>
</cp:coreProperties>
</file>