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B517C3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Default="002C6408" w:rsidP="002C6408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2C6408" w:rsidRPr="00734902" w:rsidRDefault="002C6408" w:rsidP="002C6408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2C6408" w:rsidRPr="00734902" w:rsidRDefault="002C6408" w:rsidP="002C6408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Про присвоєння, </w:t>
      </w:r>
    </w:p>
    <w:p w:rsidR="002C6408" w:rsidRPr="00734902" w:rsidRDefault="002C6408" w:rsidP="002C6408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зміну адрес</w:t>
      </w:r>
    </w:p>
    <w:p w:rsidR="002C6408" w:rsidRPr="00734902" w:rsidRDefault="002C6408" w:rsidP="002C6408">
      <w:pPr>
        <w:ind w:firstLine="539"/>
        <w:jc w:val="both"/>
        <w:rPr>
          <w:sz w:val="28"/>
          <w:szCs w:val="28"/>
          <w:lang w:val="uk-UA"/>
        </w:rPr>
      </w:pPr>
    </w:p>
    <w:p w:rsidR="002C6408" w:rsidRPr="00734902" w:rsidRDefault="002C6408" w:rsidP="002C6408">
      <w:pPr>
        <w:ind w:firstLine="539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34902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34902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734902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 автоматично сформованими в Єдиній державній електронній системі у сфері будівництва, </w:t>
      </w:r>
      <w:r w:rsidRPr="00734902">
        <w:rPr>
          <w:sz w:val="28"/>
          <w:szCs w:val="28"/>
          <w:lang w:val="uk-UA"/>
        </w:rPr>
        <w:t xml:space="preserve">виконавчий комітет міської ради </w:t>
      </w:r>
    </w:p>
    <w:p w:rsidR="002C6408" w:rsidRPr="00734902" w:rsidRDefault="002C6408" w:rsidP="002C6408">
      <w:pPr>
        <w:jc w:val="center"/>
        <w:rPr>
          <w:sz w:val="28"/>
          <w:szCs w:val="28"/>
          <w:lang w:val="uk-UA"/>
        </w:rPr>
      </w:pPr>
    </w:p>
    <w:p w:rsidR="002C6408" w:rsidRPr="00734902" w:rsidRDefault="002C6408" w:rsidP="002C6408">
      <w:pPr>
        <w:jc w:val="center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вирішив:</w:t>
      </w:r>
    </w:p>
    <w:p w:rsidR="002C6408" w:rsidRPr="00734902" w:rsidRDefault="002C6408" w:rsidP="002C6408">
      <w:pPr>
        <w:jc w:val="center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 </w:t>
      </w:r>
    </w:p>
    <w:p w:rsidR="002C6408" w:rsidRPr="00734902" w:rsidRDefault="002C6408" w:rsidP="002C6408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34902">
        <w:rPr>
          <w:rStyle w:val="rvts13"/>
          <w:color w:val="000000"/>
          <w:sz w:val="28"/>
          <w:szCs w:val="28"/>
        </w:rPr>
        <w:t> 1. Присвоїти адресу :</w:t>
      </w:r>
    </w:p>
    <w:p w:rsidR="002C6408" w:rsidRPr="00734902" w:rsidRDefault="002C6408" w:rsidP="002C64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734902">
        <w:rPr>
          <w:rStyle w:val="rvts13"/>
          <w:sz w:val="28"/>
          <w:szCs w:val="28"/>
        </w:rPr>
        <w:t xml:space="preserve">1.1. </w:t>
      </w:r>
      <w:r w:rsidRPr="00734902">
        <w:rPr>
          <w:sz w:val="28"/>
          <w:szCs w:val="28"/>
          <w:shd w:val="clear" w:color="auto" w:fill="FFFFFF"/>
        </w:rPr>
        <w:t>Багатоквартирний житловий будинок з вбудовaними примiщеннями громадського признaчення (№1 згідно генплану) (замовник: ОБСЛУГОВУЮЧИЙ КООПЕРАТИВ "ЖБК"ТРИКОТАЖНИЙ" ) – вул. Гетьмана Мазепи, 168, корпус 1;</w:t>
      </w:r>
    </w:p>
    <w:p w:rsidR="002C6408" w:rsidRPr="00734902" w:rsidRDefault="002C6408" w:rsidP="002C640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734902">
        <w:rPr>
          <w:sz w:val="28"/>
          <w:szCs w:val="28"/>
          <w:shd w:val="clear" w:color="auto" w:fill="FFFFFF"/>
        </w:rPr>
        <w:t>1.2. Багатоквартирний житловий будинок з вбудовaними примiщеннями громадського признaчення (№2 згідно генплану) (замовник: ОБСЛУГОВУЮЧИЙ КООПЕРАТИВ "ЖБК"ТРИКОТАЖНИЙ" ) – вул. Гетьмана Мазепи, 168, корпус 2;</w:t>
      </w:r>
    </w:p>
    <w:p w:rsidR="002C6408" w:rsidRPr="00734902" w:rsidRDefault="002C6408" w:rsidP="002C6408">
      <w:pPr>
        <w:ind w:firstLine="567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1.3. </w:t>
      </w:r>
      <w:r w:rsidRPr="00734902">
        <w:rPr>
          <w:sz w:val="28"/>
          <w:szCs w:val="28"/>
        </w:rPr>
        <w:t>Багатоквартирн</w:t>
      </w:r>
      <w:r w:rsidRPr="00734902">
        <w:rPr>
          <w:sz w:val="28"/>
          <w:szCs w:val="28"/>
          <w:lang w:val="uk-UA"/>
        </w:rPr>
        <w:t>ому</w:t>
      </w:r>
      <w:r w:rsidRPr="00734902">
        <w:rPr>
          <w:sz w:val="28"/>
          <w:szCs w:val="28"/>
        </w:rPr>
        <w:t xml:space="preserve"> житлов</w:t>
      </w:r>
      <w:r w:rsidRPr="00734902">
        <w:rPr>
          <w:sz w:val="28"/>
          <w:szCs w:val="28"/>
          <w:lang w:val="uk-UA"/>
        </w:rPr>
        <w:t>ому</w:t>
      </w:r>
      <w:r w:rsidRPr="00734902">
        <w:rPr>
          <w:sz w:val="28"/>
          <w:szCs w:val="28"/>
        </w:rPr>
        <w:t xml:space="preserve"> будинк</w:t>
      </w:r>
      <w:r w:rsidRPr="00734902">
        <w:rPr>
          <w:sz w:val="28"/>
          <w:szCs w:val="28"/>
          <w:lang w:val="uk-UA"/>
        </w:rPr>
        <w:t xml:space="preserve">у (замовники : </w:t>
      </w:r>
      <w:r w:rsidRPr="00734902"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 «Будівельна компанія «Комплекс затишний», громадська організація «Івано-Франківська обласна спілка учасників та інвалідів АТО»</w:t>
      </w:r>
      <w:r w:rsidRPr="00734902">
        <w:rPr>
          <w:sz w:val="28"/>
          <w:szCs w:val="28"/>
          <w:lang w:val="uk-UA"/>
        </w:rPr>
        <w:t>) – Горбачевського, 20, м. Івано-Франківськ;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1.4. Багатоквартирному житловому будинку (замовники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, приватне підприємство «Карпат-Інтур») – вул. Героїв Миколаєва (Сеченова), 129-А, корпус 11, с.Угорники;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1.5. Сервісному центру (магазин, станція технічного обслуговування автомобілів)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Небесної Сотні, 2, с. Чукалівка;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lastRenderedPageBreak/>
        <w:t xml:space="preserve">1.6. Торгово-складським та побутовим приміщенням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Миру, 35, с. Драгомирчани;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t xml:space="preserve">1.7.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>) – вул. Опришівецька, 27, м. Івано-Франківськ;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shd w:val="clear" w:color="auto" w:fill="FFFFFF"/>
          <w:lang w:val="uk-UA"/>
        </w:rPr>
        <w:t xml:space="preserve">1.8.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>) – вул. Миколи Мозгового, 2, м. Івано-Франківськ;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t xml:space="preserve">1.9.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>) – вул. Новоселицька, 1-А, с. Вовчинець;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t xml:space="preserve">1.10.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>) – вул. 2000-річчя Різдва Христового, 40-Б, с. Вовчинець;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shd w:val="clear" w:color="auto" w:fill="FFFFFF"/>
          <w:lang w:val="uk-UA"/>
        </w:rPr>
        <w:t xml:space="preserve">1.11. </w:t>
      </w:r>
      <w:r w:rsidRPr="00734902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Богдана Хмельницького, 14, с. Драгомирчани;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1.12.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Західна, 2-Б, с. Крихівці;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1.13.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Західна, 2-В, с. Крихівці;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t xml:space="preserve">1.14.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Парафіяльна, 7, с. Крихівці;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shd w:val="clear" w:color="auto" w:fill="FFFFFF"/>
          <w:lang w:val="uk-UA"/>
        </w:rPr>
        <w:t xml:space="preserve">1.15. </w:t>
      </w:r>
      <w:r w:rsidRPr="00734902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Парафіяльна, 9, с. Крихівці;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t xml:space="preserve">1.16. 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В. Чорновола, 49, с. Радча;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t xml:space="preserve">1.17.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>) – вул. Козацька, 3, с. Угорники.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2. Змінити адресу : 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2.1. Індивідуальному</w:t>
      </w:r>
      <w:r w:rsidRPr="00734902">
        <w:rPr>
          <w:sz w:val="28"/>
          <w:szCs w:val="28"/>
          <w:shd w:val="clear" w:color="auto" w:fill="FFFFFF"/>
          <w:lang w:val="uk-UA"/>
        </w:rPr>
        <w:t xml:space="preserve"> житловому будинку </w:t>
      </w:r>
      <w:r w:rsidRPr="00734902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 xml:space="preserve">) – </w:t>
      </w:r>
      <w:r w:rsidRPr="00734902">
        <w:rPr>
          <w:sz w:val="28"/>
          <w:szCs w:val="28"/>
        </w:rPr>
        <w:t> </w:t>
      </w:r>
      <w:r w:rsidRPr="00734902">
        <w:rPr>
          <w:sz w:val="28"/>
          <w:szCs w:val="28"/>
          <w:lang w:val="uk-UA"/>
        </w:rPr>
        <w:t>вул. Петра Маланюка, 106/1, с. Микитинці;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2.2. Індивідуальному</w:t>
      </w:r>
      <w:r w:rsidRPr="00734902">
        <w:rPr>
          <w:sz w:val="28"/>
          <w:szCs w:val="28"/>
          <w:shd w:val="clear" w:color="auto" w:fill="FFFFFF"/>
          <w:lang w:val="uk-UA"/>
        </w:rPr>
        <w:t xml:space="preserve"> житловому будинку </w:t>
      </w:r>
      <w:r w:rsidRPr="00734902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 xml:space="preserve">) – </w:t>
      </w:r>
      <w:r w:rsidRPr="00734902">
        <w:rPr>
          <w:sz w:val="28"/>
          <w:szCs w:val="28"/>
        </w:rPr>
        <w:t> </w:t>
      </w:r>
      <w:r w:rsidRPr="00734902">
        <w:rPr>
          <w:sz w:val="28"/>
          <w:szCs w:val="28"/>
          <w:lang w:val="uk-UA"/>
        </w:rPr>
        <w:t>вул. Петра Маланюка, 106/4, с. Микитинці.</w:t>
      </w:r>
    </w:p>
    <w:p w:rsidR="002C6408" w:rsidRPr="00734902" w:rsidRDefault="002C6408" w:rsidP="002C6408">
      <w:pPr>
        <w:ind w:firstLine="567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C6408" w:rsidRPr="00734902" w:rsidRDefault="002C6408" w:rsidP="002C6408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34902"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2C6408" w:rsidRPr="00734902" w:rsidRDefault="002C6408" w:rsidP="002C6408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C6408" w:rsidRPr="00734902" w:rsidRDefault="002C6408" w:rsidP="002C6408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C6408" w:rsidRPr="00734902" w:rsidRDefault="002C6408" w:rsidP="002C6408">
      <w:pPr>
        <w:ind w:firstLine="426"/>
        <w:jc w:val="both"/>
        <w:rPr>
          <w:sz w:val="28"/>
          <w:szCs w:val="28"/>
        </w:rPr>
      </w:pP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2C6408" w:rsidRPr="00734902" w:rsidRDefault="002C6408" w:rsidP="002C6408">
      <w:pPr>
        <w:ind w:firstLine="426"/>
        <w:jc w:val="both"/>
        <w:rPr>
          <w:sz w:val="28"/>
          <w:szCs w:val="28"/>
        </w:rPr>
      </w:pPr>
    </w:p>
    <w:p w:rsidR="00A35DED" w:rsidRDefault="00A35DED"/>
    <w:sectPr w:rsidR="00A35DED" w:rsidSect="005B66AA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408"/>
    <w:rsid w:val="002C6408"/>
    <w:rsid w:val="00A35DED"/>
    <w:rsid w:val="00C735FA"/>
    <w:rsid w:val="00CB5340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6CA51-A8FB-47AA-84F8-B8D41D7A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408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2C6408"/>
  </w:style>
  <w:style w:type="character" w:customStyle="1" w:styleId="rvts7">
    <w:name w:val="rvts7"/>
    <w:basedOn w:val="a0"/>
    <w:rsid w:val="002C6408"/>
  </w:style>
  <w:style w:type="paragraph" w:customStyle="1" w:styleId="rvps55">
    <w:name w:val="rvps55"/>
    <w:basedOn w:val="a"/>
    <w:rsid w:val="002C640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2145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2024-02-01T09:52:00Z</dcterms:created>
  <dcterms:modified xsi:type="dcterms:W3CDTF">2024-02-01T09:52:00Z</dcterms:modified>
</cp:coreProperties>
</file>