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116" w:rsidRPr="00CE6248" w:rsidRDefault="00415116" w:rsidP="007E007C">
      <w:pPr>
        <w:spacing w:line="240" w:lineRule="auto"/>
        <w:ind w:left="43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E6248">
        <w:rPr>
          <w:rFonts w:ascii="Times New Roman" w:hAnsi="Times New Roman" w:cs="Times New Roman"/>
          <w:sz w:val="28"/>
          <w:szCs w:val="28"/>
        </w:rPr>
        <w:t xml:space="preserve">Додаток до рішення виконавчого комітету Івано-Франківської міської ради </w:t>
      </w:r>
    </w:p>
    <w:p w:rsidR="00415116" w:rsidRPr="00B35CA6" w:rsidRDefault="00415116" w:rsidP="007E007C">
      <w:pPr>
        <w:spacing w:line="240" w:lineRule="auto"/>
        <w:ind w:left="4320"/>
        <w:rPr>
          <w:rFonts w:ascii="Times New Roman" w:hAnsi="Times New Roman" w:cs="Times New Roman"/>
          <w:sz w:val="26"/>
          <w:szCs w:val="26"/>
        </w:rPr>
      </w:pPr>
      <w:r w:rsidRPr="00CE6248">
        <w:rPr>
          <w:rFonts w:ascii="Times New Roman" w:hAnsi="Times New Roman" w:cs="Times New Roman"/>
          <w:sz w:val="28"/>
          <w:szCs w:val="28"/>
        </w:rPr>
        <w:t>від __.__.2023 р. № ______</w:t>
      </w:r>
    </w:p>
    <w:p w:rsidR="00415116" w:rsidRPr="00B35CA6" w:rsidRDefault="00415116" w:rsidP="007E007C">
      <w:pPr>
        <w:jc w:val="center"/>
        <w:rPr>
          <w:rFonts w:ascii="Times New Roman" w:hAnsi="Times New Roman" w:cs="Times New Roman"/>
          <w:sz w:val="8"/>
          <w:szCs w:val="8"/>
        </w:rPr>
      </w:pPr>
      <w:r w:rsidRPr="007C7BCB">
        <w:rPr>
          <w:rFonts w:ascii="Times New Roman" w:hAnsi="Times New Roman" w:cs="Times New Roman"/>
          <w:sz w:val="24"/>
          <w:szCs w:val="24"/>
        </w:rPr>
        <w:tab/>
      </w:r>
      <w:r w:rsidRPr="00B35CA6">
        <w:rPr>
          <w:rFonts w:ascii="Times New Roman" w:hAnsi="Times New Roman" w:cs="Times New Roman"/>
          <w:sz w:val="8"/>
          <w:szCs w:val="8"/>
        </w:rPr>
        <w:tab/>
      </w:r>
      <w:r w:rsidRPr="00B35CA6">
        <w:rPr>
          <w:rFonts w:ascii="Times New Roman" w:hAnsi="Times New Roman" w:cs="Times New Roman"/>
          <w:sz w:val="8"/>
          <w:szCs w:val="8"/>
        </w:rPr>
        <w:tab/>
      </w:r>
      <w:r w:rsidRPr="00B35CA6">
        <w:rPr>
          <w:rFonts w:ascii="Times New Roman" w:hAnsi="Times New Roman" w:cs="Times New Roman"/>
          <w:sz w:val="8"/>
          <w:szCs w:val="8"/>
        </w:rPr>
        <w:tab/>
      </w:r>
      <w:r w:rsidRPr="00B35CA6">
        <w:rPr>
          <w:rFonts w:ascii="Times New Roman" w:hAnsi="Times New Roman" w:cs="Times New Roman"/>
          <w:sz w:val="8"/>
          <w:szCs w:val="8"/>
        </w:rPr>
        <w:tab/>
      </w:r>
    </w:p>
    <w:p w:rsidR="00415116" w:rsidRDefault="00415116" w:rsidP="007E0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116" w:rsidRPr="007C7BCB" w:rsidRDefault="00415116" w:rsidP="007E0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CB">
        <w:rPr>
          <w:rFonts w:ascii="Times New Roman" w:hAnsi="Times New Roman" w:cs="Times New Roman"/>
          <w:b/>
          <w:sz w:val="28"/>
          <w:szCs w:val="28"/>
        </w:rPr>
        <w:t>ІНСТРУКЦІЯ</w:t>
      </w:r>
    </w:p>
    <w:p w:rsidR="00415116" w:rsidRPr="00B35CA6" w:rsidRDefault="00415116" w:rsidP="007E0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CB">
        <w:rPr>
          <w:rFonts w:ascii="Times New Roman" w:hAnsi="Times New Roman" w:cs="Times New Roman"/>
          <w:b/>
          <w:sz w:val="28"/>
          <w:szCs w:val="28"/>
        </w:rPr>
        <w:t>проведення інвентаризації нерухомого майна Івано-Франківської міської територіальної громади</w:t>
      </w:r>
    </w:p>
    <w:p w:rsidR="00415116" w:rsidRPr="00B35CA6" w:rsidRDefault="00415116" w:rsidP="007E0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5CA6">
        <w:rPr>
          <w:rFonts w:ascii="Times New Roman" w:hAnsi="Times New Roman" w:cs="Times New Roman"/>
          <w:b/>
          <w:sz w:val="28"/>
          <w:szCs w:val="28"/>
        </w:rPr>
        <w:t>І. Загальні положення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C7BCB">
        <w:rPr>
          <w:rFonts w:ascii="Times New Roman" w:hAnsi="Times New Roman" w:cs="Times New Roman"/>
          <w:sz w:val="28"/>
          <w:szCs w:val="28"/>
        </w:rPr>
        <w:t xml:space="preserve"> Ця Інструкція визначає етапи та строки проведення обліку та інвентаризації нерухомого майна комунальної власності Івано-Франківської міської територіальної громади, відмінного від об’єктів житлового фонду та земельних ділянок.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Терміни у цій Інструкції застосовуються у значеннях, визначених </w:t>
      </w:r>
      <w:hyperlink r:id="rId5">
        <w:r w:rsidRPr="007C7BCB">
          <w:rPr>
            <w:rFonts w:ascii="Times New Roman" w:hAnsi="Times New Roman" w:cs="Times New Roman"/>
            <w:sz w:val="28"/>
            <w:szCs w:val="28"/>
          </w:rPr>
          <w:t>Бюджетним кодексом України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anchor="Text">
        <w:r w:rsidRPr="007C7BCB">
          <w:rPr>
            <w:rFonts w:ascii="Times New Roman" w:hAnsi="Times New Roman" w:cs="Times New Roman"/>
            <w:sz w:val="28"/>
            <w:szCs w:val="28"/>
          </w:rPr>
          <w:t xml:space="preserve">Законом України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7C7BCB">
          <w:rPr>
            <w:rFonts w:ascii="Times New Roman" w:hAnsi="Times New Roman" w:cs="Times New Roman"/>
            <w:sz w:val="28"/>
            <w:szCs w:val="28"/>
          </w:rPr>
          <w:t>Про місцеве самоврядування в Україні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anchor="Text">
        <w:r w:rsidRPr="007C7BCB">
          <w:rPr>
            <w:rFonts w:ascii="Times New Roman" w:hAnsi="Times New Roman" w:cs="Times New Roman"/>
            <w:sz w:val="28"/>
            <w:szCs w:val="28"/>
          </w:rPr>
          <w:t xml:space="preserve">Законом України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7C7BCB">
          <w:rPr>
            <w:rFonts w:ascii="Times New Roman" w:hAnsi="Times New Roman" w:cs="Times New Roman"/>
            <w:sz w:val="28"/>
            <w:szCs w:val="28"/>
          </w:rPr>
          <w:t>Про передачу об’єктів права державної та комунальної власності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anchor="Text">
        <w:r w:rsidRPr="007C7BCB">
          <w:rPr>
            <w:rFonts w:ascii="Times New Roman" w:hAnsi="Times New Roman" w:cs="Times New Roman"/>
            <w:sz w:val="28"/>
            <w:szCs w:val="28"/>
          </w:rPr>
          <w:t xml:space="preserve">Законом України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7C7BCB">
          <w:rPr>
            <w:rFonts w:ascii="Times New Roman" w:hAnsi="Times New Roman" w:cs="Times New Roman"/>
            <w:sz w:val="28"/>
            <w:szCs w:val="28"/>
          </w:rPr>
          <w:t>Про приватизацію державного і комунального майна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anchor="Text">
        <w:r w:rsidRPr="007C7BCB">
          <w:rPr>
            <w:rFonts w:ascii="Times New Roman" w:hAnsi="Times New Roman" w:cs="Times New Roman"/>
            <w:sz w:val="28"/>
            <w:szCs w:val="28"/>
          </w:rPr>
          <w:t xml:space="preserve">Законом України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7C7BCB">
          <w:rPr>
            <w:rFonts w:ascii="Times New Roman" w:hAnsi="Times New Roman" w:cs="Times New Roman"/>
            <w:sz w:val="28"/>
            <w:szCs w:val="28"/>
          </w:rPr>
          <w:t>Про оренду державного та комунального майна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>
        <w:r w:rsidRPr="007C7BCB">
          <w:rPr>
            <w:rFonts w:ascii="Times New Roman" w:hAnsi="Times New Roman" w:cs="Times New Roman"/>
            <w:sz w:val="28"/>
            <w:szCs w:val="28"/>
          </w:rPr>
          <w:t>Законом України</w:t>
        </w:r>
      </w:hyperlink>
      <w:r w:rsidRPr="007C7BCB">
        <w:rPr>
          <w:rFonts w:ascii="Times New Roman" w:hAnsi="Times New Roman" w:cs="Times New Roman"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«Про бухгалтерський облік та фінансову звітність в Україні».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1.3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Інвентаризації підлягає нерухоме майно комунальних підприємств, їх об'єднань, установ та організацій, у тому числі, що передано в оренду (далі  - комунальне  майно). </w:t>
      </w:r>
    </w:p>
    <w:p w:rsidR="00415116" w:rsidRPr="007C7BCB" w:rsidRDefault="00415116" w:rsidP="007E007C">
      <w:pPr>
        <w:spacing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>ІІ. Проведення інвентаризації комунальних активів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Етапами проведення інвентаризації нерухомого майна комунальної власності є: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2.1.1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Підготовка до проведення інвентаризації та створення робочої групи для проведення інвентаризації майна комунальної власності (строк виконання - від 2 до 4 тижнів).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2.1.2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Здійснення заходів щодо фактичної інвентаризації майна комунальної власності (строк виконання - від 3 до 5 тижнів).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2.1.3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Прийняття рішення щодо управління майном комунальної власності (строк виконання - не перевищує 2 тижні).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2.1.4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Здійснення заходів щодо безпосередньої передачі об’єктів комунальної власності в оренду або їх приватизації згідно чинного законодавства (строк виконання - не перевищує 1 місяць).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2.2</w:t>
      </w: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У рамках етапу підготовки до проведення інвентаризації виконуються такі заходи:</w:t>
      </w:r>
    </w:p>
    <w:p w:rsidR="00415116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.1 </w:t>
      </w:r>
      <w:r w:rsidRPr="007C7BCB">
        <w:rPr>
          <w:rFonts w:ascii="Times New Roman" w:hAnsi="Times New Roman" w:cs="Times New Roman"/>
          <w:sz w:val="28"/>
          <w:szCs w:val="28"/>
        </w:rPr>
        <w:t xml:space="preserve">Протягом 1 тижня провести аналіз нормативно-правових актів щодо управління майном комунальної власності </w:t>
      </w:r>
      <w:r>
        <w:rPr>
          <w:rFonts w:ascii="Times New Roman" w:hAnsi="Times New Roman" w:cs="Times New Roman"/>
          <w:sz w:val="28"/>
          <w:szCs w:val="28"/>
        </w:rPr>
        <w:t>Івано-Франківської міської</w:t>
      </w:r>
      <w:r w:rsidRPr="007C7BCB">
        <w:rPr>
          <w:rFonts w:ascii="Times New Roman" w:hAnsi="Times New Roman" w:cs="Times New Roman"/>
          <w:sz w:val="28"/>
          <w:szCs w:val="28"/>
        </w:rPr>
        <w:t xml:space="preserve"> територіальної громади, </w:t>
      </w:r>
      <w:proofErr w:type="spellStart"/>
      <w:r w:rsidRPr="007C7BCB">
        <w:rPr>
          <w:rFonts w:ascii="Times New Roman" w:hAnsi="Times New Roman" w:cs="Times New Roman"/>
          <w:sz w:val="28"/>
          <w:szCs w:val="28"/>
        </w:rPr>
        <w:t>правовстановлювальних</w:t>
      </w:r>
      <w:proofErr w:type="spellEnd"/>
      <w:r w:rsidRPr="007C7BCB">
        <w:rPr>
          <w:rFonts w:ascii="Times New Roman" w:hAnsi="Times New Roman" w:cs="Times New Roman"/>
          <w:sz w:val="28"/>
          <w:szCs w:val="28"/>
        </w:rPr>
        <w:t xml:space="preserve"> документів, рішень про передачу на баланс та прийняття об’єктів комунальної власності. У разі виявлення недоліків у документації щодо управління комунальним майном, протягом ще 1 тижня надати пропозиції з метою їх виправлення та </w:t>
      </w:r>
      <w:proofErr w:type="spellStart"/>
      <w:r w:rsidRPr="007C7BCB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C7BCB">
        <w:rPr>
          <w:rFonts w:ascii="Times New Roman" w:hAnsi="Times New Roman" w:cs="Times New Roman"/>
          <w:sz w:val="28"/>
          <w:szCs w:val="28"/>
        </w:rPr>
        <w:t xml:space="preserve"> необхідні </w:t>
      </w:r>
      <w:proofErr w:type="spellStart"/>
      <w:r w:rsidRPr="007C7BCB">
        <w:rPr>
          <w:rFonts w:ascii="Times New Roman" w:hAnsi="Times New Roman" w:cs="Times New Roman"/>
          <w:sz w:val="28"/>
          <w:szCs w:val="28"/>
        </w:rPr>
        <w:t>проєкти</w:t>
      </w:r>
      <w:proofErr w:type="spellEnd"/>
      <w:r w:rsidRPr="007C7BCB">
        <w:rPr>
          <w:rFonts w:ascii="Times New Roman" w:hAnsi="Times New Roman" w:cs="Times New Roman"/>
          <w:sz w:val="28"/>
          <w:szCs w:val="28"/>
        </w:rPr>
        <w:t xml:space="preserve"> рішень на розгляд виконавчого комітету або міської ради.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7C7BCB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7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Робоча група створюється р</w:t>
      </w:r>
      <w:r w:rsidRPr="007C7BCB">
        <w:rPr>
          <w:rFonts w:ascii="Times New Roman" w:hAnsi="Times New Roman" w:cs="Times New Roman"/>
          <w:sz w:val="28"/>
          <w:szCs w:val="28"/>
        </w:rPr>
        <w:t>озпорядженням міського голови для проведення інвентаризації майна комунальної власності Івано-Франківської міської територіальної громади (далі - робоча група). До робочої групи залучити представників відповідних виконавч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7C7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органів</w:t>
      </w:r>
      <w:r w:rsidRPr="007C7BCB">
        <w:rPr>
          <w:rFonts w:ascii="Times New Roman" w:hAnsi="Times New Roman" w:cs="Times New Roman"/>
          <w:sz w:val="28"/>
          <w:szCs w:val="28"/>
        </w:rPr>
        <w:t xml:space="preserve"> міської ради, у тому числі органу управл</w:t>
      </w:r>
      <w:r>
        <w:rPr>
          <w:rFonts w:ascii="Times New Roman" w:hAnsi="Times New Roman" w:cs="Times New Roman"/>
          <w:sz w:val="28"/>
          <w:szCs w:val="28"/>
        </w:rPr>
        <w:t>іння, балансоутримувачів</w:t>
      </w:r>
      <w:r w:rsidRPr="007C7BCB">
        <w:rPr>
          <w:rFonts w:ascii="Times New Roman" w:hAnsi="Times New Roman" w:cs="Times New Roman"/>
          <w:sz w:val="28"/>
          <w:szCs w:val="28"/>
        </w:rPr>
        <w:t xml:space="preserve"> та депутатського корпусу (за згодою).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7C7BCB">
        <w:rPr>
          <w:rFonts w:ascii="Times New Roman" w:hAnsi="Times New Roman" w:cs="Times New Roman"/>
          <w:sz w:val="28"/>
          <w:szCs w:val="28"/>
        </w:rPr>
        <w:t>3 У розпорядженні міського голови про створення робочої групи мають</w:t>
      </w:r>
      <w:r>
        <w:rPr>
          <w:rFonts w:ascii="Times New Roman" w:hAnsi="Times New Roman" w:cs="Times New Roman"/>
          <w:sz w:val="28"/>
          <w:szCs w:val="28"/>
        </w:rPr>
        <w:t xml:space="preserve"> також</w:t>
      </w:r>
      <w:r w:rsidRPr="007C7BCB">
        <w:rPr>
          <w:rFonts w:ascii="Times New Roman" w:hAnsi="Times New Roman" w:cs="Times New Roman"/>
          <w:sz w:val="28"/>
          <w:szCs w:val="28"/>
        </w:rPr>
        <w:t xml:space="preserve"> міститися:</w:t>
      </w:r>
    </w:p>
    <w:p w:rsidR="00415116" w:rsidRPr="006D38AC" w:rsidRDefault="00415116" w:rsidP="007E007C">
      <w:pPr>
        <w:spacing w:line="240" w:lineRule="auto"/>
        <w:ind w:left="540" w:firstLine="18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- </w:t>
      </w:r>
      <w:r w:rsidRPr="006A7DAD">
        <w:rPr>
          <w:rFonts w:ascii="Times New Roman" w:hAnsi="Times New Roman" w:cs="Times New Roman"/>
          <w:sz w:val="28"/>
          <w:szCs w:val="28"/>
        </w:rPr>
        <w:t>строки проведення інвентаризації;</w:t>
      </w:r>
    </w:p>
    <w:p w:rsidR="00415116" w:rsidRPr="007C7BCB" w:rsidRDefault="00415116" w:rsidP="007E007C">
      <w:pPr>
        <w:spacing w:line="240" w:lineRule="auto"/>
        <w:ind w:left="540" w:firstLine="18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- процедура подачі інформації щодо об’єктів комунальної власності.</w:t>
      </w:r>
    </w:p>
    <w:p w:rsidR="00415116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Pr="007C7BCB">
        <w:rPr>
          <w:rFonts w:ascii="Times New Roman" w:hAnsi="Times New Roman" w:cs="Times New Roman"/>
          <w:sz w:val="28"/>
          <w:szCs w:val="28"/>
        </w:rPr>
        <w:t>.4 Визначити коло осіб (балансоутримувачів майна комунальної власності), які здійснюють заходи з проведення інвентаризації та є відповідальними за їх виконання.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2.3</w:t>
      </w: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Здійснення заходів щодо фактичної інвентаризації нерухомого майна комунальної власності включає такі кроки: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2.3.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1 </w:t>
      </w:r>
      <w:r w:rsidRPr="007C7BCB">
        <w:rPr>
          <w:rFonts w:ascii="Times New Roman" w:hAnsi="Times New Roman" w:cs="Times New Roman"/>
          <w:sz w:val="28"/>
          <w:szCs w:val="28"/>
        </w:rPr>
        <w:t xml:space="preserve">Балансоутримувачі нерухомого комунального майна протягом 20 календарних днів з дня затвердження цієї Інструкції готують </w:t>
      </w:r>
      <w:r>
        <w:rPr>
          <w:rFonts w:ascii="Times New Roman" w:hAnsi="Times New Roman" w:cs="Times New Roman"/>
          <w:sz w:val="28"/>
          <w:szCs w:val="28"/>
        </w:rPr>
        <w:t xml:space="preserve">та подають </w:t>
      </w:r>
      <w:r w:rsidRPr="007C7BCB">
        <w:rPr>
          <w:rFonts w:ascii="Times New Roman" w:hAnsi="Times New Roman" w:cs="Times New Roman"/>
          <w:sz w:val="28"/>
          <w:szCs w:val="28"/>
        </w:rPr>
        <w:t xml:space="preserve">до органу управління інформаційні довідки за формою, згідно з Додатком 1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7C7BCB">
        <w:rPr>
          <w:rFonts w:ascii="Times New Roman" w:hAnsi="Times New Roman" w:cs="Times New Roman"/>
          <w:sz w:val="28"/>
          <w:szCs w:val="28"/>
        </w:rPr>
        <w:t>цієї Інструкції, вносячи в них всю необхідну інформацію про об'єкти комунальної власності, які</w:t>
      </w:r>
      <w:r>
        <w:rPr>
          <w:rFonts w:ascii="Times New Roman" w:hAnsi="Times New Roman" w:cs="Times New Roman"/>
          <w:sz w:val="28"/>
          <w:szCs w:val="28"/>
        </w:rPr>
        <w:t xml:space="preserve"> знаходяться у них на балансі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3.</w:t>
      </w:r>
      <w:r w:rsidRPr="007C7BCB">
        <w:rPr>
          <w:rFonts w:ascii="Times New Roman" w:hAnsi="Times New Roman" w:cs="Times New Roman"/>
          <w:sz w:val="28"/>
          <w:szCs w:val="28"/>
        </w:rPr>
        <w:t xml:space="preserve">2 Робоча група складає та затверджує графік проведення перевірок об’єктів, щодо яких балансоутримувачі подали інформаційні довідки.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7C7BCB">
        <w:rPr>
          <w:rFonts w:ascii="Times New Roman" w:hAnsi="Times New Roman" w:cs="Times New Roman"/>
          <w:sz w:val="28"/>
          <w:szCs w:val="28"/>
        </w:rPr>
        <w:t xml:space="preserve">.3 У визначені графіком терміни робоча група перевіряє облікові документи, наявність технічних паспортів та документів, що підтверджують право власності на об'єкти та ін.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7C7BCB">
        <w:rPr>
          <w:rFonts w:ascii="Times New Roman" w:hAnsi="Times New Roman" w:cs="Times New Roman"/>
          <w:sz w:val="28"/>
          <w:szCs w:val="28"/>
        </w:rPr>
        <w:t xml:space="preserve">.4 Голова робочої групи може ініціювати перевірку інформації про об’єкти комунальної власності, яка була надана згідно інформаційних довідок.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7C7BCB">
        <w:rPr>
          <w:rFonts w:ascii="Times New Roman" w:hAnsi="Times New Roman" w:cs="Times New Roman"/>
          <w:sz w:val="28"/>
          <w:szCs w:val="28"/>
        </w:rPr>
        <w:t>.5 За результатами проведеного аналізу поданої інформації, робоча група на своєму засіданні затверджує два каталоги об’єктів комунальної власності:</w:t>
      </w:r>
    </w:p>
    <w:p w:rsidR="00415116" w:rsidRPr="007C7BCB" w:rsidRDefault="00415116" w:rsidP="007E007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7C7BCB">
        <w:rPr>
          <w:rFonts w:ascii="Times New Roman" w:hAnsi="Times New Roman" w:cs="Times New Roman"/>
          <w:sz w:val="28"/>
          <w:szCs w:val="28"/>
        </w:rPr>
        <w:t xml:space="preserve">аталог об’єктів №1 - об'єкти, які використовуються органом місцевого самоврядування та комунальними установами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C7BCB">
        <w:rPr>
          <w:rFonts w:ascii="Times New Roman" w:hAnsi="Times New Roman" w:cs="Times New Roman"/>
          <w:sz w:val="28"/>
          <w:szCs w:val="28"/>
        </w:rPr>
        <w:t>підприємствами</w:t>
      </w:r>
      <w:r>
        <w:rPr>
          <w:rFonts w:ascii="Times New Roman" w:hAnsi="Times New Roman" w:cs="Times New Roman"/>
          <w:sz w:val="28"/>
          <w:szCs w:val="28"/>
        </w:rPr>
        <w:t>, організаціями)</w:t>
      </w:r>
      <w:r w:rsidRPr="007C7BCB">
        <w:rPr>
          <w:rFonts w:ascii="Times New Roman" w:hAnsi="Times New Roman" w:cs="Times New Roman"/>
          <w:sz w:val="28"/>
          <w:szCs w:val="28"/>
        </w:rPr>
        <w:t xml:space="preserve"> для здійснення власних повноважень; </w:t>
      </w:r>
    </w:p>
    <w:p w:rsidR="00415116" w:rsidRPr="007C7BCB" w:rsidRDefault="00415116" w:rsidP="007E007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C7B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C7BCB">
        <w:rPr>
          <w:rFonts w:ascii="Times New Roman" w:hAnsi="Times New Roman" w:cs="Times New Roman"/>
          <w:sz w:val="28"/>
          <w:szCs w:val="28"/>
        </w:rPr>
        <w:t>аталог об’єктів №2 - інвестиційно-привабливі об'єкти, що можуть бути передані в користування або приватизовані.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Pr="007C7BCB">
        <w:rPr>
          <w:rFonts w:ascii="Times New Roman" w:hAnsi="Times New Roman" w:cs="Times New Roman"/>
          <w:sz w:val="28"/>
          <w:szCs w:val="28"/>
        </w:rPr>
        <w:t xml:space="preserve">.6. Після затвердження каталогу №2 робоча група складає графіки, згідно яких безпосередньо проводить обстеження об'єктів, які увійшли до </w:t>
      </w:r>
      <w:r>
        <w:rPr>
          <w:rFonts w:ascii="Times New Roman" w:hAnsi="Times New Roman" w:cs="Times New Roman"/>
          <w:sz w:val="28"/>
          <w:szCs w:val="28"/>
        </w:rPr>
        <w:t>цього</w:t>
      </w:r>
      <w:r w:rsidRPr="007C7BCB">
        <w:rPr>
          <w:rFonts w:ascii="Times New Roman" w:hAnsi="Times New Roman" w:cs="Times New Roman"/>
          <w:sz w:val="28"/>
          <w:szCs w:val="28"/>
        </w:rPr>
        <w:t xml:space="preserve"> переліку.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Обстеження здійснюється </w:t>
      </w:r>
      <w:r>
        <w:rPr>
          <w:rFonts w:ascii="Times New Roman" w:hAnsi="Times New Roman" w:cs="Times New Roman"/>
          <w:sz w:val="28"/>
          <w:szCs w:val="28"/>
        </w:rPr>
        <w:t>відповідно до</w:t>
      </w:r>
      <w:r w:rsidRPr="007C7BCB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7BCB">
        <w:rPr>
          <w:rFonts w:ascii="Times New Roman" w:hAnsi="Times New Roman" w:cs="Times New Roman"/>
          <w:sz w:val="28"/>
          <w:szCs w:val="28"/>
        </w:rPr>
        <w:t xml:space="preserve"> обстеження об’єктів інвентаризації згідно із Додатком 2 </w:t>
      </w:r>
      <w:r>
        <w:rPr>
          <w:rFonts w:ascii="Times New Roman" w:hAnsi="Times New Roman" w:cs="Times New Roman"/>
          <w:sz w:val="28"/>
          <w:szCs w:val="28"/>
        </w:rPr>
        <w:t xml:space="preserve">до </w:t>
      </w:r>
      <w:r w:rsidRPr="007C7BCB">
        <w:rPr>
          <w:rFonts w:ascii="Times New Roman" w:hAnsi="Times New Roman" w:cs="Times New Roman"/>
          <w:sz w:val="28"/>
          <w:szCs w:val="28"/>
        </w:rPr>
        <w:t>цієї Інструкції.</w:t>
      </w:r>
    </w:p>
    <w:p w:rsidR="00415116" w:rsidRPr="005F28E4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8E4">
        <w:rPr>
          <w:rFonts w:ascii="Times New Roman" w:hAnsi="Times New Roman" w:cs="Times New Roman"/>
          <w:sz w:val="28"/>
          <w:szCs w:val="28"/>
        </w:rPr>
        <w:t xml:space="preserve">У ході обстеження члени робочої групи визначають технічний стан об’єктів, здійснюють фото- та </w:t>
      </w:r>
      <w:proofErr w:type="spellStart"/>
      <w:r w:rsidRPr="005F28E4">
        <w:rPr>
          <w:rFonts w:ascii="Times New Roman" w:hAnsi="Times New Roman" w:cs="Times New Roman"/>
          <w:sz w:val="28"/>
          <w:szCs w:val="28"/>
        </w:rPr>
        <w:t>відеофіксацію</w:t>
      </w:r>
      <w:proofErr w:type="spellEnd"/>
      <w:r w:rsidRPr="005F28E4">
        <w:rPr>
          <w:rFonts w:ascii="Times New Roman" w:hAnsi="Times New Roman" w:cs="Times New Roman"/>
          <w:sz w:val="28"/>
          <w:szCs w:val="28"/>
        </w:rPr>
        <w:t xml:space="preserve"> об’єктів комунальної власності, а також за результатами обстеження здійснюють узагальнення інформації, </w:t>
      </w:r>
      <w:r w:rsidRPr="005F28E4">
        <w:rPr>
          <w:rFonts w:ascii="Times New Roman" w:hAnsi="Times New Roman" w:cs="Times New Roman"/>
          <w:sz w:val="28"/>
          <w:szCs w:val="28"/>
        </w:rPr>
        <w:lastRenderedPageBreak/>
        <w:t>яка стосується об’єктів інвентаризації (інформація щодо балансової вартості, щодо реєстрації прав власності на об’єкти інвентаризації та ін.)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5116" w:rsidRPr="005F28E4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28E4">
        <w:rPr>
          <w:rFonts w:ascii="Times New Roman" w:hAnsi="Times New Roman" w:cs="Times New Roman"/>
          <w:sz w:val="28"/>
          <w:szCs w:val="28"/>
        </w:rPr>
        <w:t>2.3.7 За рез</w:t>
      </w:r>
      <w:r>
        <w:rPr>
          <w:rFonts w:ascii="Times New Roman" w:hAnsi="Times New Roman" w:cs="Times New Roman"/>
          <w:sz w:val="28"/>
          <w:szCs w:val="28"/>
        </w:rPr>
        <w:t>ультатами проведених обстежень</w:t>
      </w:r>
      <w:r w:rsidRPr="005F28E4">
        <w:rPr>
          <w:rFonts w:ascii="Times New Roman" w:hAnsi="Times New Roman" w:cs="Times New Roman"/>
          <w:sz w:val="28"/>
          <w:szCs w:val="28"/>
        </w:rPr>
        <w:t xml:space="preserve"> орган управління вносить необхідну інформацію до єдиного реєстру даних, який повинен містити наступний набір даних: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7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назва балансоутримувача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7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ідентифікатор балансоутримувача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назва користувача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ідентифікатор користувача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код класу ДК 018-2000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назва класу ДК 018-2000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назва одиниці виміру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площа або кількість штук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568" w:firstLine="153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bCs/>
          <w:color w:val="000000"/>
          <w:sz w:val="28"/>
          <w:szCs w:val="28"/>
        </w:rPr>
        <w:t>- поштовий індекс</w:t>
      </w:r>
      <w:r w:rsidRPr="00E2528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країна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568" w:firstLine="153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bCs/>
          <w:color w:val="000000"/>
          <w:sz w:val="28"/>
          <w:szCs w:val="28"/>
        </w:rPr>
        <w:t>- регіон</w:t>
      </w:r>
      <w:r w:rsidRPr="00E2528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район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568" w:firstLine="153"/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bCs/>
          <w:color w:val="000000"/>
          <w:sz w:val="28"/>
          <w:szCs w:val="28"/>
        </w:rPr>
        <w:t>- населений пункт</w:t>
      </w:r>
      <w:r w:rsidRPr="00E2528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вулиця або аналог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номер об’єкта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номер корпусу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назва будівлі або її частини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статус реєстрації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реєстраційний номер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дата реєстрації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рівень будівельної готовності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pStyle w:val="a8"/>
        <w:tabs>
          <w:tab w:val="left" w:pos="817"/>
          <w:tab w:val="left" w:pos="6706"/>
        </w:tabs>
        <w:spacing w:before="0" w:beforeAutospacing="0" w:after="0" w:afterAutospacing="0"/>
        <w:ind w:left="568" w:firstLine="153"/>
        <w:rPr>
          <w:color w:val="000000"/>
          <w:sz w:val="28"/>
          <w:szCs w:val="28"/>
          <w:lang w:val="ru-RU"/>
        </w:rPr>
      </w:pPr>
      <w:r w:rsidRPr="007C7BCB">
        <w:rPr>
          <w:bCs/>
          <w:color w:val="000000"/>
          <w:sz w:val="28"/>
          <w:szCs w:val="28"/>
        </w:rPr>
        <w:t>- стан будівель та споруд</w:t>
      </w:r>
      <w:r w:rsidRPr="00E25286">
        <w:rPr>
          <w:bCs/>
          <w:color w:val="000000"/>
          <w:sz w:val="28"/>
          <w:szCs w:val="28"/>
          <w:lang w:val="ru-RU"/>
        </w:rPr>
        <w:t>;</w:t>
      </w:r>
    </w:p>
    <w:p w:rsidR="00415116" w:rsidRPr="007C7BCB" w:rsidRDefault="00415116" w:rsidP="007E007C">
      <w:pPr>
        <w:spacing w:line="240" w:lineRule="auto"/>
        <w:ind w:left="567" w:firstLine="153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наявність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інженерних мереж та</w:t>
      </w:r>
      <w:r w:rsidRPr="007C7BC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комунікацій.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Зазначені</w:t>
      </w:r>
      <w:r w:rsidRPr="007C7BCB">
        <w:rPr>
          <w:rFonts w:ascii="Times New Roman" w:hAnsi="Times New Roman" w:cs="Times New Roman"/>
          <w:sz w:val="28"/>
          <w:szCs w:val="28"/>
        </w:rPr>
        <w:t xml:space="preserve"> дані </w:t>
      </w:r>
      <w:r>
        <w:rPr>
          <w:rFonts w:ascii="Times New Roman" w:hAnsi="Times New Roman" w:cs="Times New Roman"/>
          <w:sz w:val="28"/>
          <w:szCs w:val="28"/>
        </w:rPr>
        <w:t xml:space="preserve">в подальшому </w:t>
      </w:r>
      <w:r w:rsidRPr="007C7BCB">
        <w:rPr>
          <w:rFonts w:ascii="Times New Roman" w:hAnsi="Times New Roman" w:cs="Times New Roman"/>
          <w:sz w:val="28"/>
          <w:szCs w:val="28"/>
        </w:rPr>
        <w:t>завантажуються в установленому порядку до Системи інвентаризації відповідно до п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E384B">
        <w:rPr>
          <w:rFonts w:ascii="Times New Roman" w:hAnsi="Times New Roman" w:cs="Times New Roman"/>
          <w:sz w:val="28"/>
          <w:szCs w:val="28"/>
        </w:rPr>
        <w:t xml:space="preserve">2.6 </w:t>
      </w:r>
      <w:r w:rsidRPr="007C7BCB">
        <w:rPr>
          <w:rFonts w:ascii="Times New Roman" w:hAnsi="Times New Roman" w:cs="Times New Roman"/>
          <w:sz w:val="28"/>
          <w:szCs w:val="28"/>
        </w:rPr>
        <w:t>цієї Інструкції.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Pr="007C7BCB">
        <w:rPr>
          <w:rFonts w:ascii="Times New Roman" w:hAnsi="Times New Roman" w:cs="Times New Roman"/>
          <w:b/>
          <w:sz w:val="28"/>
          <w:szCs w:val="28"/>
        </w:rPr>
        <w:t xml:space="preserve"> Етап прийняття рішення щодо управління майном комунальної власності включає такі заходи: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4.1</w:t>
      </w:r>
      <w:r w:rsidRPr="007C7BCB">
        <w:rPr>
          <w:rFonts w:ascii="Times New Roman" w:hAnsi="Times New Roman" w:cs="Times New Roman"/>
          <w:sz w:val="28"/>
          <w:szCs w:val="28"/>
        </w:rPr>
        <w:t xml:space="preserve"> За результатами проведених обстежень об’єктів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sz w:val="28"/>
          <w:szCs w:val="28"/>
        </w:rPr>
        <w:t xml:space="preserve">каталогу </w:t>
      </w:r>
      <w:r>
        <w:rPr>
          <w:rFonts w:ascii="Times New Roman" w:hAnsi="Times New Roman" w:cs="Times New Roman"/>
          <w:sz w:val="28"/>
          <w:szCs w:val="28"/>
        </w:rPr>
        <w:t>№2</w:t>
      </w:r>
      <w:r w:rsidRPr="007C7BCB">
        <w:rPr>
          <w:rFonts w:ascii="Times New Roman" w:hAnsi="Times New Roman" w:cs="Times New Roman"/>
          <w:sz w:val="28"/>
          <w:szCs w:val="28"/>
        </w:rPr>
        <w:t xml:space="preserve">, що можуть бути передані в користування або приватизовані, орган управління аналізує ці об’єкти та визначає, які з </w:t>
      </w:r>
      <w:r>
        <w:rPr>
          <w:rFonts w:ascii="Times New Roman" w:hAnsi="Times New Roman" w:cs="Times New Roman"/>
          <w:sz w:val="28"/>
          <w:szCs w:val="28"/>
        </w:rPr>
        <w:t>них</w:t>
      </w:r>
      <w:r w:rsidRPr="007C7BCB">
        <w:rPr>
          <w:rFonts w:ascii="Times New Roman" w:hAnsi="Times New Roman" w:cs="Times New Roman"/>
          <w:sz w:val="28"/>
          <w:szCs w:val="28"/>
        </w:rPr>
        <w:t xml:space="preserve"> можуть бути приватизовані відповідно до законодавства, а які - передані в оренду.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4.</w:t>
      </w:r>
      <w:r w:rsidRPr="007C7BCB">
        <w:rPr>
          <w:rFonts w:ascii="Times New Roman" w:hAnsi="Times New Roman" w:cs="Times New Roman"/>
          <w:sz w:val="28"/>
          <w:szCs w:val="28"/>
        </w:rPr>
        <w:t>2 Якщо орган управління визначив, що об’єкт комунального майна може бути приватизова</w:t>
      </w:r>
      <w:r>
        <w:rPr>
          <w:rFonts w:ascii="Times New Roman" w:hAnsi="Times New Roman" w:cs="Times New Roman"/>
          <w:sz w:val="28"/>
          <w:szCs w:val="28"/>
        </w:rPr>
        <w:t>ний відповідно до законодавства або переданий в оренду,</w:t>
      </w:r>
      <w:r w:rsidRPr="007C7BCB">
        <w:rPr>
          <w:rFonts w:ascii="Times New Roman" w:hAnsi="Times New Roman" w:cs="Times New Roman"/>
          <w:sz w:val="28"/>
          <w:szCs w:val="28"/>
        </w:rPr>
        <w:t xml:space="preserve"> але право власності на нього не зареєстроване в Державному  реєстрі речових прав на нерухоме майно, або технічний паспорт на нього відсутній, то балансоутримувач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7C7BCB">
        <w:rPr>
          <w:rFonts w:ascii="Times New Roman" w:hAnsi="Times New Roman" w:cs="Times New Roman"/>
          <w:sz w:val="28"/>
          <w:szCs w:val="28"/>
        </w:rPr>
        <w:t xml:space="preserve">майна здійснює заходи щодо реєстрації такого майна в Державному  реєстрі речових прав на нерухоме майно, а орган управління комунальним майном здійснює заходи, </w:t>
      </w:r>
      <w:r>
        <w:rPr>
          <w:rFonts w:ascii="Times New Roman" w:hAnsi="Times New Roman" w:cs="Times New Roman"/>
          <w:sz w:val="28"/>
          <w:szCs w:val="28"/>
        </w:rPr>
        <w:t>передбачені п.2.5</w:t>
      </w:r>
      <w:r w:rsidRPr="004E384B">
        <w:rPr>
          <w:rFonts w:ascii="Times New Roman" w:hAnsi="Times New Roman" w:cs="Times New Roman"/>
          <w:sz w:val="28"/>
          <w:szCs w:val="28"/>
        </w:rPr>
        <w:t xml:space="preserve"> цієї Інструкції</w:t>
      </w:r>
      <w:r w:rsidRPr="007C7BCB">
        <w:rPr>
          <w:rFonts w:ascii="Times New Roman" w:hAnsi="Times New Roman" w:cs="Times New Roman"/>
          <w:sz w:val="28"/>
          <w:szCs w:val="28"/>
        </w:rPr>
        <w:t>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2.5</w:t>
      </w:r>
      <w:r w:rsidRPr="007C7B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>Здійснення заходів щодо безпосередньої передачі об’єктів комунальної власності в оренду або їх приватизації згідно чинного законодавства включає такі кроки:</w:t>
      </w:r>
    </w:p>
    <w:p w:rsidR="00415116" w:rsidRPr="004E384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sz w:val="28"/>
          <w:szCs w:val="28"/>
          <w:highlight w:val="white"/>
        </w:rPr>
        <w:t>5.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1 Приватизація об’єктів комунальної власності здійснюється відповідно до Закону України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Про приватизацію державного і комунального майна</w:t>
      </w:r>
      <w:r>
        <w:rPr>
          <w:rFonts w:ascii="Times New Roman" w:hAnsi="Times New Roman" w:cs="Times New Roman"/>
          <w:sz w:val="28"/>
          <w:szCs w:val="28"/>
          <w:highlight w:val="white"/>
        </w:rPr>
        <w:t>»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, Порядку проведення електронних аукціонів для продажу об'єктів малої приватизації та </w:t>
      </w:r>
      <w:r w:rsidRPr="004E384B">
        <w:rPr>
          <w:rFonts w:ascii="Times New Roman" w:hAnsi="Times New Roman" w:cs="Times New Roman"/>
          <w:sz w:val="28"/>
          <w:szCs w:val="28"/>
          <w:highlight w:val="white"/>
        </w:rPr>
        <w:t>визначення додаткових умов продажу, затвердженого постановою Кабінету Міністрів України від 10 травня 2018 р. № 432, «Порядку подання та розгляду заяв про включення об’єктів комунальної власності Івано-Франківської міської об’єднаної територіальної громади до переліків об’єктів, що підлягають приватизації», затвердженої рішенням Івано-Франківської міської ради від 19.06.2020 року № 184-41, та інших нормативно-правових актів з питань приватизації комунального майна.</w:t>
      </w:r>
    </w:p>
    <w:p w:rsidR="00415116" w:rsidRPr="004E384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2.5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.2 Передача об’єктів комунальної власності в оренду здійснюється відповідно до Закону України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Про оренду державного та комунального майна</w:t>
      </w:r>
      <w:r>
        <w:rPr>
          <w:rFonts w:ascii="Times New Roman" w:hAnsi="Times New Roman" w:cs="Times New Roman"/>
          <w:sz w:val="28"/>
          <w:szCs w:val="28"/>
          <w:highlight w:val="white"/>
        </w:rPr>
        <w:t>»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, Порядку передачі в оренду державного та комунального майна, затвердженого </w:t>
      </w:r>
      <w:r w:rsidRPr="004E384B">
        <w:rPr>
          <w:rFonts w:ascii="Times New Roman" w:hAnsi="Times New Roman" w:cs="Times New Roman"/>
          <w:sz w:val="28"/>
          <w:szCs w:val="28"/>
          <w:highlight w:val="white"/>
        </w:rPr>
        <w:t xml:space="preserve">постановою Кабінету Міністрів України від 3 червня 2020 р. № 483, </w:t>
      </w:r>
      <w:r w:rsidRPr="004E384B">
        <w:rPr>
          <w:rFonts w:ascii="Times New Roman" w:hAnsi="Times New Roman" w:cs="Times New Roman"/>
          <w:sz w:val="28"/>
          <w:szCs w:val="28"/>
        </w:rPr>
        <w:t>рішення Івано-Франківської міської ради від 24.12.2020 року № 400-3 «</w:t>
      </w:r>
      <w:r w:rsidRPr="004E384B">
        <w:rPr>
          <w:rFonts w:ascii="Times New Roman" w:hAnsi="Times New Roman" w:cs="Times New Roman"/>
          <w:sz w:val="28"/>
          <w:szCs w:val="28"/>
          <w:shd w:val="clear" w:color="auto" w:fill="FFFFFF"/>
        </w:rPr>
        <w:t>Про внесення змін до нормативних актів з питань оренди об’єктів комунальної власності Івано-Франківської територіальної громади»</w:t>
      </w:r>
      <w:r w:rsidRPr="004E384B">
        <w:rPr>
          <w:rFonts w:ascii="Times New Roman" w:hAnsi="Times New Roman" w:cs="Times New Roman"/>
          <w:sz w:val="28"/>
          <w:szCs w:val="28"/>
          <w:highlight w:val="white"/>
        </w:rPr>
        <w:t xml:space="preserve"> та інших нормативно-правових актів з питань оренди комунального майна.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2</w:t>
      </w: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>6</w:t>
      </w:r>
      <w:r w:rsidRPr="007C7BCB"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Внесення комунальних активів до системи інвентаризації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sz w:val="28"/>
          <w:szCs w:val="28"/>
          <w:highlight w:val="white"/>
        </w:rPr>
        <w:t>6.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1 Внесення інформації про об’єкти комунальної власності до системи інвентаризації відбувається після затвердження переліку інвестиційно-привабливих об’єктів, що можуть бути передані в користування або приватизовані.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2.6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>.2 Інформація про об’єкти комунальної власності має містити такі відомості:</w:t>
      </w:r>
    </w:p>
    <w:p w:rsidR="00415116" w:rsidRPr="007C7BCB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- стислий опис активу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7C7B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адреса місцезнаходження майна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інформація про державну реєстрацію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реєстраційний номер об’єкта нерухомого майна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дата реєстрації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7C7BCB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- класифікатор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7C7BC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15116" w:rsidRPr="00E25286" w:rsidRDefault="00415116" w:rsidP="007E007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кількість одиниць (якщо це майновий комплекс або якщо об’єкт складається з декількох складових)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загальна площа об'єкта в будівлі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</w:rPr>
        <w:t>- технічний стан об'єкта та наявність інженерних</w:t>
      </w:r>
      <w:r>
        <w:rPr>
          <w:rFonts w:ascii="Times New Roman" w:hAnsi="Times New Roman" w:cs="Times New Roman"/>
          <w:sz w:val="28"/>
          <w:szCs w:val="28"/>
        </w:rPr>
        <w:t xml:space="preserve"> мереж і</w:t>
      </w:r>
      <w:r w:rsidRPr="007C7BCB">
        <w:rPr>
          <w:rFonts w:ascii="Times New Roman" w:hAnsi="Times New Roman" w:cs="Times New Roman"/>
          <w:sz w:val="28"/>
          <w:szCs w:val="28"/>
        </w:rPr>
        <w:t xml:space="preserve"> комунікацій</w:t>
      </w:r>
      <w:r w:rsidRPr="00E2528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rPr>
          <w:rFonts w:ascii="Times New Roman" w:hAnsi="Times New Roman" w:cs="Times New Roman"/>
          <w:sz w:val="28"/>
          <w:szCs w:val="28"/>
          <w:highlight w:val="white"/>
          <w:lang w:val="ru-RU"/>
        </w:rPr>
      </w:pPr>
      <w:r w:rsidRPr="007C7BCB">
        <w:rPr>
          <w:rFonts w:ascii="Times New Roman" w:hAnsi="Times New Roman" w:cs="Times New Roman"/>
          <w:sz w:val="28"/>
          <w:szCs w:val="28"/>
          <w:highlight w:val="white"/>
        </w:rPr>
        <w:t>- наявність земельної ділянки під об’єктом</w:t>
      </w:r>
      <w:r w:rsidRPr="00E25286">
        <w:rPr>
          <w:rFonts w:ascii="Times New Roman" w:hAnsi="Times New Roman" w:cs="Times New Roman"/>
          <w:sz w:val="28"/>
          <w:szCs w:val="28"/>
          <w:highlight w:val="white"/>
          <w:lang w:val="ru-RU"/>
        </w:rPr>
        <w:t>;</w:t>
      </w:r>
    </w:p>
    <w:p w:rsidR="00415116" w:rsidRPr="00E25286" w:rsidRDefault="00415116" w:rsidP="007E007C">
      <w:pPr>
        <w:spacing w:line="240" w:lineRule="auto"/>
        <w:ind w:left="392" w:firstLine="328"/>
        <w:rPr>
          <w:rFonts w:ascii="Times New Roman" w:hAnsi="Times New Roman" w:cs="Times New Roman"/>
          <w:sz w:val="28"/>
          <w:szCs w:val="28"/>
          <w:highlight w:val="white"/>
        </w:rPr>
      </w:pPr>
      <w:r w:rsidRPr="007C7BCB">
        <w:rPr>
          <w:rFonts w:ascii="Times New Roman" w:hAnsi="Times New Roman" w:cs="Times New Roman"/>
          <w:sz w:val="28"/>
          <w:szCs w:val="28"/>
          <w:highlight w:val="white"/>
        </w:rPr>
        <w:t>- фото</w:t>
      </w:r>
      <w:r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415116" w:rsidRDefault="00415116" w:rsidP="007E007C">
      <w:pPr>
        <w:spacing w:line="240" w:lineRule="auto"/>
        <w:ind w:firstLine="45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Default="00415116" w:rsidP="007E007C">
      <w:pPr>
        <w:spacing w:line="240" w:lineRule="auto"/>
        <w:ind w:firstLine="45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B35CA6" w:rsidRDefault="00415116" w:rsidP="007E007C">
      <w:pPr>
        <w:spacing w:line="240" w:lineRule="auto"/>
        <w:ind w:firstLine="45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B35CA6">
        <w:rPr>
          <w:rFonts w:ascii="Times New Roman" w:hAnsi="Times New Roman" w:cs="Times New Roman"/>
          <w:sz w:val="28"/>
          <w:szCs w:val="28"/>
          <w:highlight w:val="white"/>
        </w:rPr>
        <w:t xml:space="preserve">Керуючий справами виконавчого </w:t>
      </w:r>
    </w:p>
    <w:p w:rsidR="00415116" w:rsidRPr="00B35CA6" w:rsidRDefault="00415116" w:rsidP="007E007C">
      <w:pPr>
        <w:spacing w:line="240" w:lineRule="auto"/>
        <w:ind w:firstLine="45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 w:rsidRPr="00B35CA6">
        <w:rPr>
          <w:rFonts w:ascii="Times New Roman" w:hAnsi="Times New Roman" w:cs="Times New Roman"/>
          <w:sz w:val="28"/>
          <w:szCs w:val="28"/>
          <w:highlight w:val="white"/>
        </w:rPr>
        <w:t xml:space="preserve">комітету міської ради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                                </w:t>
      </w:r>
      <w:r w:rsidRPr="00B35CA6">
        <w:rPr>
          <w:rFonts w:ascii="Times New Roman" w:hAnsi="Times New Roman" w:cs="Times New Roman"/>
          <w:sz w:val="28"/>
          <w:szCs w:val="28"/>
          <w:highlight w:val="white"/>
        </w:rPr>
        <w:t>Ігор ШЕВЧУК</w:t>
      </w:r>
    </w:p>
    <w:p w:rsidR="00415116" w:rsidRPr="007C7BCB" w:rsidRDefault="00415116" w:rsidP="007E007C">
      <w:pPr>
        <w:pageBreakBefore/>
        <w:spacing w:line="240" w:lineRule="auto"/>
        <w:ind w:firstLine="459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 w:rsidRPr="007C7BCB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Додаток 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 Інструкції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415116" w:rsidRPr="007C7BCB" w:rsidRDefault="00415116" w:rsidP="007E007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BCB">
        <w:rPr>
          <w:rFonts w:ascii="Times New Roman" w:hAnsi="Times New Roman" w:cs="Times New Roman"/>
          <w:b/>
          <w:sz w:val="28"/>
          <w:szCs w:val="28"/>
        </w:rPr>
        <w:t>Порядок обстеження об’єктів інвентаризації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1. Обстеження об’єктів інвентаризації проводиться з метою визначення фактичного стану та оцінки відповідності об’єкта інвентаризації основним вимогам до будівель і споруд, визначеним законодавством, та з метою визначення, який спосіб розпорядження цим об’єкт є найдоцільнішим.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2. Основні етапи проведення обстеження:</w:t>
      </w:r>
    </w:p>
    <w:p w:rsidR="00415116" w:rsidRPr="007C7BCB" w:rsidRDefault="00415116" w:rsidP="007E007C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sz w:val="28"/>
          <w:szCs w:val="28"/>
        </w:rPr>
        <w:t>- підготовка до проведення обстеження;</w:t>
      </w:r>
    </w:p>
    <w:p w:rsidR="00415116" w:rsidRPr="007C7BCB" w:rsidRDefault="00415116" w:rsidP="007E007C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sz w:val="28"/>
          <w:szCs w:val="28"/>
        </w:rPr>
        <w:t>- попереднє та/або основне (детальне) обстеження;</w:t>
      </w:r>
    </w:p>
    <w:p w:rsidR="00415116" w:rsidRPr="007C7BCB" w:rsidRDefault="00415116" w:rsidP="007E007C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 - складення звіту про результати обстеження із рекомендаціями щодо подальшої експлуатації об’єкта.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3. Під час обстеження об’єктів слід дотримуватись правил у сфері пожежної безпеки та охорони праці.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4. Під час обстеження проводиться візуальний огляд об’єкта інвентаризації та перевіряється стан зовнішніх та внутрішніх стін, перегородок, покрівлі, підлоги, вікон та дверей. 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5. У ході обстеження заповнюються такі відомості: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інформація про об’єкт інвентаризації, а саме: 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стислий опис об’єкта інвентаризації;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адреса місцезнаходження майна;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інформація про державну реєстрацію об’єкта інвентаризації;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реєстраційний номер об’єкт нерухомого майна;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дата державної реєстрації;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класифікатор об’єкта інвентаризації;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загальна площа об'єкта в будівлі;</w:t>
      </w:r>
    </w:p>
    <w:p w:rsidR="00415116" w:rsidRPr="007D2349" w:rsidRDefault="00415116" w:rsidP="007E007C">
      <w:pPr>
        <w:spacing w:line="240" w:lineRule="auto"/>
        <w:ind w:left="709" w:firstLine="191"/>
        <w:jc w:val="both"/>
        <w:rPr>
          <w:rFonts w:ascii="Times New Roman" w:hAnsi="Times New Roman" w:cs="Times New Roman"/>
          <w:sz w:val="28"/>
          <w:szCs w:val="28"/>
        </w:rPr>
      </w:pPr>
      <w:r w:rsidRPr="007D2349">
        <w:rPr>
          <w:rFonts w:ascii="Times New Roman" w:hAnsi="Times New Roman" w:cs="Times New Roman"/>
          <w:sz w:val="28"/>
          <w:szCs w:val="28"/>
        </w:rPr>
        <w:t>- технічний стан об'єкта;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б) таблиці, в яких фіксується стан внутрішнього оздоблення, конструктивних елементів та інженерних комунікацій</w:t>
      </w:r>
      <w:r>
        <w:rPr>
          <w:rFonts w:ascii="Times New Roman" w:hAnsi="Times New Roman" w:cs="Times New Roman"/>
          <w:sz w:val="28"/>
          <w:szCs w:val="28"/>
        </w:rPr>
        <w:t xml:space="preserve"> (див. табл. 1-3)</w:t>
      </w:r>
      <w:r w:rsidRPr="007C7B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5116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Табл.1 </w:t>
      </w:r>
      <w:r w:rsidRPr="007C7BCB">
        <w:rPr>
          <w:rFonts w:ascii="Times New Roman" w:hAnsi="Times New Roman" w:cs="Times New Roman"/>
          <w:sz w:val="28"/>
          <w:szCs w:val="28"/>
        </w:rPr>
        <w:t>Стан внутрішнього оздоблення</w:t>
      </w:r>
    </w:p>
    <w:tbl>
      <w:tblPr>
        <w:tblW w:w="9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4036"/>
        <w:gridCol w:w="1780"/>
        <w:gridCol w:w="2520"/>
      </w:tblGrid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Предмет огляду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Стан*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Опис стану**</w:t>
            </w:r>
          </w:p>
        </w:tc>
      </w:tr>
      <w:tr w:rsidR="00415116" w:rsidRPr="007C7BCB" w:rsidTr="00426124">
        <w:trPr>
          <w:trHeight w:val="287"/>
        </w:trPr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Стан стін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Підлогове покриття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Стан стель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Сантехніка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rPr>
          <w:trHeight w:val="245"/>
        </w:trPr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Вікна і двері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116" w:rsidRPr="007C7BCB" w:rsidRDefault="00415116" w:rsidP="007E0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5116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</w:p>
    <w:p w:rsidR="00415116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Табл.2 </w:t>
      </w:r>
      <w:r w:rsidRPr="007C7BCB">
        <w:rPr>
          <w:rFonts w:ascii="Times New Roman" w:hAnsi="Times New Roman" w:cs="Times New Roman"/>
          <w:sz w:val="28"/>
          <w:szCs w:val="28"/>
        </w:rPr>
        <w:t>Стан конструктивних елементів</w:t>
      </w:r>
    </w:p>
    <w:tbl>
      <w:tblPr>
        <w:tblW w:w="9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4036"/>
        <w:gridCol w:w="1780"/>
        <w:gridCol w:w="2520"/>
      </w:tblGrid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Предмет огляду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Стан*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Опис стану**</w:t>
            </w: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Фундамент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Стіни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Перегородки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Покрівля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Підвал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116" w:rsidRPr="007C7BCB" w:rsidRDefault="00415116" w:rsidP="007E0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ind w:left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Табл.3 </w:t>
      </w:r>
      <w:r w:rsidRPr="007C7BCB">
        <w:rPr>
          <w:rFonts w:ascii="Times New Roman" w:hAnsi="Times New Roman" w:cs="Times New Roman"/>
          <w:sz w:val="28"/>
          <w:szCs w:val="28"/>
        </w:rPr>
        <w:t>Стан інженерних</w:t>
      </w:r>
      <w:r>
        <w:rPr>
          <w:rFonts w:ascii="Times New Roman" w:hAnsi="Times New Roman" w:cs="Times New Roman"/>
          <w:sz w:val="28"/>
          <w:szCs w:val="28"/>
        </w:rPr>
        <w:t xml:space="preserve"> мереж і</w:t>
      </w:r>
      <w:r w:rsidRPr="007C7BCB">
        <w:rPr>
          <w:rFonts w:ascii="Times New Roman" w:hAnsi="Times New Roman" w:cs="Times New Roman"/>
          <w:sz w:val="28"/>
          <w:szCs w:val="28"/>
        </w:rPr>
        <w:t xml:space="preserve"> комунікаці</w:t>
      </w:r>
      <w:r>
        <w:rPr>
          <w:rFonts w:ascii="Times New Roman" w:hAnsi="Times New Roman" w:cs="Times New Roman"/>
          <w:sz w:val="28"/>
          <w:szCs w:val="28"/>
        </w:rPr>
        <w:t>й</w:t>
      </w:r>
    </w:p>
    <w:tbl>
      <w:tblPr>
        <w:tblW w:w="94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24"/>
        <w:gridCol w:w="4036"/>
        <w:gridCol w:w="1780"/>
        <w:gridCol w:w="2520"/>
      </w:tblGrid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Предмет огляду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Стан*</w:t>
            </w: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Опис стану**</w:t>
            </w: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Електропроводка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Водопостачання і водовідведення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Теплопостачання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Газопостачання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112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3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Інші мережі (конкретизувати</w:t>
            </w:r>
          </w:p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_)</w:t>
            </w:r>
          </w:p>
        </w:tc>
        <w:tc>
          <w:tcPr>
            <w:tcW w:w="1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15116" w:rsidRPr="007C7BCB" w:rsidRDefault="00415116" w:rsidP="0042612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116" w:rsidRPr="007C7BCB" w:rsidRDefault="00415116" w:rsidP="007E00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spacing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*Зазначається один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7C7BCB">
        <w:rPr>
          <w:rFonts w:ascii="Times New Roman" w:hAnsi="Times New Roman" w:cs="Times New Roman"/>
          <w:sz w:val="28"/>
          <w:szCs w:val="28"/>
        </w:rPr>
        <w:t xml:space="preserve">з варіантів стану об’єкта (добрий, задовільний, незадовільний, аварійний). Якщо об’єкт не має відповідної ознаки (наприклад, відсутнє газопостачання), то зазначається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BCB">
        <w:rPr>
          <w:rFonts w:ascii="Times New Roman" w:hAnsi="Times New Roman" w:cs="Times New Roman"/>
          <w:sz w:val="28"/>
          <w:szCs w:val="28"/>
        </w:rPr>
        <w:t>ознака відсутня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B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15116" w:rsidRPr="007C7BCB" w:rsidRDefault="00415116" w:rsidP="007E007C">
      <w:pPr>
        <w:spacing w:line="240" w:lineRule="auto"/>
        <w:ind w:firstLine="18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**Якщо стан зазначається як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BCB">
        <w:rPr>
          <w:rFonts w:ascii="Times New Roman" w:hAnsi="Times New Roman" w:cs="Times New Roman"/>
          <w:sz w:val="28"/>
          <w:szCs w:val="28"/>
        </w:rPr>
        <w:t>незадовільний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BCB">
        <w:rPr>
          <w:rFonts w:ascii="Times New Roman" w:hAnsi="Times New Roman" w:cs="Times New Roman"/>
          <w:sz w:val="28"/>
          <w:szCs w:val="28"/>
        </w:rPr>
        <w:t xml:space="preserve"> або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7BCB">
        <w:rPr>
          <w:rFonts w:ascii="Times New Roman" w:hAnsi="Times New Roman" w:cs="Times New Roman"/>
          <w:sz w:val="28"/>
          <w:szCs w:val="28"/>
        </w:rPr>
        <w:t>аварійний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C7BCB">
        <w:rPr>
          <w:rFonts w:ascii="Times New Roman" w:hAnsi="Times New Roman" w:cs="Times New Roman"/>
          <w:sz w:val="28"/>
          <w:szCs w:val="28"/>
        </w:rPr>
        <w:t>, то описується характер його пошкоджень.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6. У ході обстеження  здійснюється фотографування об’єкта інвентаризації.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>7. Загальні рекомендації зі здійснення фотографування об’єктів інвентаризації такі: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</w:t>
      </w:r>
      <w:r w:rsidRPr="007C7BCB">
        <w:rPr>
          <w:rFonts w:ascii="Times New Roman" w:hAnsi="Times New Roman" w:cs="Times New Roman"/>
          <w:sz w:val="28"/>
          <w:szCs w:val="28"/>
        </w:rPr>
        <w:t xml:space="preserve"> Фотографії об’єктів інвентаризації повинні бути кольоровими прямокутними (горизонтально чи вертикально) з розподільною здатністю не менше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7BCB">
        <w:rPr>
          <w:rFonts w:ascii="Times New Roman" w:hAnsi="Times New Roman" w:cs="Times New Roman"/>
          <w:sz w:val="28"/>
          <w:szCs w:val="28"/>
        </w:rPr>
        <w:t xml:space="preserve"> ніж 1200х630 пікселів на дюйм.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</w:t>
      </w:r>
      <w:r w:rsidRPr="007C7BCB">
        <w:rPr>
          <w:rFonts w:ascii="Times New Roman" w:hAnsi="Times New Roman" w:cs="Times New Roman"/>
          <w:sz w:val="28"/>
          <w:szCs w:val="28"/>
        </w:rPr>
        <w:t xml:space="preserve"> Зображення об’єкту інвентаризації має займати від 70% до 80% фотографії.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Pr="007C7BCB">
        <w:rPr>
          <w:rFonts w:ascii="Times New Roman" w:hAnsi="Times New Roman" w:cs="Times New Roman"/>
          <w:sz w:val="28"/>
          <w:szCs w:val="28"/>
        </w:rPr>
        <w:t xml:space="preserve"> Фотографія має бути знята у світлу пору доби.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</w:t>
      </w:r>
      <w:r w:rsidRPr="007C7BCB">
        <w:rPr>
          <w:rFonts w:ascii="Times New Roman" w:hAnsi="Times New Roman" w:cs="Times New Roman"/>
          <w:sz w:val="28"/>
          <w:szCs w:val="28"/>
        </w:rPr>
        <w:t xml:space="preserve"> Фотографії об’єкта мають бути чіткими та світлими.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</w:t>
      </w:r>
      <w:r w:rsidRPr="007C7BCB">
        <w:rPr>
          <w:rFonts w:ascii="Times New Roman" w:hAnsi="Times New Roman" w:cs="Times New Roman"/>
          <w:sz w:val="28"/>
          <w:szCs w:val="28"/>
        </w:rPr>
        <w:t xml:space="preserve"> Найкраще співвідношення сторін фото: 16:9 та 4:3.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7.6</w:t>
      </w:r>
      <w:r w:rsidRPr="007C7BCB">
        <w:rPr>
          <w:rFonts w:ascii="Times New Roman" w:hAnsi="Times New Roman" w:cs="Times New Roman"/>
          <w:sz w:val="28"/>
          <w:szCs w:val="28"/>
        </w:rPr>
        <w:t xml:space="preserve"> Фотографування здійснюється горизонтально, якщо об’єкт ширший по горизонталі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7BCB">
        <w:rPr>
          <w:rFonts w:ascii="Times New Roman" w:hAnsi="Times New Roman" w:cs="Times New Roman"/>
          <w:sz w:val="28"/>
          <w:szCs w:val="28"/>
        </w:rPr>
        <w:t xml:space="preserve"> ніж висота по вертикалі, або вертикально, якщо об’єкт вищий по вертикалі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C7BCB">
        <w:rPr>
          <w:rFonts w:ascii="Times New Roman" w:hAnsi="Times New Roman" w:cs="Times New Roman"/>
          <w:sz w:val="28"/>
          <w:szCs w:val="28"/>
        </w:rPr>
        <w:t xml:space="preserve"> ніж ширина.</w:t>
      </w:r>
    </w:p>
    <w:p w:rsidR="00415116" w:rsidRPr="007C7BCB" w:rsidRDefault="00415116" w:rsidP="007E007C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7.7</w:t>
      </w:r>
      <w:r w:rsidRPr="007C7BCB">
        <w:rPr>
          <w:rFonts w:ascii="Times New Roman" w:hAnsi="Times New Roman" w:cs="Times New Roman"/>
          <w:sz w:val="28"/>
          <w:szCs w:val="28"/>
        </w:rPr>
        <w:t xml:space="preserve"> Під час фотографування якість фото має бути максимальною.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7.8</w:t>
      </w:r>
      <w:r w:rsidRPr="007C7BCB">
        <w:rPr>
          <w:rFonts w:ascii="Times New Roman" w:hAnsi="Times New Roman" w:cs="Times New Roman"/>
          <w:sz w:val="28"/>
          <w:szCs w:val="28"/>
        </w:rPr>
        <w:t xml:space="preserve"> Для загального фото об’єкта </w:t>
      </w:r>
      <w:r>
        <w:rPr>
          <w:rFonts w:ascii="Times New Roman" w:hAnsi="Times New Roman" w:cs="Times New Roman"/>
          <w:sz w:val="28"/>
          <w:szCs w:val="28"/>
        </w:rPr>
        <w:t>необхідно займати</w:t>
      </w:r>
      <w:r w:rsidRPr="007C7BCB">
        <w:rPr>
          <w:rFonts w:ascii="Times New Roman" w:hAnsi="Times New Roman" w:cs="Times New Roman"/>
          <w:sz w:val="28"/>
          <w:szCs w:val="28"/>
        </w:rPr>
        <w:t xml:space="preserve"> найвіддаленіші точки зйомки, з яких не будуть заважати дерева та безлад.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7.9</w:t>
      </w:r>
      <w:r w:rsidRPr="007C7BCB">
        <w:rPr>
          <w:rFonts w:ascii="Times New Roman" w:hAnsi="Times New Roman" w:cs="Times New Roman"/>
          <w:sz w:val="28"/>
          <w:szCs w:val="28"/>
        </w:rPr>
        <w:t xml:space="preserve"> Давність фотографій об’єктів, що на ній зображені, не повинна перевищувати 6 місяців.</w:t>
      </w:r>
    </w:p>
    <w:p w:rsidR="00415116" w:rsidRPr="007C7BCB" w:rsidRDefault="00415116" w:rsidP="007E007C">
      <w:pPr>
        <w:spacing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C7BCB">
        <w:rPr>
          <w:rFonts w:ascii="Times New Roman" w:hAnsi="Times New Roman" w:cs="Times New Roman"/>
          <w:sz w:val="28"/>
          <w:szCs w:val="28"/>
        </w:rPr>
        <w:t xml:space="preserve">8. Матеріали, оформлені за результатами проведеного обстеження та фотографування об’єкта інвентаризації, а також інформація про </w:t>
      </w:r>
      <w:proofErr w:type="spellStart"/>
      <w:r w:rsidRPr="007C7BCB">
        <w:rPr>
          <w:rFonts w:ascii="Times New Roman" w:hAnsi="Times New Roman" w:cs="Times New Roman"/>
          <w:sz w:val="28"/>
          <w:szCs w:val="28"/>
        </w:rPr>
        <w:t>обʼєкт</w:t>
      </w:r>
      <w:proofErr w:type="spellEnd"/>
      <w:r w:rsidRPr="007C7BCB">
        <w:rPr>
          <w:rFonts w:ascii="Times New Roman" w:hAnsi="Times New Roman" w:cs="Times New Roman"/>
          <w:sz w:val="28"/>
          <w:szCs w:val="28"/>
        </w:rPr>
        <w:t xml:space="preserve"> інвентаризації, виявлена у ході обстеження, вноситься в установленому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7BCB">
        <w:rPr>
          <w:rFonts w:ascii="Times New Roman" w:hAnsi="Times New Roman" w:cs="Times New Roman"/>
          <w:sz w:val="28"/>
          <w:szCs w:val="28"/>
        </w:rPr>
        <w:t xml:space="preserve">до Системи інвентаризації об’єктів комунального майна відповідно до п. </w:t>
      </w:r>
      <w:r>
        <w:rPr>
          <w:rFonts w:ascii="Times New Roman" w:hAnsi="Times New Roman" w:cs="Times New Roman"/>
          <w:sz w:val="28"/>
          <w:szCs w:val="28"/>
        </w:rPr>
        <w:t>2.6</w:t>
      </w:r>
      <w:r w:rsidRPr="007C7BCB">
        <w:rPr>
          <w:rFonts w:ascii="Times New Roman" w:hAnsi="Times New Roman" w:cs="Times New Roman"/>
          <w:sz w:val="28"/>
          <w:szCs w:val="28"/>
        </w:rPr>
        <w:t xml:space="preserve"> Інструкції проведення 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7C7BCB">
        <w:rPr>
          <w:rFonts w:ascii="Times New Roman" w:hAnsi="Times New Roman" w:cs="Times New Roman"/>
          <w:sz w:val="28"/>
          <w:szCs w:val="28"/>
        </w:rPr>
        <w:t xml:space="preserve">нвентаризації нерухомого майна комунальної власності. </w:t>
      </w:r>
    </w:p>
    <w:p w:rsidR="00415116" w:rsidRPr="007C7BCB" w:rsidRDefault="00415116" w:rsidP="007E007C">
      <w:pPr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left="720" w:firstLine="54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ind w:firstLine="46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Pr="007C7BCB" w:rsidRDefault="00415116" w:rsidP="007E007C">
      <w:pPr>
        <w:pageBreakBefore/>
        <w:ind w:firstLine="459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 w:rsidRPr="007C7BCB"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Додаток 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Інструкції</w:t>
      </w:r>
      <w:r w:rsidRPr="007C7BCB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415116" w:rsidRPr="007C7BCB" w:rsidRDefault="00415116" w:rsidP="007E007C">
      <w:pPr>
        <w:spacing w:line="240" w:lineRule="auto"/>
        <w:ind w:left="11340"/>
        <w:rPr>
          <w:rFonts w:ascii="Times New Roman" w:hAnsi="Times New Roman" w:cs="Times New Roman"/>
          <w:sz w:val="28"/>
          <w:szCs w:val="28"/>
        </w:rPr>
      </w:pPr>
    </w:p>
    <w:p w:rsidR="00415116" w:rsidRPr="007C7BCB" w:rsidRDefault="00415116" w:rsidP="007E007C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eading=h.gjdgxs" w:colFirst="0" w:colLast="0"/>
      <w:bookmarkEnd w:id="1"/>
      <w:r w:rsidRPr="007C7BCB">
        <w:rPr>
          <w:rFonts w:ascii="Times New Roman" w:hAnsi="Times New Roman" w:cs="Times New Roman"/>
          <w:sz w:val="28"/>
          <w:szCs w:val="28"/>
        </w:rPr>
        <w:t>Інформаційна довідка про об’єкт нерухомого майна</w:t>
      </w:r>
    </w:p>
    <w:p w:rsidR="00415116" w:rsidRPr="007C7BCB" w:rsidRDefault="00415116" w:rsidP="007E007C">
      <w:pPr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57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5580"/>
        <w:gridCol w:w="3420"/>
      </w:tblGrid>
      <w:tr w:rsidR="00415116" w:rsidRPr="007C7BCB" w:rsidTr="00426124">
        <w:tc>
          <w:tcPr>
            <w:tcW w:w="576" w:type="dxa"/>
            <w:vAlign w:val="center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5580" w:type="dxa"/>
            <w:vAlign w:val="center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Вимоги до відомостей</w:t>
            </w:r>
          </w:p>
        </w:tc>
        <w:tc>
          <w:tcPr>
            <w:tcW w:w="3420" w:type="dxa"/>
            <w:vAlign w:val="center"/>
          </w:tcPr>
          <w:p w:rsidR="00415116" w:rsidRPr="007C7BCB" w:rsidRDefault="00415116" w:rsidP="00426124">
            <w:pPr>
              <w:ind w:left="-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Відомості</w:t>
            </w: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Загальна інформація про об’єкт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Тип об’єкта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Нерухоме майно</w:t>
            </w: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Місцезнаходження об’єкта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Загальна і корисна площа об’єкта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об’єкта (будівлі в цілому або частини будівлі із зазначенням місця розташування об’єкта в будівлі (надземний, цокольний, підвальний,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технічний або мансардний поверх</w:t>
            </w: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, номер поверху або поверхів)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 xml:space="preserve">Інформація про стан реєстрації права власності територіальної громади на об’єкт відповідно до Закону України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Про державну реєстрацію речових прав на нерухоме майно та їх обтяжень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Залишкова балансова вартість об’єкта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грн.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Первісна балансова вартість об’єкта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 xml:space="preserve"> грн.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Інформація про технічний стан об’єкта, потужність електромережі і забезпечення об’єкта комунікаціями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Інформація про цільове призначення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Інформація про те, чи є об’єкт пам’яткою культурної спадщини, щойно виявленим об’єктом культурної спадщини чи його частиною.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rPr>
          <w:trHeight w:val="424"/>
        </w:trPr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</w:t>
            </w:r>
            <w:r w:rsidRPr="007C7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рховий план об’єкта або план </w:t>
            </w:r>
            <w:proofErr w:type="spellStart"/>
            <w:r w:rsidRPr="007C7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поверха</w:t>
            </w:r>
            <w:proofErr w:type="spellEnd"/>
            <w:r w:rsidRPr="007C7BC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на якому розташовано об’єкт 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rPr>
          <w:trHeight w:val="424"/>
        </w:trPr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 xml:space="preserve">Фотографічне зображення майна або його </w:t>
            </w:r>
            <w:proofErr w:type="spellStart"/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відеозображення</w:t>
            </w:r>
            <w:proofErr w:type="spellEnd"/>
          </w:p>
        </w:tc>
        <w:tc>
          <w:tcPr>
            <w:tcW w:w="3420" w:type="dxa"/>
          </w:tcPr>
          <w:p w:rsidR="00415116" w:rsidRPr="007C7BCB" w:rsidRDefault="00415116" w:rsidP="00426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5116" w:rsidRPr="007C7BCB" w:rsidTr="00426124">
        <w:trPr>
          <w:trHeight w:val="424"/>
        </w:trPr>
        <w:tc>
          <w:tcPr>
            <w:tcW w:w="576" w:type="dxa"/>
          </w:tcPr>
          <w:p w:rsidR="00415116" w:rsidRPr="007C7BCB" w:rsidRDefault="00415116" w:rsidP="00426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580" w:type="dxa"/>
          </w:tcPr>
          <w:p w:rsidR="00415116" w:rsidRPr="007C7BCB" w:rsidRDefault="00415116" w:rsidP="004261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7BCB">
              <w:rPr>
                <w:rFonts w:ascii="Times New Roman" w:hAnsi="Times New Roman" w:cs="Times New Roman"/>
                <w:sz w:val="28"/>
                <w:szCs w:val="28"/>
              </w:rPr>
              <w:t>Інформація про наявність земельної ділянки під об’єктом нерухомого майна із зазначенням площі та кадастрового номера</w:t>
            </w:r>
          </w:p>
        </w:tc>
        <w:tc>
          <w:tcPr>
            <w:tcW w:w="3420" w:type="dxa"/>
          </w:tcPr>
          <w:p w:rsidR="00415116" w:rsidRPr="007C7BCB" w:rsidRDefault="00415116" w:rsidP="004261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5116" w:rsidRPr="007C7BCB" w:rsidRDefault="00415116" w:rsidP="007E007C">
      <w:pPr>
        <w:tabs>
          <w:tab w:val="left" w:pos="142"/>
        </w:tabs>
        <w:rPr>
          <w:rFonts w:ascii="Times New Roman" w:hAnsi="Times New Roman" w:cs="Times New Roman"/>
          <w:sz w:val="28"/>
          <w:szCs w:val="28"/>
          <w:highlight w:val="white"/>
        </w:rPr>
      </w:pPr>
    </w:p>
    <w:p w:rsidR="00415116" w:rsidRDefault="00415116" w:rsidP="003F245E">
      <w:pPr>
        <w:pStyle w:val="2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415116" w:rsidSect="00E03ABD">
      <w:pgSz w:w="11909" w:h="16834"/>
      <w:pgMar w:top="1134" w:right="567" w:bottom="899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149DA"/>
    <w:multiLevelType w:val="hybridMultilevel"/>
    <w:tmpl w:val="D13A4AF8"/>
    <w:lvl w:ilvl="0" w:tplc="0422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5A1D4897"/>
    <w:multiLevelType w:val="multilevel"/>
    <w:tmpl w:val="114E652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B52"/>
    <w:rsid w:val="000A3753"/>
    <w:rsid w:val="000C07A8"/>
    <w:rsid w:val="00155B5C"/>
    <w:rsid w:val="002448A2"/>
    <w:rsid w:val="00270A0C"/>
    <w:rsid w:val="00270C2B"/>
    <w:rsid w:val="002E7B52"/>
    <w:rsid w:val="0034408A"/>
    <w:rsid w:val="00382218"/>
    <w:rsid w:val="00383FEF"/>
    <w:rsid w:val="003A3A25"/>
    <w:rsid w:val="003A5A6B"/>
    <w:rsid w:val="003C3B79"/>
    <w:rsid w:val="003F245E"/>
    <w:rsid w:val="004025E1"/>
    <w:rsid w:val="00415116"/>
    <w:rsid w:val="00426124"/>
    <w:rsid w:val="00426579"/>
    <w:rsid w:val="0047538D"/>
    <w:rsid w:val="004E384B"/>
    <w:rsid w:val="0057178A"/>
    <w:rsid w:val="005C1923"/>
    <w:rsid w:val="005C60E0"/>
    <w:rsid w:val="005F28E4"/>
    <w:rsid w:val="0061002F"/>
    <w:rsid w:val="0064563E"/>
    <w:rsid w:val="006A6995"/>
    <w:rsid w:val="006A7DAD"/>
    <w:rsid w:val="006D38AC"/>
    <w:rsid w:val="007034A7"/>
    <w:rsid w:val="00713820"/>
    <w:rsid w:val="0072389F"/>
    <w:rsid w:val="007B45AC"/>
    <w:rsid w:val="007C7BCB"/>
    <w:rsid w:val="007D2349"/>
    <w:rsid w:val="007E007C"/>
    <w:rsid w:val="008638CD"/>
    <w:rsid w:val="008808AF"/>
    <w:rsid w:val="008B7416"/>
    <w:rsid w:val="00961493"/>
    <w:rsid w:val="00A145FE"/>
    <w:rsid w:val="00A32B4C"/>
    <w:rsid w:val="00B35CA6"/>
    <w:rsid w:val="00B45128"/>
    <w:rsid w:val="00BF59F1"/>
    <w:rsid w:val="00CE6248"/>
    <w:rsid w:val="00D17D9D"/>
    <w:rsid w:val="00D505A9"/>
    <w:rsid w:val="00D82978"/>
    <w:rsid w:val="00DE1F41"/>
    <w:rsid w:val="00E03ABD"/>
    <w:rsid w:val="00E0418A"/>
    <w:rsid w:val="00E1448D"/>
    <w:rsid w:val="00E25286"/>
    <w:rsid w:val="00F756B3"/>
    <w:rsid w:val="00F8349D"/>
    <w:rsid w:val="00FB18D2"/>
    <w:rsid w:val="00FE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1ED332-237A-48BF-9347-24058356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C2B"/>
    <w:pPr>
      <w:spacing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70C2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uiPriority w:val="99"/>
    <w:qFormat/>
    <w:rsid w:val="00270C2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270C2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70C2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270C2B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uiPriority w:val="99"/>
    <w:qFormat/>
    <w:rsid w:val="00270C2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45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45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45128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45128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451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45128"/>
    <w:rPr>
      <w:rFonts w:ascii="Calibri" w:hAnsi="Calibri" w:cs="Times New Roman"/>
      <w:b/>
      <w:bCs/>
    </w:rPr>
  </w:style>
  <w:style w:type="table" w:customStyle="1" w:styleId="TableNormal1">
    <w:name w:val="Table Normal1"/>
    <w:uiPriority w:val="99"/>
    <w:rsid w:val="00270C2B"/>
    <w:pPr>
      <w:spacing w:line="276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99"/>
    <w:qFormat/>
    <w:rsid w:val="00270C2B"/>
    <w:pPr>
      <w:keepNext/>
      <w:keepLines/>
      <w:spacing w:after="60"/>
    </w:pPr>
    <w:rPr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B45128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270C2B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6">
    <w:name w:val="Подзаголовок Знак"/>
    <w:basedOn w:val="a0"/>
    <w:link w:val="a5"/>
    <w:uiPriority w:val="99"/>
    <w:locked/>
    <w:rsid w:val="00B45128"/>
    <w:rPr>
      <w:rFonts w:ascii="Cambria" w:hAnsi="Cambria" w:cs="Times New Roman"/>
      <w:sz w:val="24"/>
      <w:szCs w:val="24"/>
    </w:rPr>
  </w:style>
  <w:style w:type="paragraph" w:styleId="a7">
    <w:name w:val="List Paragraph"/>
    <w:basedOn w:val="a"/>
    <w:uiPriority w:val="99"/>
    <w:qFormat/>
    <w:rsid w:val="003A3A25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3F245E"/>
    <w:pPr>
      <w:spacing w:after="120" w:line="480" w:lineRule="auto"/>
    </w:pPr>
    <w:rPr>
      <w:rFonts w:eastAsia="SimSun" w:cs="Times New Roman"/>
      <w:szCs w:val="20"/>
      <w:lang w:eastAsia="ru-RU"/>
    </w:rPr>
  </w:style>
  <w:style w:type="character" w:customStyle="1" w:styleId="BodyText2Char">
    <w:name w:val="Body Text 2 Char"/>
    <w:basedOn w:val="a0"/>
    <w:uiPriority w:val="99"/>
    <w:semiHidden/>
    <w:locked/>
    <w:rsid w:val="00B45128"/>
    <w:rPr>
      <w:rFonts w:cs="Times New Roman"/>
    </w:rPr>
  </w:style>
  <w:style w:type="character" w:customStyle="1" w:styleId="22">
    <w:name w:val="Основной текст 2 Знак"/>
    <w:link w:val="21"/>
    <w:uiPriority w:val="99"/>
    <w:locked/>
    <w:rsid w:val="003F245E"/>
    <w:rPr>
      <w:rFonts w:eastAsia="SimSun"/>
      <w:sz w:val="22"/>
      <w:lang w:val="uk-UA" w:eastAsia="ru-RU"/>
    </w:rPr>
  </w:style>
  <w:style w:type="paragraph" w:styleId="a8">
    <w:name w:val="Normal (Web)"/>
    <w:basedOn w:val="a"/>
    <w:uiPriority w:val="99"/>
    <w:rsid w:val="007E0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269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47/98-%D0%B2%D1%8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80/97-%D0%B2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2456-17" TargetMode="External"/><Relationship Id="rId10" Type="http://schemas.openxmlformats.org/officeDocument/2006/relationships/hyperlink" Target="https://zakon.rada.gov.ua/laws/show/996-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7-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9228</Words>
  <Characters>5260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2023-10-24T12:53:00Z</cp:lastPrinted>
  <dcterms:created xsi:type="dcterms:W3CDTF">2023-10-26T07:45:00Z</dcterms:created>
  <dcterms:modified xsi:type="dcterms:W3CDTF">2023-10-26T07:45:00Z</dcterms:modified>
</cp:coreProperties>
</file>