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24" w:rsidRPr="008374CE" w:rsidRDefault="001E7024" w:rsidP="001E7024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1E7024" w:rsidRDefault="001E7024" w:rsidP="001E7024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1E7024" w:rsidRPr="008374CE" w:rsidRDefault="001E7024" w:rsidP="001E7024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1E7024" w:rsidRDefault="001E7024" w:rsidP="001E7024">
      <w:pPr>
        <w:jc w:val="center"/>
        <w:rPr>
          <w:szCs w:val="28"/>
        </w:rPr>
      </w:pPr>
    </w:p>
    <w:p w:rsidR="001E7024" w:rsidRDefault="001E7024" w:rsidP="001E7024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</w:t>
      </w:r>
      <w:r w:rsidRPr="009C0B60">
        <w:rPr>
          <w:szCs w:val="28"/>
        </w:rPr>
        <w:t>протоколу №4 від 19.07.2023р. позачергового засідання комісії з питань техногенно-екологічної безпеки і надзвичайних ситуацій Івано-Франківської міської територіальної громади</w:t>
      </w:r>
      <w:r>
        <w:rPr>
          <w:szCs w:val="28"/>
        </w:rPr>
        <w:t xml:space="preserve">, </w:t>
      </w:r>
      <w:r w:rsidRPr="009C0B60">
        <w:rPr>
          <w:szCs w:val="28"/>
        </w:rPr>
        <w:t xml:space="preserve"> </w:t>
      </w:r>
      <w:r>
        <w:rPr>
          <w:szCs w:val="28"/>
        </w:rPr>
        <w:t xml:space="preserve">службової записки заступника міського голови – директора Департаменту інтеграції громад, внутрішньої політики та роботи з внутрішньо-переміщеними особами </w:t>
      </w:r>
      <w:proofErr w:type="spellStart"/>
      <w:r>
        <w:rPr>
          <w:szCs w:val="28"/>
        </w:rPr>
        <w:t>В.Федоріва</w:t>
      </w:r>
      <w:proofErr w:type="spellEnd"/>
      <w:r>
        <w:rPr>
          <w:szCs w:val="28"/>
        </w:rPr>
        <w:t xml:space="preserve"> від 17.08.2023р. №40/09-11  </w:t>
      </w:r>
      <w:r w:rsidRPr="009C0B60">
        <w:rPr>
          <w:szCs w:val="28"/>
        </w:rPr>
        <w:t>та  висновку фінансового управління</w:t>
      </w:r>
      <w:r>
        <w:rPr>
          <w:szCs w:val="28"/>
        </w:rPr>
        <w:t xml:space="preserve">, </w:t>
      </w:r>
      <w:r w:rsidRPr="009462BA">
        <w:rPr>
          <w:szCs w:val="28"/>
        </w:rPr>
        <w:t>виконавчий комітет міської ради</w:t>
      </w:r>
    </w:p>
    <w:p w:rsidR="001E7024" w:rsidRDefault="001E7024" w:rsidP="001E7024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A1547C" w:rsidRPr="0000757B" w:rsidRDefault="001E7024" w:rsidP="00A1547C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="00A1547C" w:rsidRPr="0000757B">
        <w:rPr>
          <w:szCs w:val="28"/>
        </w:rPr>
        <w:t>Виділити з резервного фонду бюджету Івано-Франківської міської  територіальної громади головному розпоряднику бюджетних коштів - Департаменту соціальної політики виконкому Івано-Франківської міської ради кошти в сумі 1</w:t>
      </w:r>
      <w:r w:rsidR="00A1547C">
        <w:rPr>
          <w:szCs w:val="28"/>
        </w:rPr>
        <w:t>24</w:t>
      </w:r>
      <w:r w:rsidR="00A1547C" w:rsidRPr="0000757B">
        <w:rPr>
          <w:szCs w:val="28"/>
        </w:rPr>
        <w:t xml:space="preserve"> 000,00 (сто </w:t>
      </w:r>
      <w:r w:rsidR="00A1547C">
        <w:rPr>
          <w:szCs w:val="28"/>
        </w:rPr>
        <w:t>двадцять чотири</w:t>
      </w:r>
      <w:r w:rsidR="00A1547C" w:rsidRPr="0000757B">
        <w:rPr>
          <w:szCs w:val="28"/>
        </w:rPr>
        <w:t xml:space="preserve"> тисячі) гривень  для надання матеріальної допомоги мешканцям територіальної громади, потерпілим внаслідок буревію та сильного дощу, що мали місце 27.06.2023р. та 07.07.2023р. (згідно переліку, що міститься у додатку до рішення)</w:t>
      </w:r>
      <w:r w:rsidR="00A1547C">
        <w:rPr>
          <w:szCs w:val="28"/>
        </w:rPr>
        <w:t>.</w:t>
      </w:r>
      <w:r w:rsidR="00A1547C" w:rsidRPr="0000757B">
        <w:rPr>
          <w:szCs w:val="28"/>
        </w:rPr>
        <w:t xml:space="preserve"> </w:t>
      </w:r>
    </w:p>
    <w:p w:rsidR="001E7024" w:rsidRPr="004D33F2" w:rsidRDefault="001E7024" w:rsidP="00A1547C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1E7024" w:rsidRPr="004B03D5" w:rsidRDefault="001E7024" w:rsidP="001E7024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1E7024" w:rsidRDefault="001E7024" w:rsidP="001E7024">
      <w:pPr>
        <w:ind w:firstLine="708"/>
        <w:jc w:val="both"/>
        <w:rPr>
          <w:szCs w:val="28"/>
        </w:rPr>
      </w:pPr>
    </w:p>
    <w:p w:rsidR="001E7024" w:rsidRDefault="001E7024" w:rsidP="001E7024">
      <w:pPr>
        <w:ind w:firstLine="708"/>
        <w:jc w:val="both"/>
        <w:rPr>
          <w:szCs w:val="28"/>
        </w:rPr>
      </w:pPr>
    </w:p>
    <w:p w:rsidR="001E7024" w:rsidRPr="006220B7" w:rsidRDefault="001E7024" w:rsidP="001E7024">
      <w:pPr>
        <w:ind w:firstLine="708"/>
        <w:jc w:val="both"/>
        <w:rPr>
          <w:szCs w:val="28"/>
          <w:lang w:val="ru-RU"/>
        </w:rPr>
      </w:pPr>
    </w:p>
    <w:bookmarkEnd w:id="0"/>
    <w:p w:rsidR="001E7024" w:rsidRDefault="001E7024" w:rsidP="008F4C9D">
      <w:pPr>
        <w:ind w:firstLine="708"/>
        <w:jc w:val="both"/>
        <w:rPr>
          <w:szCs w:val="28"/>
        </w:rPr>
      </w:pPr>
      <w:r w:rsidRPr="00B71B74">
        <w:rPr>
          <w:szCs w:val="28"/>
        </w:rPr>
        <w:t>Міський голова</w:t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</w:r>
      <w:r w:rsidRPr="00B71B74">
        <w:rPr>
          <w:szCs w:val="28"/>
        </w:rPr>
        <w:tab/>
        <w:t>Руслан МАРЦІНКІВ</w:t>
      </w: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1E7024" w:rsidRDefault="001E7024" w:rsidP="001E7024">
      <w:pPr>
        <w:ind w:firstLine="708"/>
        <w:jc w:val="center"/>
        <w:rPr>
          <w:szCs w:val="28"/>
        </w:rPr>
      </w:pPr>
    </w:p>
    <w:p w:rsidR="0094040E" w:rsidRDefault="0094040E"/>
    <w:sectPr w:rsidR="0094040E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24"/>
    <w:rsid w:val="000B2CAC"/>
    <w:rsid w:val="001E7024"/>
    <w:rsid w:val="008F4C9D"/>
    <w:rsid w:val="0094040E"/>
    <w:rsid w:val="00A1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Admin</cp:lastModifiedBy>
  <cp:revision>2</cp:revision>
  <dcterms:created xsi:type="dcterms:W3CDTF">2023-10-05T10:34:00Z</dcterms:created>
  <dcterms:modified xsi:type="dcterms:W3CDTF">2023-10-05T10:34:00Z</dcterms:modified>
</cp:coreProperties>
</file>