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CB4" w:rsidRDefault="00F55CB4">
      <w:pPr>
        <w:rPr>
          <w:lang w:val="uk-UA"/>
        </w:rPr>
      </w:pPr>
      <w:bookmarkStart w:id="0" w:name="_GoBack"/>
      <w:bookmarkEnd w:id="0"/>
    </w:p>
    <w:p w:rsidR="0098118B" w:rsidRDefault="0098118B">
      <w:pPr>
        <w:rPr>
          <w:lang w:val="uk-UA"/>
        </w:rPr>
      </w:pPr>
    </w:p>
    <w:p w:rsidR="0098118B" w:rsidRDefault="0098118B">
      <w:pPr>
        <w:rPr>
          <w:lang w:val="uk-UA"/>
        </w:rPr>
      </w:pPr>
    </w:p>
    <w:p w:rsidR="0098118B" w:rsidRDefault="0098118B">
      <w:pPr>
        <w:rPr>
          <w:rFonts w:ascii="Times New Roman" w:hAnsi="Times New Roman" w:cs="Times New Roman"/>
          <w:sz w:val="40"/>
          <w:lang w:val="uk-UA"/>
        </w:rPr>
      </w:pPr>
    </w:p>
    <w:p w:rsidR="00202D97" w:rsidRDefault="00202D97">
      <w:pPr>
        <w:rPr>
          <w:rFonts w:ascii="Times New Roman" w:hAnsi="Times New Roman" w:cs="Times New Roman"/>
          <w:sz w:val="40"/>
          <w:lang w:val="uk-UA"/>
        </w:rPr>
      </w:pPr>
    </w:p>
    <w:p w:rsidR="00202D97" w:rsidRPr="00202D97" w:rsidRDefault="00202D97">
      <w:pPr>
        <w:rPr>
          <w:rFonts w:ascii="Times New Roman" w:hAnsi="Times New Roman" w:cs="Times New Roman"/>
          <w:sz w:val="40"/>
          <w:lang w:val="uk-UA"/>
        </w:rPr>
      </w:pPr>
    </w:p>
    <w:p w:rsidR="0098118B" w:rsidRPr="00202D97" w:rsidRDefault="00210F71" w:rsidP="00202D97">
      <w:pPr>
        <w:jc w:val="center"/>
        <w:rPr>
          <w:rFonts w:ascii="Times New Roman" w:hAnsi="Times New Roman" w:cs="Times New Roman"/>
          <w:b/>
          <w:sz w:val="52"/>
          <w:lang w:val="uk-UA"/>
        </w:rPr>
      </w:pPr>
      <w:r>
        <w:rPr>
          <w:rFonts w:ascii="Times New Roman" w:hAnsi="Times New Roman" w:cs="Times New Roman"/>
          <w:b/>
          <w:sz w:val="52"/>
          <w:lang w:val="uk-UA"/>
        </w:rPr>
        <w:t>ЗВІТ</w:t>
      </w:r>
    </w:p>
    <w:p w:rsidR="00202D97" w:rsidRPr="00202D97" w:rsidRDefault="00202D97" w:rsidP="00202D97">
      <w:pPr>
        <w:jc w:val="center"/>
        <w:rPr>
          <w:rFonts w:ascii="Times New Roman" w:hAnsi="Times New Roman" w:cs="Times New Roman"/>
          <w:b/>
          <w:sz w:val="52"/>
          <w:lang w:val="uk-UA"/>
        </w:rPr>
      </w:pPr>
      <w:r w:rsidRPr="00202D97">
        <w:rPr>
          <w:rFonts w:ascii="Times New Roman" w:hAnsi="Times New Roman" w:cs="Times New Roman"/>
          <w:b/>
          <w:sz w:val="52"/>
          <w:lang w:val="uk-UA"/>
        </w:rPr>
        <w:t>комунального підприємства</w:t>
      </w:r>
    </w:p>
    <w:p w:rsidR="00202D97" w:rsidRPr="00202D97" w:rsidRDefault="00202D97" w:rsidP="00202D97">
      <w:pPr>
        <w:jc w:val="center"/>
        <w:rPr>
          <w:rFonts w:ascii="Times New Roman" w:hAnsi="Times New Roman" w:cs="Times New Roman"/>
          <w:b/>
          <w:sz w:val="52"/>
          <w:lang w:val="uk-UA"/>
        </w:rPr>
      </w:pPr>
      <w:r w:rsidRPr="00202D97">
        <w:rPr>
          <w:rFonts w:ascii="Times New Roman" w:hAnsi="Times New Roman" w:cs="Times New Roman"/>
          <w:b/>
          <w:sz w:val="52"/>
          <w:lang w:val="uk-UA"/>
        </w:rPr>
        <w:t>«Івано-Франківськводоекотехпром»</w:t>
      </w:r>
    </w:p>
    <w:p w:rsidR="00202D97" w:rsidRDefault="00210F71" w:rsidP="00202D97">
      <w:pPr>
        <w:jc w:val="center"/>
        <w:rPr>
          <w:rFonts w:ascii="Times New Roman" w:hAnsi="Times New Roman" w:cs="Times New Roman"/>
          <w:b/>
          <w:sz w:val="52"/>
          <w:lang w:val="uk-UA"/>
        </w:rPr>
      </w:pPr>
      <w:r>
        <w:rPr>
          <w:rFonts w:ascii="Times New Roman" w:hAnsi="Times New Roman" w:cs="Times New Roman"/>
          <w:b/>
          <w:sz w:val="52"/>
          <w:lang w:val="uk-UA"/>
        </w:rPr>
        <w:t>з</w:t>
      </w:r>
      <w:r w:rsidR="00202D97" w:rsidRPr="00202D97">
        <w:rPr>
          <w:rFonts w:ascii="Times New Roman" w:hAnsi="Times New Roman" w:cs="Times New Roman"/>
          <w:b/>
          <w:sz w:val="52"/>
          <w:lang w:val="uk-UA"/>
        </w:rPr>
        <w:t>а 202</w:t>
      </w:r>
      <w:r>
        <w:rPr>
          <w:rFonts w:ascii="Times New Roman" w:hAnsi="Times New Roman" w:cs="Times New Roman"/>
          <w:b/>
          <w:sz w:val="52"/>
          <w:lang w:val="uk-UA"/>
        </w:rPr>
        <w:t>2</w:t>
      </w:r>
      <w:r w:rsidR="00202D97" w:rsidRPr="00202D97">
        <w:rPr>
          <w:rFonts w:ascii="Times New Roman" w:hAnsi="Times New Roman" w:cs="Times New Roman"/>
          <w:b/>
          <w:sz w:val="52"/>
          <w:lang w:val="uk-UA"/>
        </w:rPr>
        <w:t xml:space="preserve"> рік</w:t>
      </w: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28"/>
          <w:lang w:val="uk-UA"/>
        </w:rPr>
      </w:pPr>
      <w:r>
        <w:rPr>
          <w:rFonts w:ascii="Times New Roman" w:hAnsi="Times New Roman" w:cs="Times New Roman"/>
          <w:b/>
          <w:sz w:val="28"/>
          <w:lang w:val="uk-UA"/>
        </w:rPr>
        <w:t>м. Івано-Франківськ</w:t>
      </w:r>
    </w:p>
    <w:p w:rsidR="001A7AD5" w:rsidRPr="001A7AD5" w:rsidRDefault="001A7AD5" w:rsidP="00202D97">
      <w:pPr>
        <w:jc w:val="center"/>
        <w:rPr>
          <w:rFonts w:ascii="Times New Roman" w:hAnsi="Times New Roman" w:cs="Times New Roman"/>
          <w:b/>
          <w:sz w:val="28"/>
          <w:lang w:val="uk-UA"/>
        </w:rPr>
      </w:pPr>
      <w:r>
        <w:rPr>
          <w:rFonts w:ascii="Times New Roman" w:hAnsi="Times New Roman" w:cs="Times New Roman"/>
          <w:b/>
          <w:sz w:val="28"/>
          <w:lang w:val="uk-UA"/>
        </w:rPr>
        <w:t>2023 рік</w:t>
      </w:r>
    </w:p>
    <w:p w:rsidR="00210F71" w:rsidRPr="00210F71" w:rsidRDefault="00210F71" w:rsidP="00210F71">
      <w:pPr>
        <w:tabs>
          <w:tab w:val="left" w:pos="567"/>
        </w:tabs>
        <w:ind w:firstLine="567"/>
        <w:jc w:val="both"/>
        <w:rPr>
          <w:rFonts w:ascii="Times New Roman" w:hAnsi="Times New Roman" w:cs="Times New Roman"/>
          <w:b/>
          <w:sz w:val="28"/>
          <w:lang w:val="uk-UA"/>
        </w:rPr>
      </w:pPr>
      <w:r w:rsidRPr="00210F71">
        <w:rPr>
          <w:rFonts w:ascii="Times New Roman" w:hAnsi="Times New Roman" w:cs="Times New Roman"/>
          <w:b/>
          <w:sz w:val="28"/>
          <w:lang w:val="uk-UA"/>
        </w:rPr>
        <w:lastRenderedPageBreak/>
        <w:t>Розділ 1. Діяльність підприємства</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Основними видами діяльності КП «Івано-Франківськводоекотехпром» є:</w:t>
      </w:r>
    </w:p>
    <w:p w:rsidR="00210F71" w:rsidRPr="00210F71" w:rsidRDefault="00210F71" w:rsidP="00070D8B">
      <w:pPr>
        <w:numPr>
          <w:ilvl w:val="0"/>
          <w:numId w:val="20"/>
        </w:num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Забір, очищення та постачання води; </w:t>
      </w:r>
    </w:p>
    <w:p w:rsidR="00210F71" w:rsidRPr="00210F71" w:rsidRDefault="00210F71" w:rsidP="00070D8B">
      <w:pPr>
        <w:numPr>
          <w:ilvl w:val="0"/>
          <w:numId w:val="20"/>
        </w:num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Каналізація, відведення й очищення стічних вод. </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 2022 рік підприємством було реалізовано води споживачам 9 346,81 тис.м</w:t>
      </w:r>
      <w:r w:rsidRPr="00210F71">
        <w:rPr>
          <w:rFonts w:ascii="Times New Roman" w:hAnsi="Times New Roman" w:cs="Times New Roman"/>
          <w:sz w:val="28"/>
          <w:szCs w:val="28"/>
          <w:vertAlign w:val="superscript"/>
          <w:lang w:val="uk-UA"/>
        </w:rPr>
        <w:t xml:space="preserve">3 </w:t>
      </w:r>
      <w:r w:rsidRPr="00210F71">
        <w:rPr>
          <w:rFonts w:ascii="Times New Roman" w:hAnsi="Times New Roman" w:cs="Times New Roman"/>
          <w:sz w:val="28"/>
          <w:szCs w:val="28"/>
          <w:lang w:val="uk-UA"/>
        </w:rPr>
        <w:t>(менше плану на 1 442,3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в т.ч. населенню 7 420,63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що становить 79% від загального обсягу, відведено стічних вод 10 518,08 тис.м</w:t>
      </w:r>
      <w:r w:rsidRPr="00210F71">
        <w:rPr>
          <w:rFonts w:ascii="Times New Roman" w:hAnsi="Times New Roman" w:cs="Times New Roman"/>
          <w:sz w:val="28"/>
          <w:szCs w:val="28"/>
          <w:vertAlign w:val="superscript"/>
          <w:lang w:val="uk-UA"/>
        </w:rPr>
        <w:t xml:space="preserve">3 </w:t>
      </w:r>
      <w:r w:rsidRPr="00210F71">
        <w:rPr>
          <w:rFonts w:ascii="Times New Roman" w:hAnsi="Times New Roman" w:cs="Times New Roman"/>
          <w:sz w:val="28"/>
          <w:szCs w:val="28"/>
          <w:lang w:val="uk-UA"/>
        </w:rPr>
        <w:t>(менше плану на 324,6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в т.ч. населенню 7 563,25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або 72%.</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Послуга </w:t>
      </w:r>
      <w:r w:rsidR="00AC267E">
        <w:rPr>
          <w:rFonts w:ascii="Times New Roman" w:hAnsi="Times New Roman" w:cs="Times New Roman"/>
          <w:sz w:val="28"/>
          <w:szCs w:val="28"/>
          <w:lang w:val="uk-UA"/>
        </w:rPr>
        <w:t xml:space="preserve">комунального </w:t>
      </w:r>
      <w:r w:rsidRPr="00210F71">
        <w:rPr>
          <w:rFonts w:ascii="Times New Roman" w:hAnsi="Times New Roman" w:cs="Times New Roman"/>
          <w:sz w:val="28"/>
          <w:szCs w:val="28"/>
          <w:lang w:val="uk-UA"/>
        </w:rPr>
        <w:t xml:space="preserve">підприємства щосекунди є життєво необхідною для комфортного проживання жителів міста та роботи підприємств і організацій, тому попит на неї існує завжди. </w:t>
      </w:r>
    </w:p>
    <w:p w:rsidR="00210F71" w:rsidRP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 xml:space="preserve">Розділ 2. Баланс підприємства </w:t>
      </w:r>
    </w:p>
    <w:p w:rsidR="00210F71" w:rsidRPr="00210F71" w:rsidRDefault="00210F71" w:rsidP="00070D8B">
      <w:pPr>
        <w:spacing w:after="0" w:line="240" w:lineRule="auto"/>
        <w:ind w:firstLine="54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Активи підприємства на кінець звітного періоду становлять  523 842,0  тис. грн., зокрема: </w:t>
      </w:r>
    </w:p>
    <w:p w:rsidR="00210F71" w:rsidRPr="00210F71" w:rsidRDefault="00210F71" w:rsidP="00070D8B">
      <w:pPr>
        <w:numPr>
          <w:ilvl w:val="0"/>
          <w:numId w:val="21"/>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Необоротні активи становлять  416 790,0 тис. грн., з них:</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 основні засоби 369 947,0 тис. грн. що на 39 435,0 тис. грн. більше ніж на початок звітного періоду; </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незавершені капітальні інвестиції становлять  46 725,0 тис. грн.;</w:t>
      </w:r>
    </w:p>
    <w:p w:rsidR="00210F71" w:rsidRPr="00210F71" w:rsidRDefault="00210F71" w:rsidP="00070D8B">
      <w:pPr>
        <w:numPr>
          <w:ilvl w:val="0"/>
          <w:numId w:val="21"/>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Оборотні активи становлять 107 052,0 тис. грн., з них:</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дебіторська заборгованість 80 002,0 тис. грн. що на 15 595,0 тис. грн. більше ніж на початок звітного періоду; </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гроші та їх еквівалент становлять  6 941,0 тис. грн. що на 3 644,0 тис. грн. більше ніж на початок звітного періоду.</w:t>
      </w:r>
    </w:p>
    <w:p w:rsidR="00210F71" w:rsidRPr="00210F71" w:rsidRDefault="00210F71" w:rsidP="00070D8B">
      <w:pPr>
        <w:spacing w:after="0" w:line="240" w:lineRule="auto"/>
        <w:jc w:val="both"/>
        <w:rPr>
          <w:rFonts w:ascii="Times New Roman" w:hAnsi="Times New Roman" w:cs="Times New Roman"/>
          <w:sz w:val="28"/>
          <w:szCs w:val="28"/>
          <w:lang w:val="uk-UA"/>
        </w:rPr>
      </w:pPr>
    </w:p>
    <w:p w:rsidR="00210F71" w:rsidRPr="00210F71" w:rsidRDefault="00210F71" w:rsidP="00070D8B">
      <w:pPr>
        <w:spacing w:after="0" w:line="240" w:lineRule="auto"/>
        <w:ind w:firstLine="54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Пасиви підприємства на кінець звітного періоду становлять  523 842,0  тис. грн., зокрема: </w:t>
      </w:r>
    </w:p>
    <w:p w:rsidR="00210F71" w:rsidRPr="00210F71" w:rsidRDefault="00210F71" w:rsidP="00070D8B">
      <w:pPr>
        <w:numPr>
          <w:ilvl w:val="0"/>
          <w:numId w:val="22"/>
        </w:numPr>
        <w:spacing w:after="0" w:line="240" w:lineRule="auto"/>
        <w:ind w:left="567"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Власний капітал становить 207 582,0 тис. грн., що на 25 431,0 тис. грн. більше ніж на початок звітного періоду; </w:t>
      </w:r>
    </w:p>
    <w:p w:rsidR="00210F71" w:rsidRPr="00210F71" w:rsidRDefault="00210F71" w:rsidP="00070D8B">
      <w:pPr>
        <w:numPr>
          <w:ilvl w:val="0"/>
          <w:numId w:val="22"/>
        </w:numPr>
        <w:spacing w:after="0" w:line="240" w:lineRule="auto"/>
        <w:ind w:left="567"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 Довгострокові зобов’язання і забезпечення (довгострокові кредити банків) становлять 221 488,0 тис. грн., що на 39 355,0 тис. грн. більше ніж на початок звітного періоду у зв’язку із зміною курсу долара США; </w:t>
      </w:r>
    </w:p>
    <w:p w:rsidR="00210F71" w:rsidRPr="00210F71" w:rsidRDefault="00210F71" w:rsidP="00070D8B">
      <w:pPr>
        <w:numPr>
          <w:ilvl w:val="0"/>
          <w:numId w:val="22"/>
        </w:numPr>
        <w:spacing w:after="0" w:line="240" w:lineRule="auto"/>
        <w:ind w:left="567"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Поточні зобов’язання становлять 94 772,0 тис. грн., що на 14 808,0 тис. грн. більше ніж на початок звітного періоду, з них:</w:t>
      </w:r>
    </w:p>
    <w:p w:rsidR="00210F71" w:rsidRPr="00210F71" w:rsidRDefault="00210F71" w:rsidP="00070D8B">
      <w:pPr>
        <w:numPr>
          <w:ilvl w:val="0"/>
          <w:numId w:val="20"/>
        </w:numPr>
        <w:spacing w:after="0" w:line="240" w:lineRule="auto"/>
        <w:ind w:left="567"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кредиторська заборгованість за товари, роботи, послуги становить 17 477,0 тис. грн. (в тому числі заборгованість за електроенергію на 01.01.2023 рік становить 8 426,4 тис. грн.), що на 6 423,0 тис. грн. більше ніж на початок звітного періоду (в тому числі заборгованість за електроенергію зросла на 2 224,4 тис. грн.).</w:t>
      </w:r>
    </w:p>
    <w:p w:rsidR="00070D8B" w:rsidRDefault="00070D8B" w:rsidP="00070D8B">
      <w:pPr>
        <w:spacing w:after="0" w:line="240" w:lineRule="auto"/>
        <w:ind w:firstLine="567"/>
        <w:rPr>
          <w:rFonts w:ascii="Times New Roman" w:hAnsi="Times New Roman" w:cs="Times New Roman"/>
          <w:b/>
          <w:sz w:val="28"/>
          <w:szCs w:val="28"/>
          <w:lang w:val="uk-UA"/>
        </w:rPr>
      </w:pPr>
    </w:p>
    <w:p w:rsidR="00070D8B" w:rsidRDefault="00070D8B" w:rsidP="00070D8B">
      <w:pPr>
        <w:spacing w:after="0" w:line="240" w:lineRule="auto"/>
        <w:ind w:firstLine="567"/>
        <w:rPr>
          <w:rFonts w:ascii="Times New Roman" w:hAnsi="Times New Roman" w:cs="Times New Roman"/>
          <w:b/>
          <w:sz w:val="28"/>
          <w:szCs w:val="28"/>
          <w:lang w:val="uk-UA"/>
        </w:rPr>
      </w:pPr>
    </w:p>
    <w:p w:rsidR="00070D8B" w:rsidRDefault="00070D8B" w:rsidP="00070D8B">
      <w:pPr>
        <w:spacing w:after="0" w:line="240" w:lineRule="auto"/>
        <w:ind w:firstLine="567"/>
        <w:rPr>
          <w:rFonts w:ascii="Times New Roman" w:hAnsi="Times New Roman" w:cs="Times New Roman"/>
          <w:b/>
          <w:sz w:val="28"/>
          <w:szCs w:val="28"/>
          <w:lang w:val="uk-UA"/>
        </w:rPr>
      </w:pPr>
    </w:p>
    <w:p w:rsidR="00210F71" w:rsidRP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3. Дохід</w:t>
      </w:r>
    </w:p>
    <w:p w:rsidR="00210F71" w:rsidRPr="00210F71" w:rsidRDefault="00210F71" w:rsidP="00070D8B">
      <w:pPr>
        <w:spacing w:after="0" w:line="240" w:lineRule="auto"/>
        <w:ind w:firstLine="567"/>
        <w:jc w:val="both"/>
        <w:rPr>
          <w:rFonts w:ascii="Times New Roman" w:hAnsi="Times New Roman" w:cs="Times New Roman"/>
          <w:b/>
          <w:i/>
          <w:sz w:val="28"/>
          <w:szCs w:val="28"/>
          <w:lang w:val="uk-UA"/>
        </w:rPr>
      </w:pPr>
      <w:r w:rsidRPr="00210F71">
        <w:rPr>
          <w:rFonts w:ascii="Times New Roman" w:hAnsi="Times New Roman" w:cs="Times New Roman"/>
          <w:bCs/>
          <w:sz w:val="28"/>
          <w:szCs w:val="28"/>
          <w:lang w:val="uk-UA"/>
        </w:rPr>
        <w:t>3.1</w:t>
      </w:r>
      <w:r w:rsidRPr="00210F71">
        <w:rPr>
          <w:rFonts w:ascii="Times New Roman" w:hAnsi="Times New Roman" w:cs="Times New Roman"/>
          <w:b/>
          <w:sz w:val="28"/>
          <w:szCs w:val="28"/>
          <w:lang w:val="uk-UA"/>
        </w:rPr>
        <w:t xml:space="preserve"> </w:t>
      </w:r>
      <w:r w:rsidRPr="00210F71">
        <w:rPr>
          <w:rFonts w:ascii="Times New Roman" w:hAnsi="Times New Roman" w:cs="Times New Roman"/>
          <w:bCs/>
          <w:sz w:val="28"/>
          <w:szCs w:val="28"/>
          <w:lang w:val="uk-UA"/>
        </w:rPr>
        <w:t>Дохід від ліцензованої діяльності</w:t>
      </w:r>
      <w:r w:rsidRPr="00210F71">
        <w:rPr>
          <w:rFonts w:ascii="Times New Roman" w:hAnsi="Times New Roman" w:cs="Times New Roman"/>
          <w:b/>
          <w:i/>
          <w:sz w:val="28"/>
          <w:szCs w:val="28"/>
          <w:lang w:val="uk-UA"/>
        </w:rPr>
        <w:t xml:space="preserve">  </w:t>
      </w:r>
    </w:p>
    <w:p w:rsidR="00210F71" w:rsidRPr="00210F71" w:rsidRDefault="00210F71" w:rsidP="00070D8B">
      <w:pPr>
        <w:spacing w:after="0" w:line="240" w:lineRule="auto"/>
        <w:ind w:firstLine="567"/>
        <w:jc w:val="both"/>
        <w:rPr>
          <w:rFonts w:ascii="Times New Roman" w:hAnsi="Times New Roman" w:cs="Times New Roman"/>
          <w:strike/>
          <w:sz w:val="28"/>
          <w:szCs w:val="28"/>
          <w:lang w:val="uk-UA"/>
        </w:rPr>
      </w:pPr>
      <w:r w:rsidRPr="00210F71">
        <w:rPr>
          <w:rFonts w:ascii="Times New Roman" w:hAnsi="Times New Roman" w:cs="Times New Roman"/>
          <w:bCs/>
          <w:sz w:val="28"/>
          <w:szCs w:val="28"/>
          <w:lang w:val="uk-UA"/>
        </w:rPr>
        <w:t xml:space="preserve">Відповідно до положень чинного законодавства України, економіка життєдіяльності підприємства залежить від тарифної політики. </w:t>
      </w:r>
      <w:r w:rsidRPr="00210F71">
        <w:rPr>
          <w:rFonts w:ascii="Times New Roman" w:hAnsi="Times New Roman" w:cs="Times New Roman"/>
          <w:sz w:val="28"/>
          <w:szCs w:val="28"/>
          <w:lang w:val="uk-UA"/>
        </w:rPr>
        <w:t xml:space="preserve">Законом України «Про державне регулювання у сфері комунальних послуг» тарифи на послуги з централізованого водопостачання та централізованого водовідведення для КП «Івано-Франківськводоекотехпром» затверджує та встановлює Національна комісія, що здійснює державне регулювання у сферах енергетики та комунальних послуг (далі - НКРЕКП). </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rPr>
        <w:tab/>
      </w:r>
      <w:r w:rsidRPr="00210F71">
        <w:rPr>
          <w:rFonts w:ascii="Times New Roman" w:hAnsi="Times New Roman" w:cs="Times New Roman"/>
          <w:color w:val="000000"/>
          <w:sz w:val="28"/>
          <w:szCs w:val="28"/>
          <w:lang w:val="uk-UA" w:eastAsia="uk-UA"/>
        </w:rPr>
        <w:t xml:space="preserve">Методологія формування тарифів </w:t>
      </w:r>
      <w:r w:rsidRPr="00210F71">
        <w:rPr>
          <w:rFonts w:ascii="Times New Roman" w:hAnsi="Times New Roman" w:cs="Times New Roman"/>
          <w:sz w:val="28"/>
          <w:szCs w:val="28"/>
          <w:lang w:val="uk-UA"/>
        </w:rPr>
        <w:t>на надання послуг централізованого водопостачання та  централізованого водовідведення здійснюється,  виходячи  із збільшення фактичних витрат на надання послуг, у відповідності до Постанови НКРЕКП № 302 від 10.03.2016 року «Про затвердження Порядку формування тарифів на централізоване водопостачання та централізоване водовідведення» (із змінами), Постанови НКРЕКП № 364 від 24.03.2016 року «Про затвердження Процедури встановлення тарифів на централізоване водопостачання та централізоване водовідведення» (із змінами),</w:t>
      </w:r>
      <w:r w:rsidRPr="00210F71">
        <w:rPr>
          <w:rFonts w:ascii="Times New Roman" w:hAnsi="Times New Roman" w:cs="Times New Roman"/>
          <w:sz w:val="28"/>
          <w:szCs w:val="28"/>
          <w:lang w:val="uk-UA" w:eastAsia="uk-UA"/>
        </w:rPr>
        <w:t xml:space="preserve"> Закону України «Про житлово-комунальні  послуги»,   Закону   України  «Про  ціни   та ціноутворення», Закону України «Про місцеве самоврядування в Україні», тощо.</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Законом України «Про житлово-комунальні послуги» визначено, що державна політика у сфері житлово-комунальних послуг ґрунтується перш за все на забезпеченні раціонального використання наявних ресурсів та сталого розвитку населених пунктів України, а також </w:t>
      </w:r>
      <w:bookmarkStart w:id="1" w:name="n30"/>
      <w:bookmarkStart w:id="2" w:name="n31"/>
      <w:bookmarkStart w:id="3" w:name="n32"/>
      <w:bookmarkEnd w:id="1"/>
      <w:bookmarkEnd w:id="2"/>
      <w:bookmarkEnd w:id="3"/>
      <w:r w:rsidRPr="00210F71">
        <w:rPr>
          <w:rFonts w:ascii="Times New Roman" w:hAnsi="Times New Roman" w:cs="Times New Roman"/>
          <w:sz w:val="28"/>
          <w:szCs w:val="28"/>
          <w:lang w:val="uk-UA"/>
        </w:rPr>
        <w:t xml:space="preserve">регулювання цін/тарифів на житлово-комунальні послуги у випадках, визначених законом, з урахуванням досягнутого рівня соціально-економічного розвитку, природних особливостей регіону та технічних можливостей. </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ab/>
        <w:t>Розрахунки чинних тарифів введених в дію з 01.01. 2022 року здійснено на основі фактичних витрат  2020 року та затверджено Постановою НКРЕКП «Про встановлення тарифів на централізоване водопостачання та централізоване водовідведення КП  «Івано-Франківськводоекотехпром» від 22.12.2021 № 2880, а саме:</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а) на централізоване водопостачання:</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споживачам, які є суб’єктами господарювання у сфері централізованого водопостачання та водовідведення – 4,18 грн. за 1куб.м (без податку на додану вартість);</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 – 10,79 грн. за 1куб.м (без податку на додану вартість);</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б) на централізоване водовідведення:</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споживачам, які є суб’єктами господарювання у сфері централізованого водопостачання та водовідведення – 3,24 грн. за 1куб.м (без податку на додану вартість);</w:t>
      </w:r>
    </w:p>
    <w:p w:rsidR="00210F71" w:rsidRPr="00210F71" w:rsidRDefault="00210F71" w:rsidP="00070D8B">
      <w:pPr>
        <w:spacing w:after="0" w:line="240" w:lineRule="auto"/>
        <w:ind w:left="567"/>
        <w:jc w:val="both"/>
        <w:rPr>
          <w:rFonts w:ascii="Times New Roman" w:hAnsi="Times New Roman" w:cs="Times New Roman"/>
          <w:b/>
          <w:bCs/>
          <w:sz w:val="28"/>
          <w:szCs w:val="28"/>
          <w:lang w:val="uk-UA"/>
        </w:rPr>
      </w:pPr>
      <w:r w:rsidRPr="00210F71">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 – 12,74 грн. за 1куб.м (без податку на додану вартість).</w:t>
      </w:r>
    </w:p>
    <w:p w:rsidR="00210F71" w:rsidRPr="00210F71" w:rsidRDefault="00210F71" w:rsidP="00070D8B">
      <w:pPr>
        <w:spacing w:after="0" w:line="240" w:lineRule="auto"/>
        <w:ind w:firstLine="567"/>
        <w:jc w:val="both"/>
        <w:rPr>
          <w:rFonts w:ascii="Times New Roman" w:hAnsi="Times New Roman" w:cs="Times New Roman"/>
          <w:sz w:val="28"/>
          <w:szCs w:val="28"/>
        </w:rPr>
      </w:pPr>
      <w:r w:rsidRPr="00210F71">
        <w:rPr>
          <w:rFonts w:ascii="Times New Roman" w:hAnsi="Times New Roman" w:cs="Times New Roman"/>
          <w:sz w:val="28"/>
          <w:szCs w:val="28"/>
          <w:lang w:val="uk-UA"/>
        </w:rPr>
        <w:t>Дохід від основної діяльності</w:t>
      </w:r>
      <w:r w:rsidRPr="00210F71">
        <w:rPr>
          <w:rFonts w:ascii="Times New Roman" w:hAnsi="Times New Roman" w:cs="Times New Roman"/>
          <w:sz w:val="28"/>
          <w:szCs w:val="28"/>
        </w:rPr>
        <w:t xml:space="preserve"> залежить від обсягів наданих послуг та вартості цих послуг. </w:t>
      </w:r>
    </w:p>
    <w:p w:rsidR="000D3FD0" w:rsidRDefault="000D3FD0" w:rsidP="00070D8B">
      <w:pPr>
        <w:pStyle w:val="4"/>
        <w:numPr>
          <w:ilvl w:val="0"/>
          <w:numId w:val="0"/>
        </w:numPr>
        <w:spacing w:before="0" w:after="0"/>
        <w:ind w:firstLine="567"/>
        <w:rPr>
          <w:rFonts w:ascii="Times New Roman" w:hAnsi="Times New Roman" w:cs="Times New Roman"/>
          <w:sz w:val="28"/>
          <w:szCs w:val="28"/>
        </w:rPr>
      </w:pPr>
      <w:r w:rsidRPr="000D3FD0">
        <w:rPr>
          <w:rFonts w:ascii="Times New Roman" w:hAnsi="Times New Roman" w:cs="Times New Roman"/>
          <w:sz w:val="28"/>
          <w:szCs w:val="28"/>
          <w:lang w:eastAsia="uk-UA"/>
        </w:rPr>
        <w:drawing>
          <wp:inline distT="0" distB="0" distL="0" distR="0">
            <wp:extent cx="5686425" cy="4048125"/>
            <wp:effectExtent l="19050" t="0" r="9525"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D3FD0" w:rsidRDefault="000D3FD0" w:rsidP="00070D8B">
      <w:pPr>
        <w:pStyle w:val="4"/>
        <w:numPr>
          <w:ilvl w:val="0"/>
          <w:numId w:val="0"/>
        </w:numPr>
        <w:spacing w:before="0" w:after="0"/>
        <w:ind w:firstLine="567"/>
        <w:rPr>
          <w:rFonts w:ascii="Times New Roman" w:hAnsi="Times New Roman" w:cs="Times New Roman"/>
          <w:sz w:val="28"/>
          <w:szCs w:val="28"/>
        </w:rPr>
      </w:pPr>
    </w:p>
    <w:p w:rsidR="000D3FD0" w:rsidRDefault="000D3FD0" w:rsidP="00070D8B">
      <w:pPr>
        <w:pStyle w:val="4"/>
        <w:numPr>
          <w:ilvl w:val="0"/>
          <w:numId w:val="0"/>
        </w:numPr>
        <w:spacing w:before="0" w:after="0"/>
        <w:ind w:firstLine="567"/>
        <w:rPr>
          <w:rFonts w:ascii="Times New Roman" w:hAnsi="Times New Roman" w:cs="Times New Roman"/>
          <w:sz w:val="28"/>
          <w:szCs w:val="28"/>
        </w:rPr>
      </w:pPr>
    </w:p>
    <w:p w:rsidR="00210F71" w:rsidRDefault="00210F71" w:rsidP="00070D8B">
      <w:pPr>
        <w:pStyle w:val="4"/>
        <w:numPr>
          <w:ilvl w:val="0"/>
          <w:numId w:val="0"/>
        </w:numPr>
        <w:spacing w:before="0" w:after="0"/>
        <w:ind w:firstLine="567"/>
        <w:rPr>
          <w:rFonts w:ascii="Times New Roman" w:hAnsi="Times New Roman" w:cs="Times New Roman"/>
          <w:sz w:val="28"/>
          <w:szCs w:val="28"/>
        </w:rPr>
      </w:pPr>
      <w:r w:rsidRPr="00210F71">
        <w:rPr>
          <w:rFonts w:ascii="Times New Roman" w:hAnsi="Times New Roman" w:cs="Times New Roman"/>
          <w:sz w:val="28"/>
          <w:szCs w:val="28"/>
        </w:rPr>
        <w:t xml:space="preserve">Дохід від основної діяльності  </w:t>
      </w:r>
      <w:r w:rsidRPr="0052248C">
        <w:rPr>
          <w:rFonts w:ascii="Times New Roman" w:hAnsi="Times New Roman" w:cs="Times New Roman"/>
          <w:color w:val="auto"/>
          <w:sz w:val="28"/>
          <w:szCs w:val="28"/>
        </w:rPr>
        <w:t>складає 234 314,43 тис. грн., що менше від запланованої суми на суму 20 363,32 тис. грн. або 92% через</w:t>
      </w:r>
      <w:r w:rsidRPr="00210F71">
        <w:rPr>
          <w:rFonts w:ascii="Times New Roman" w:hAnsi="Times New Roman" w:cs="Times New Roman"/>
          <w:sz w:val="28"/>
          <w:szCs w:val="28"/>
        </w:rPr>
        <w:t xml:space="preserve"> зменшення обсягів використаних споживачами послуг централізованого водопостачання та централізованого водовідведення. </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Отримано доходу від централізованого водопостачання 101 337,14 тис. грн. або 43</w:t>
      </w:r>
      <w:r w:rsidRPr="00210F71">
        <w:rPr>
          <w:rFonts w:ascii="Times New Roman" w:hAnsi="Times New Roman" w:cs="Times New Roman"/>
          <w:i/>
          <w:sz w:val="28"/>
          <w:szCs w:val="28"/>
          <w:lang w:val="uk-UA"/>
        </w:rPr>
        <w:t>%</w:t>
      </w:r>
      <w:r w:rsidRPr="00210F71">
        <w:rPr>
          <w:rFonts w:ascii="Times New Roman" w:hAnsi="Times New Roman" w:cs="Times New Roman"/>
          <w:sz w:val="28"/>
          <w:szCs w:val="28"/>
          <w:lang w:val="uk-UA"/>
        </w:rPr>
        <w:t xml:space="preserve"> від загального доходу основної діяльності, </w:t>
      </w:r>
      <w:r w:rsidRPr="00210F71">
        <w:rPr>
          <w:rFonts w:ascii="Times New Roman" w:hAnsi="Times New Roman" w:cs="Times New Roman"/>
          <w:sz w:val="28"/>
          <w:szCs w:val="28"/>
        </w:rPr>
        <w:t xml:space="preserve">в т.ч. від населення </w:t>
      </w:r>
      <w:r w:rsidRPr="00210F71">
        <w:rPr>
          <w:rFonts w:ascii="Times New Roman" w:hAnsi="Times New Roman" w:cs="Times New Roman"/>
          <w:sz w:val="28"/>
          <w:szCs w:val="28"/>
          <w:lang w:val="uk-UA"/>
        </w:rPr>
        <w:t>80 060,83</w:t>
      </w:r>
      <w:r w:rsidRPr="00210F71">
        <w:rPr>
          <w:rFonts w:ascii="Times New Roman" w:hAnsi="Times New Roman" w:cs="Times New Roman"/>
          <w:sz w:val="28"/>
          <w:szCs w:val="28"/>
        </w:rPr>
        <w:t xml:space="preserve"> тис.</w:t>
      </w:r>
      <w:r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rPr>
        <w:t>грн</w:t>
      </w:r>
      <w:r w:rsidRPr="00210F71">
        <w:rPr>
          <w:rFonts w:ascii="Times New Roman" w:hAnsi="Times New Roman" w:cs="Times New Roman"/>
          <w:sz w:val="28"/>
          <w:szCs w:val="28"/>
          <w:lang w:val="uk-UA"/>
        </w:rPr>
        <w:t>., що займає</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79</w:t>
      </w:r>
      <w:r w:rsidRPr="00210F71">
        <w:rPr>
          <w:rFonts w:ascii="Times New Roman" w:hAnsi="Times New Roman" w:cs="Times New Roman"/>
          <w:sz w:val="28"/>
          <w:szCs w:val="28"/>
        </w:rPr>
        <w:t>% в доход</w:t>
      </w:r>
      <w:r w:rsidRPr="00210F71">
        <w:rPr>
          <w:rFonts w:ascii="Times New Roman" w:hAnsi="Times New Roman" w:cs="Times New Roman"/>
          <w:sz w:val="28"/>
          <w:szCs w:val="28"/>
          <w:lang w:val="uk-UA"/>
        </w:rPr>
        <w:t>ах</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 xml:space="preserve">від централізованого водопостачання. </w:t>
      </w:r>
    </w:p>
    <w:p w:rsid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Отримано доходу від централізованого водовідведення 132 977,29 тис. грн. або 57</w:t>
      </w:r>
      <w:r w:rsidRPr="00210F71">
        <w:rPr>
          <w:rFonts w:ascii="Times New Roman" w:hAnsi="Times New Roman" w:cs="Times New Roman"/>
          <w:i/>
          <w:sz w:val="28"/>
          <w:szCs w:val="28"/>
          <w:lang w:val="uk-UA"/>
        </w:rPr>
        <w:t>%</w:t>
      </w:r>
      <w:r w:rsidRPr="00210F71">
        <w:rPr>
          <w:rFonts w:ascii="Times New Roman" w:hAnsi="Times New Roman" w:cs="Times New Roman"/>
          <w:sz w:val="28"/>
          <w:szCs w:val="28"/>
          <w:lang w:val="uk-UA"/>
        </w:rPr>
        <w:t xml:space="preserve"> від загального доходу основної діяльності, </w:t>
      </w:r>
      <w:r w:rsidRPr="00210F71">
        <w:rPr>
          <w:rFonts w:ascii="Times New Roman" w:hAnsi="Times New Roman" w:cs="Times New Roman"/>
          <w:sz w:val="28"/>
          <w:szCs w:val="28"/>
        </w:rPr>
        <w:t xml:space="preserve">в т.ч. від населення </w:t>
      </w:r>
      <w:r w:rsidRPr="00210F71">
        <w:rPr>
          <w:rFonts w:ascii="Times New Roman" w:hAnsi="Times New Roman" w:cs="Times New Roman"/>
          <w:sz w:val="28"/>
          <w:szCs w:val="28"/>
          <w:lang w:val="uk-UA"/>
        </w:rPr>
        <w:t>115 613,39</w:t>
      </w:r>
      <w:r w:rsidRPr="00210F71">
        <w:rPr>
          <w:rFonts w:ascii="Times New Roman" w:hAnsi="Times New Roman" w:cs="Times New Roman"/>
          <w:sz w:val="28"/>
          <w:szCs w:val="28"/>
        </w:rPr>
        <w:t xml:space="preserve"> тис.</w:t>
      </w:r>
      <w:r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rPr>
        <w:t>грн</w:t>
      </w:r>
      <w:r w:rsidRPr="00210F71">
        <w:rPr>
          <w:rFonts w:ascii="Times New Roman" w:hAnsi="Times New Roman" w:cs="Times New Roman"/>
          <w:sz w:val="28"/>
          <w:szCs w:val="28"/>
          <w:lang w:val="uk-UA"/>
        </w:rPr>
        <w:t>., що займає</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87</w:t>
      </w:r>
      <w:r w:rsidRPr="00210F71">
        <w:rPr>
          <w:rFonts w:ascii="Times New Roman" w:hAnsi="Times New Roman" w:cs="Times New Roman"/>
          <w:sz w:val="28"/>
          <w:szCs w:val="28"/>
        </w:rPr>
        <w:t>% в доход</w:t>
      </w:r>
      <w:r w:rsidRPr="00210F71">
        <w:rPr>
          <w:rFonts w:ascii="Times New Roman" w:hAnsi="Times New Roman" w:cs="Times New Roman"/>
          <w:sz w:val="28"/>
          <w:szCs w:val="28"/>
          <w:lang w:val="uk-UA"/>
        </w:rPr>
        <w:t>ах</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 xml:space="preserve">від централізованого водовідведення. </w:t>
      </w:r>
    </w:p>
    <w:p w:rsidR="002E3EDC" w:rsidRDefault="002E3EDC" w:rsidP="00141F92">
      <w:pPr>
        <w:tabs>
          <w:tab w:val="left" w:pos="567"/>
        </w:tabs>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Динаміка планових</w:t>
      </w:r>
      <w:r w:rsidR="00141F92">
        <w:rPr>
          <w:rFonts w:ascii="Times New Roman" w:hAnsi="Times New Roman" w:cs="Times New Roman"/>
          <w:sz w:val="28"/>
          <w:szCs w:val="28"/>
          <w:lang w:val="uk-UA"/>
        </w:rPr>
        <w:t xml:space="preserve"> доходів, нарахування на</w:t>
      </w:r>
      <w:r>
        <w:rPr>
          <w:rFonts w:ascii="Times New Roman" w:hAnsi="Times New Roman" w:cs="Times New Roman"/>
          <w:sz w:val="28"/>
          <w:szCs w:val="28"/>
          <w:lang w:val="uk-UA"/>
        </w:rPr>
        <w:t xml:space="preserve"> фактичн</w:t>
      </w:r>
      <w:r w:rsidR="00141F92">
        <w:rPr>
          <w:rFonts w:ascii="Times New Roman" w:hAnsi="Times New Roman" w:cs="Times New Roman"/>
          <w:sz w:val="28"/>
          <w:szCs w:val="28"/>
          <w:lang w:val="uk-UA"/>
        </w:rPr>
        <w:t>і обсяги</w:t>
      </w:r>
      <w:r>
        <w:rPr>
          <w:rFonts w:ascii="Times New Roman" w:hAnsi="Times New Roman" w:cs="Times New Roman"/>
          <w:sz w:val="28"/>
          <w:szCs w:val="28"/>
          <w:lang w:val="uk-UA"/>
        </w:rPr>
        <w:t xml:space="preserve"> </w:t>
      </w:r>
      <w:r w:rsidR="00141F92">
        <w:rPr>
          <w:rFonts w:ascii="Times New Roman" w:hAnsi="Times New Roman" w:cs="Times New Roman"/>
          <w:sz w:val="28"/>
          <w:szCs w:val="28"/>
          <w:lang w:val="uk-UA"/>
        </w:rPr>
        <w:t>та оплата за послуги</w:t>
      </w:r>
      <w:r>
        <w:rPr>
          <w:rFonts w:ascii="Times New Roman" w:hAnsi="Times New Roman" w:cs="Times New Roman"/>
          <w:sz w:val="28"/>
          <w:szCs w:val="28"/>
          <w:lang w:val="uk-UA"/>
        </w:rPr>
        <w:t xml:space="preserve"> централізованого водопостачанн</w:t>
      </w:r>
      <w:r w:rsidRPr="00210F71">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та </w:t>
      </w:r>
      <w:r w:rsidRPr="00210F71">
        <w:rPr>
          <w:rFonts w:ascii="Times New Roman" w:hAnsi="Times New Roman" w:cs="Times New Roman"/>
          <w:sz w:val="28"/>
          <w:szCs w:val="28"/>
          <w:lang w:val="uk-UA"/>
        </w:rPr>
        <w:t>централізованого водовідведення</w:t>
      </w:r>
      <w:r w:rsidR="009F3FF1">
        <w:rPr>
          <w:rFonts w:ascii="Times New Roman" w:hAnsi="Times New Roman" w:cs="Times New Roman"/>
          <w:sz w:val="28"/>
          <w:szCs w:val="28"/>
          <w:lang w:val="uk-UA"/>
        </w:rPr>
        <w:t xml:space="preserve"> за 2022 рік</w:t>
      </w:r>
    </w:p>
    <w:p w:rsidR="009F3FF1" w:rsidRDefault="009F3FF1" w:rsidP="002E3EDC">
      <w:pPr>
        <w:tabs>
          <w:tab w:val="left" w:pos="567"/>
        </w:tabs>
        <w:spacing w:after="0" w:line="240" w:lineRule="auto"/>
        <w:ind w:firstLine="567"/>
        <w:jc w:val="center"/>
        <w:rPr>
          <w:rFonts w:ascii="Times New Roman" w:hAnsi="Times New Roman" w:cs="Times New Roman"/>
          <w:sz w:val="28"/>
          <w:szCs w:val="28"/>
          <w:lang w:val="uk-UA"/>
        </w:rPr>
      </w:pPr>
      <w:r w:rsidRPr="009F3FF1">
        <w:rPr>
          <w:rFonts w:ascii="Times New Roman" w:hAnsi="Times New Roman" w:cs="Times New Roman"/>
          <w:noProof/>
          <w:sz w:val="28"/>
          <w:szCs w:val="28"/>
          <w:lang w:val="uk-UA" w:eastAsia="uk-UA"/>
        </w:rPr>
        <w:drawing>
          <wp:inline distT="0" distB="0" distL="0" distR="0">
            <wp:extent cx="5832648" cy="5760640"/>
            <wp:effectExtent l="19050" t="0" r="15702"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F3FF1" w:rsidRDefault="009F3FF1" w:rsidP="002E3EDC">
      <w:pPr>
        <w:tabs>
          <w:tab w:val="left" w:pos="567"/>
        </w:tabs>
        <w:spacing w:after="0" w:line="240" w:lineRule="auto"/>
        <w:ind w:firstLine="567"/>
        <w:jc w:val="center"/>
        <w:rPr>
          <w:rFonts w:ascii="Times New Roman" w:hAnsi="Times New Roman" w:cs="Times New Roman"/>
          <w:sz w:val="28"/>
          <w:szCs w:val="28"/>
          <w:lang w:val="uk-UA"/>
        </w:rPr>
      </w:pPr>
    </w:p>
    <w:p w:rsidR="008B09C5" w:rsidRDefault="008B09C5" w:rsidP="00070D8B">
      <w:pPr>
        <w:tabs>
          <w:tab w:val="left" w:pos="567"/>
        </w:tabs>
        <w:spacing w:after="0" w:line="240" w:lineRule="auto"/>
        <w:ind w:firstLine="567"/>
        <w:jc w:val="both"/>
        <w:rPr>
          <w:rFonts w:ascii="Times New Roman" w:hAnsi="Times New Roman" w:cs="Times New Roman"/>
          <w:sz w:val="28"/>
          <w:szCs w:val="28"/>
          <w:lang w:val="uk-UA"/>
        </w:rPr>
      </w:pPr>
    </w:p>
    <w:p w:rsidR="00210F71" w:rsidRPr="00210F71" w:rsidRDefault="00210F71" w:rsidP="00070D8B">
      <w:pPr>
        <w:spacing w:after="0" w:line="240" w:lineRule="auto"/>
        <w:ind w:firstLine="567"/>
        <w:jc w:val="both"/>
        <w:rPr>
          <w:rFonts w:ascii="Times New Roman" w:hAnsi="Times New Roman" w:cs="Times New Roman"/>
          <w:b/>
          <w:i/>
          <w:sz w:val="28"/>
          <w:szCs w:val="28"/>
          <w:lang w:val="uk-UA"/>
        </w:rPr>
      </w:pPr>
      <w:r w:rsidRPr="00210F71">
        <w:rPr>
          <w:rFonts w:ascii="Times New Roman" w:hAnsi="Times New Roman" w:cs="Times New Roman"/>
          <w:bCs/>
          <w:sz w:val="28"/>
          <w:szCs w:val="28"/>
          <w:lang w:val="uk-UA"/>
        </w:rPr>
        <w:t>3.2</w:t>
      </w:r>
      <w:r w:rsidRPr="00210F71">
        <w:rPr>
          <w:rFonts w:ascii="Times New Roman" w:hAnsi="Times New Roman" w:cs="Times New Roman"/>
          <w:b/>
          <w:sz w:val="28"/>
          <w:szCs w:val="28"/>
          <w:lang w:val="uk-UA"/>
        </w:rPr>
        <w:t xml:space="preserve"> </w:t>
      </w:r>
      <w:r w:rsidRPr="00210F71">
        <w:rPr>
          <w:rFonts w:ascii="Times New Roman" w:hAnsi="Times New Roman" w:cs="Times New Roman"/>
          <w:bCs/>
          <w:sz w:val="28"/>
          <w:szCs w:val="28"/>
          <w:lang w:val="uk-UA"/>
        </w:rPr>
        <w:t>Дохід від не ліцензованої діяльності</w:t>
      </w:r>
      <w:r w:rsidRPr="00210F71">
        <w:rPr>
          <w:rFonts w:ascii="Times New Roman" w:hAnsi="Times New Roman" w:cs="Times New Roman"/>
          <w:b/>
          <w:i/>
          <w:sz w:val="28"/>
          <w:szCs w:val="28"/>
          <w:lang w:val="uk-UA"/>
        </w:rPr>
        <w:t xml:space="preserve">  </w:t>
      </w:r>
    </w:p>
    <w:p w:rsidR="00210F71" w:rsidRPr="00210F71"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bdr w:val="none" w:sz="0" w:space="0" w:color="auto" w:frame="1"/>
          <w:lang w:val="uk-UA" w:eastAsia="uk-UA"/>
        </w:rPr>
        <w:t>Відповідно до Постанови Національної комісії, що здійснює державне регулювання у сфері комунальних послуг № 2880 від 22.12.2021 року,            КП «</w:t>
      </w:r>
      <w:r w:rsidRPr="00210F71">
        <w:rPr>
          <w:rFonts w:ascii="Times New Roman" w:hAnsi="Times New Roman" w:cs="Times New Roman"/>
          <w:sz w:val="28"/>
          <w:szCs w:val="28"/>
          <w:lang w:val="uk-UA"/>
        </w:rPr>
        <w:t>Івано-Франківськводоекотехпром</w:t>
      </w:r>
      <w:r w:rsidRPr="00210F71">
        <w:rPr>
          <w:rFonts w:ascii="Times New Roman" w:hAnsi="Times New Roman" w:cs="Times New Roman"/>
          <w:sz w:val="28"/>
          <w:szCs w:val="28"/>
          <w:bdr w:val="none" w:sz="0" w:space="0" w:color="auto" w:frame="1"/>
          <w:lang w:val="uk-UA" w:eastAsia="uk-UA"/>
        </w:rPr>
        <w:t>», не отримує дохід за тарифом на 2022 рік на</w:t>
      </w:r>
      <w:r w:rsidRPr="00210F71">
        <w:rPr>
          <w:rFonts w:ascii="Times New Roman" w:hAnsi="Times New Roman" w:cs="Times New Roman"/>
          <w:sz w:val="28"/>
          <w:szCs w:val="28"/>
          <w:shd w:val="clear" w:color="auto" w:fill="FFFFFF"/>
          <w:lang w:val="uk-UA"/>
        </w:rPr>
        <w:t xml:space="preserve"> послугу, що передбачає щомісячно забезпечити споживачу абонентський супровід.</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 метою попередження порушення державної дисципліни цін суб’єкт господарювання звернувся 11.01.2022 року №75.2.3/14 до Головного управління Держпродспоживслужби та отримав роз’яснення 27.01.2022 року, що плата за абонентське обслуговування не є комунальною послугою і регулюється державою тільки її граничний розмір.</w:t>
      </w:r>
    </w:p>
    <w:p w:rsidR="00210F71" w:rsidRPr="00210F71" w:rsidRDefault="00210F71" w:rsidP="00070D8B">
      <w:pPr>
        <w:spacing w:after="0" w:line="240" w:lineRule="auto"/>
        <w:ind w:firstLine="567"/>
        <w:jc w:val="both"/>
        <w:rPr>
          <w:rFonts w:ascii="Times New Roman" w:hAnsi="Times New Roman" w:cs="Times New Roman"/>
          <w:i/>
          <w:sz w:val="28"/>
          <w:szCs w:val="28"/>
          <w:lang w:val="uk-UA"/>
        </w:rPr>
      </w:pPr>
      <w:r w:rsidRPr="00210F71">
        <w:rPr>
          <w:rFonts w:ascii="Times New Roman" w:hAnsi="Times New Roman" w:cs="Times New Roman"/>
          <w:sz w:val="28"/>
          <w:szCs w:val="28"/>
          <w:lang w:val="uk-UA"/>
        </w:rPr>
        <w:t>Відносини між суб’єктом господарювання, що провадить господарську діяльність з централізованого водопостачання та/або централізованого водовідведення та споживачем за індивідуальним договором, який отримує або має намір отримувати послуги з централізованого водопостачання та централізованого водовідведення, регулюються Правилами № 690 (02.02.2022 року зміни постанова №85 укладання індивідуального договору про надання комунальної послуги, в т.ч. публічного договору приєднання (текст якого розміщено на веб-сайті підприємства).</w:t>
      </w:r>
    </w:p>
    <w:p w:rsidR="00210F71" w:rsidRPr="00210F71" w:rsidRDefault="00210F71" w:rsidP="00070D8B">
      <w:pPr>
        <w:pStyle w:val="aa"/>
        <w:spacing w:after="0" w:line="240" w:lineRule="auto"/>
        <w:ind w:left="0"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shd w:val="clear" w:color="auto" w:fill="FFFFFF"/>
          <w:lang w:val="uk-UA"/>
        </w:rPr>
        <w:t xml:space="preserve">Відповідно до п. 11 статті 1 </w:t>
      </w:r>
      <w:r w:rsidRPr="00210F71">
        <w:rPr>
          <w:rStyle w:val="rvts9"/>
          <w:rFonts w:ascii="Times New Roman" w:hAnsi="Times New Roman" w:cs="Times New Roman"/>
          <w:bCs/>
          <w:sz w:val="28"/>
          <w:szCs w:val="28"/>
          <w:lang w:val="uk-UA"/>
        </w:rPr>
        <w:t>визначено, що</w:t>
      </w:r>
      <w:r w:rsidRPr="00210F71">
        <w:rPr>
          <w:rFonts w:ascii="Times New Roman" w:hAnsi="Times New Roman" w:cs="Times New Roman"/>
          <w:sz w:val="28"/>
          <w:szCs w:val="28"/>
          <w:shd w:val="clear" w:color="auto" w:fill="FFFFFF"/>
          <w:lang w:val="uk-UA"/>
        </w:rPr>
        <w:t xml:space="preserve"> плата за абонентське обслуговування - платіж, який споживач сплачує виконавцю комунальної послуги за індивідуальним договором про надання комунальних послуг, що включає витрати виконавця, пов’язані з укладенням договору про надання комунальної послуги, здійсненням розподілу обсягу спожитих послуг між споживачами, нарахуванням та стягненням плати за спожиті комунальні послуги, обслуговуванням та заміною вузлів комерційного обліку води. </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Розмір плати за абонентське обслуговування не може перевищувати граничний, який визначається згідно постанови Кабінету Міністрів України    № 808 від 21.08.2019 в редакції від 07.09.2021 та станом на 01.01.2023 року становить 38,07 грн. по кожній послузі окремо (38,07+38,07=76,14грн.).</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Наказом по підприємству від 23.02.2022 №75-01/52А встановлено та введено в дію з 01.04.2022 року розмір плати за абонентське обслуговування із розрахунку на одного абонента/місяць, в залежності від наявності у будівлі споживача вузла комерційного обліку:</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1) за наявності вузла комерційного обліку води:</w:t>
      </w:r>
    </w:p>
    <w:p w:rsidR="00210F71" w:rsidRPr="00210F71" w:rsidRDefault="00210F71" w:rsidP="00070D8B">
      <w:pPr>
        <w:tabs>
          <w:tab w:val="left" w:pos="284"/>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водопостачання для мешканців багатоквартирних будинків – 10,673 гривень без ПДВ на місяць;</w:t>
      </w:r>
    </w:p>
    <w:p w:rsidR="00210F71" w:rsidRP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водовідведення – 9,887 гривень без ПДВ на місяць.</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2) без вузла комерційного обліку води:</w:t>
      </w:r>
    </w:p>
    <w:p w:rsidR="00210F71" w:rsidRP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водопостачання – 8,424 гривень без ПДВ на місяць;</w:t>
      </w:r>
    </w:p>
    <w:p w:rsid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водовідведення – 8,425 гривень без ПДВ на місяць.</w:t>
      </w:r>
    </w:p>
    <w:p w:rsidR="00210F71" w:rsidRDefault="00210F71" w:rsidP="00070D8B">
      <w:pPr>
        <w:spacing w:after="0" w:line="240" w:lineRule="auto"/>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Дохід від не ліцензованих видів діяльності складає 31</w:t>
      </w:r>
      <w:r w:rsidRPr="00210F71">
        <w:rPr>
          <w:rFonts w:ascii="Times New Roman" w:hAnsi="Times New Roman" w:cs="Times New Roman"/>
          <w:sz w:val="28"/>
          <w:szCs w:val="28"/>
        </w:rPr>
        <w:t> </w:t>
      </w:r>
      <w:r w:rsidRPr="00210F71">
        <w:rPr>
          <w:rFonts w:ascii="Times New Roman" w:hAnsi="Times New Roman" w:cs="Times New Roman"/>
          <w:sz w:val="28"/>
          <w:szCs w:val="28"/>
          <w:lang w:val="uk-UA"/>
        </w:rPr>
        <w:t xml:space="preserve">095,05 тис. грн., з них:  </w:t>
      </w:r>
      <w:r>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плати за абонентське обслуговування складає 18</w:t>
      </w:r>
      <w:r w:rsidRPr="00210F71">
        <w:rPr>
          <w:rFonts w:ascii="Times New Roman" w:hAnsi="Times New Roman" w:cs="Times New Roman"/>
          <w:sz w:val="28"/>
          <w:szCs w:val="28"/>
        </w:rPr>
        <w:t> </w:t>
      </w:r>
      <w:r w:rsidRPr="00210F71">
        <w:rPr>
          <w:rFonts w:ascii="Times New Roman" w:hAnsi="Times New Roman" w:cs="Times New Roman"/>
          <w:sz w:val="28"/>
          <w:szCs w:val="28"/>
          <w:lang w:val="uk-UA"/>
        </w:rPr>
        <w:t>279,58 тис. грн., або 59% від загального доходу не ліцензованої діяльності;</w:t>
      </w:r>
    </w:p>
    <w:p w:rsidR="00210F71" w:rsidRDefault="00210F71" w:rsidP="00070D8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діяльність у сфері інжинірингу (проектні роботи та технічні умови) складає 988,02 тис. грн., або 3,2% від загального доходу не ліцензованої діяльності;</w:t>
      </w:r>
    </w:p>
    <w:p w:rsidR="00210F71" w:rsidRPr="00210F71" w:rsidRDefault="00210F71" w:rsidP="00070D8B">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210F71">
        <w:rPr>
          <w:rFonts w:ascii="Times New Roman" w:hAnsi="Times New Roman" w:cs="Times New Roman"/>
          <w:sz w:val="28"/>
          <w:szCs w:val="28"/>
        </w:rPr>
        <w:t>ремонт і технічне обслуговування (послуги повірки приладів обліку води) складає 205,71 тис. грн., або 0,7%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технічне випробування та дослідження (хіміко-бактеріологічний аналіз води) складає 604,00 тис. грн., або 1,9%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монтаж водопровідних систем (послуги з врізки, включення та відключення водопровідно-каналізаційних мереж) складає 2 414,56 тис. грн., або 7,8%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послуги кафе складає 522,58  тис. грн., або  1,7%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каналізація, відведення і очищення стічних вод (послуги з чистки, каналізації та гранично допустимі концентрації) складає 8 048,32 тис. грн., або 25,9% від загального доходу не ліцензованої діяльності.</w:t>
      </w:r>
    </w:p>
    <w:p w:rsidR="00210F71" w:rsidRPr="00210F71" w:rsidRDefault="00210F71" w:rsidP="00070D8B">
      <w:pPr>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3.3</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Інші операційні доходи становлять 5 932,4 тис. грн.</w:t>
      </w:r>
      <w:r w:rsidRPr="00210F71">
        <w:rPr>
          <w:rFonts w:ascii="Times New Roman" w:hAnsi="Times New Roman" w:cs="Times New Roman"/>
          <w:i/>
          <w:sz w:val="28"/>
          <w:szCs w:val="28"/>
          <w:lang w:val="uk-UA"/>
        </w:rPr>
        <w:t xml:space="preserve"> </w:t>
      </w:r>
    </w:p>
    <w:p w:rsidR="00210F71" w:rsidRPr="00210F71"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3.4</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Інші фінансові доходи становлять 57,3 тис. грн.</w:t>
      </w:r>
      <w:r w:rsidRPr="00210F71">
        <w:rPr>
          <w:rFonts w:ascii="Times New Roman" w:hAnsi="Times New Roman" w:cs="Times New Roman"/>
          <w:i/>
          <w:sz w:val="28"/>
          <w:szCs w:val="28"/>
          <w:lang w:val="uk-UA"/>
        </w:rPr>
        <w:t xml:space="preserve"> </w:t>
      </w:r>
    </w:p>
    <w:p w:rsidR="00210F71" w:rsidRPr="00210F71"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3.5</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Інші доходи становлять 22 720,4 тис. грн.</w:t>
      </w:r>
      <w:r w:rsidRPr="00210F71">
        <w:rPr>
          <w:rFonts w:ascii="Times New Roman" w:hAnsi="Times New Roman" w:cs="Times New Roman"/>
          <w:i/>
          <w:sz w:val="28"/>
          <w:szCs w:val="28"/>
          <w:lang w:val="uk-UA"/>
        </w:rPr>
        <w:t xml:space="preserve"> </w:t>
      </w:r>
    </w:p>
    <w:p w:rsidR="000D3FD0" w:rsidRDefault="000D3FD0" w:rsidP="00070D8B">
      <w:pPr>
        <w:spacing w:after="0" w:line="240" w:lineRule="auto"/>
        <w:ind w:firstLine="567"/>
        <w:rPr>
          <w:rFonts w:ascii="Times New Roman" w:hAnsi="Times New Roman" w:cs="Times New Roman"/>
          <w:b/>
          <w:sz w:val="28"/>
          <w:szCs w:val="28"/>
          <w:lang w:val="uk-UA"/>
        </w:rPr>
      </w:pPr>
    </w:p>
    <w:p w:rsidR="00210F71" w:rsidRP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4. Витрати</w:t>
      </w:r>
    </w:p>
    <w:p w:rsidR="00210F71" w:rsidRPr="00210F71" w:rsidRDefault="00210F71" w:rsidP="00070D8B">
      <w:pPr>
        <w:pStyle w:val="af2"/>
        <w:spacing w:after="0" w:line="240" w:lineRule="auto"/>
        <w:ind w:left="0"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Підприємство працює в межах отриманих коштів та використовує їх згідно запланованих обсягів робіт на матеріали, електроенергію, своєчасну виплату заробітної плати та ліквідацію аварійних ситуацій. </w:t>
      </w:r>
    </w:p>
    <w:p w:rsidR="000D3FD0" w:rsidRPr="00B00977" w:rsidRDefault="000D3FD0" w:rsidP="000D3FD0">
      <w:pPr>
        <w:spacing w:after="0" w:line="240" w:lineRule="auto"/>
        <w:ind w:firstLine="567"/>
        <w:jc w:val="both"/>
        <w:rPr>
          <w:rFonts w:ascii="Times New Roman" w:hAnsi="Times New Roman" w:cs="Times New Roman"/>
          <w:b/>
          <w:i/>
          <w:sz w:val="28"/>
          <w:szCs w:val="28"/>
          <w:lang w:val="uk-UA"/>
        </w:rPr>
      </w:pPr>
      <w:r w:rsidRPr="00210F71">
        <w:rPr>
          <w:rFonts w:ascii="Times New Roman" w:hAnsi="Times New Roman" w:cs="Times New Roman"/>
          <w:bCs/>
          <w:sz w:val="28"/>
          <w:szCs w:val="28"/>
          <w:lang w:val="uk-UA"/>
        </w:rPr>
        <w:t>4.1</w:t>
      </w:r>
      <w:r w:rsidRPr="00210F71">
        <w:rPr>
          <w:rFonts w:ascii="Times New Roman" w:hAnsi="Times New Roman" w:cs="Times New Roman"/>
          <w:b/>
          <w:sz w:val="28"/>
          <w:szCs w:val="28"/>
          <w:lang w:val="uk-UA"/>
        </w:rPr>
        <w:t xml:space="preserve"> </w:t>
      </w:r>
      <w:r w:rsidRPr="00210F71">
        <w:rPr>
          <w:rFonts w:ascii="Times New Roman" w:hAnsi="Times New Roman" w:cs="Times New Roman"/>
          <w:bCs/>
          <w:sz w:val="28"/>
          <w:szCs w:val="28"/>
          <w:lang w:val="uk-UA"/>
        </w:rPr>
        <w:t xml:space="preserve">Витрати від ліцензованої </w:t>
      </w:r>
      <w:r w:rsidRPr="00B00977">
        <w:rPr>
          <w:rFonts w:ascii="Times New Roman" w:hAnsi="Times New Roman" w:cs="Times New Roman"/>
          <w:bCs/>
          <w:sz w:val="28"/>
          <w:szCs w:val="28"/>
          <w:lang w:val="uk-UA"/>
        </w:rPr>
        <w:t>діяльності</w:t>
      </w:r>
      <w:r w:rsidRPr="00B00977">
        <w:rPr>
          <w:rFonts w:ascii="Times New Roman" w:hAnsi="Times New Roman" w:cs="Times New Roman"/>
          <w:b/>
          <w:i/>
          <w:sz w:val="28"/>
          <w:szCs w:val="28"/>
          <w:lang w:val="uk-UA"/>
        </w:rPr>
        <w:t xml:space="preserve">  </w:t>
      </w:r>
    </w:p>
    <w:p w:rsidR="000D3FD0" w:rsidRDefault="000D3FD0" w:rsidP="000D3FD0">
      <w:pPr>
        <w:pStyle w:val="4"/>
        <w:numPr>
          <w:ilvl w:val="0"/>
          <w:numId w:val="0"/>
        </w:numPr>
        <w:spacing w:before="0" w:after="0"/>
        <w:ind w:firstLine="567"/>
        <w:rPr>
          <w:rFonts w:ascii="Times New Roman" w:hAnsi="Times New Roman" w:cs="Times New Roman"/>
          <w:sz w:val="28"/>
          <w:szCs w:val="28"/>
        </w:rPr>
      </w:pPr>
      <w:r w:rsidRPr="00B00977">
        <w:rPr>
          <w:rFonts w:ascii="Times New Roman" w:hAnsi="Times New Roman" w:cs="Times New Roman"/>
          <w:color w:val="auto"/>
          <w:sz w:val="28"/>
          <w:szCs w:val="28"/>
        </w:rPr>
        <w:t>Витрати від основної діяльності  складає 222 693,84 тис</w:t>
      </w:r>
      <w:r w:rsidRPr="00210F71">
        <w:rPr>
          <w:rFonts w:ascii="Times New Roman" w:hAnsi="Times New Roman" w:cs="Times New Roman"/>
          <w:sz w:val="28"/>
          <w:szCs w:val="28"/>
        </w:rPr>
        <w:t xml:space="preserve">. грн., що більше від запланованої суми на суму 1 731,89 тис. грн., що  на 0,8 % більше від запланованої собівартості. </w:t>
      </w:r>
    </w:p>
    <w:p w:rsidR="00210F71" w:rsidRPr="00AC267E" w:rsidRDefault="00210F71" w:rsidP="00B00977">
      <w:pPr>
        <w:pStyle w:val="af2"/>
        <w:spacing w:after="0" w:line="240" w:lineRule="auto"/>
        <w:ind w:left="0" w:firstLine="567"/>
        <w:jc w:val="both"/>
        <w:rPr>
          <w:rFonts w:ascii="Times New Roman" w:hAnsi="Times New Roman" w:cs="Times New Roman"/>
          <w:sz w:val="28"/>
          <w:szCs w:val="28"/>
          <w:lang w:val="uk-UA"/>
        </w:rPr>
      </w:pPr>
      <w:r w:rsidRPr="00AC267E">
        <w:rPr>
          <w:rFonts w:ascii="Times New Roman" w:hAnsi="Times New Roman" w:cs="Times New Roman"/>
          <w:sz w:val="28"/>
          <w:szCs w:val="28"/>
          <w:lang w:val="uk-UA"/>
        </w:rPr>
        <w:t xml:space="preserve">Витрати централізованого водопостачання 116 373,04 тис. грн. або 52% від загального собівартості. Фактична собівартість за </w:t>
      </w:r>
      <w:smartTag w:uri="urn:schemas-microsoft-com:office:smarttags" w:element="metricconverter">
        <w:smartTagPr>
          <w:attr w:name="ProductID" w:val="1 м3"/>
        </w:smartTagPr>
        <w:r w:rsidRPr="00AC267E">
          <w:rPr>
            <w:rFonts w:ascii="Times New Roman" w:hAnsi="Times New Roman" w:cs="Times New Roman"/>
            <w:sz w:val="28"/>
            <w:szCs w:val="28"/>
            <w:lang w:val="uk-UA"/>
          </w:rPr>
          <w:t>1 м</w:t>
        </w:r>
        <w:r w:rsidRPr="00AC267E">
          <w:rPr>
            <w:rFonts w:ascii="Times New Roman" w:hAnsi="Times New Roman" w:cs="Times New Roman"/>
            <w:sz w:val="28"/>
            <w:szCs w:val="28"/>
            <w:vertAlign w:val="superscript"/>
            <w:lang w:val="uk-UA"/>
          </w:rPr>
          <w:t>3</w:t>
        </w:r>
      </w:smartTag>
      <w:r w:rsidRPr="00AC267E">
        <w:rPr>
          <w:rFonts w:ascii="Times New Roman" w:hAnsi="Times New Roman" w:cs="Times New Roman"/>
          <w:sz w:val="28"/>
          <w:szCs w:val="28"/>
          <w:lang w:val="uk-UA"/>
        </w:rPr>
        <w:t xml:space="preserve"> централізованого водопостачання становить 12,33 грн.  (рівень відшкодування тарифом 88%). За підсумками 2022 року збиток по централізованому водопостачанні становить 15 035,9 тис. грн.</w:t>
      </w:r>
    </w:p>
    <w:p w:rsidR="00210F71" w:rsidRPr="00210F71" w:rsidRDefault="00210F71" w:rsidP="002E3EDC">
      <w:pPr>
        <w:pStyle w:val="af2"/>
        <w:spacing w:after="0" w:line="240" w:lineRule="auto"/>
        <w:ind w:left="0" w:firstLine="567"/>
        <w:jc w:val="both"/>
        <w:rPr>
          <w:rFonts w:ascii="Times New Roman" w:hAnsi="Times New Roman" w:cs="Times New Roman"/>
          <w:sz w:val="28"/>
          <w:szCs w:val="28"/>
        </w:rPr>
      </w:pPr>
      <w:r w:rsidRPr="00AC267E">
        <w:rPr>
          <w:rFonts w:ascii="Times New Roman" w:hAnsi="Times New Roman" w:cs="Times New Roman"/>
          <w:sz w:val="28"/>
          <w:szCs w:val="28"/>
          <w:lang w:val="uk-UA"/>
        </w:rPr>
        <w:t xml:space="preserve">Витрати централізованого водовідведення 106 320,80 тис. грн. або 48% від загального собівартості. Фактична собівартість за </w:t>
      </w:r>
      <w:smartTag w:uri="urn:schemas-microsoft-com:office:smarttags" w:element="metricconverter">
        <w:smartTagPr>
          <w:attr w:name="ProductID" w:val="1 м3"/>
        </w:smartTagPr>
        <w:r w:rsidRPr="00AC267E">
          <w:rPr>
            <w:rFonts w:ascii="Times New Roman" w:hAnsi="Times New Roman" w:cs="Times New Roman"/>
            <w:sz w:val="28"/>
            <w:szCs w:val="28"/>
            <w:lang w:val="uk-UA"/>
          </w:rPr>
          <w:t>1 м</w:t>
        </w:r>
        <w:r w:rsidRPr="00AC267E">
          <w:rPr>
            <w:rFonts w:ascii="Times New Roman" w:hAnsi="Times New Roman" w:cs="Times New Roman"/>
            <w:sz w:val="28"/>
            <w:szCs w:val="28"/>
            <w:vertAlign w:val="superscript"/>
            <w:lang w:val="uk-UA"/>
          </w:rPr>
          <w:t>3</w:t>
        </w:r>
      </w:smartTag>
      <w:r w:rsidRPr="00AC267E">
        <w:rPr>
          <w:rFonts w:ascii="Times New Roman" w:hAnsi="Times New Roman" w:cs="Times New Roman"/>
          <w:sz w:val="28"/>
          <w:szCs w:val="28"/>
          <w:lang w:val="uk-UA"/>
        </w:rPr>
        <w:t xml:space="preserve"> централізованого водовідведення становить 10,11 грн.  (рівень відшкодування тарифом</w:t>
      </w:r>
      <w:r w:rsidRPr="00210F71">
        <w:rPr>
          <w:rFonts w:ascii="Times New Roman" w:hAnsi="Times New Roman" w:cs="Times New Roman"/>
          <w:sz w:val="28"/>
          <w:szCs w:val="28"/>
        </w:rPr>
        <w:t xml:space="preserve"> 126%). За </w:t>
      </w:r>
      <w:r w:rsidRPr="00AC267E">
        <w:rPr>
          <w:rFonts w:ascii="Times New Roman" w:hAnsi="Times New Roman" w:cs="Times New Roman"/>
          <w:sz w:val="28"/>
          <w:szCs w:val="28"/>
          <w:lang w:val="uk-UA"/>
        </w:rPr>
        <w:t>підсумками 2022 року прибуток по централізованому водовідведенні становить 26 565,49 тис. грн.</w:t>
      </w:r>
    </w:p>
    <w:p w:rsidR="000D3FD0" w:rsidRDefault="000D3FD0" w:rsidP="00070D8B">
      <w:pPr>
        <w:spacing w:after="0" w:line="240" w:lineRule="auto"/>
        <w:ind w:firstLine="567"/>
        <w:jc w:val="both"/>
        <w:rPr>
          <w:rFonts w:ascii="Times New Roman" w:hAnsi="Times New Roman" w:cs="Times New Roman"/>
          <w:bCs/>
          <w:sz w:val="28"/>
          <w:szCs w:val="28"/>
          <w:lang w:val="uk-UA"/>
        </w:rPr>
      </w:pPr>
    </w:p>
    <w:p w:rsidR="000D3FD0" w:rsidRDefault="000D3FD0" w:rsidP="00070D8B">
      <w:pPr>
        <w:spacing w:after="0" w:line="240" w:lineRule="auto"/>
        <w:ind w:firstLine="567"/>
        <w:jc w:val="both"/>
        <w:rPr>
          <w:rFonts w:ascii="Times New Roman" w:hAnsi="Times New Roman" w:cs="Times New Roman"/>
          <w:bCs/>
          <w:sz w:val="28"/>
          <w:szCs w:val="28"/>
          <w:lang w:val="uk-UA"/>
        </w:rPr>
      </w:pPr>
    </w:p>
    <w:p w:rsidR="009F3FF1" w:rsidRDefault="009F3FF1" w:rsidP="00070D8B">
      <w:pPr>
        <w:spacing w:after="0" w:line="240" w:lineRule="auto"/>
        <w:ind w:firstLine="567"/>
        <w:jc w:val="both"/>
        <w:rPr>
          <w:rFonts w:ascii="Times New Roman" w:hAnsi="Times New Roman" w:cs="Times New Roman"/>
          <w:bCs/>
          <w:sz w:val="28"/>
          <w:szCs w:val="28"/>
          <w:lang w:val="uk-UA"/>
        </w:rPr>
      </w:pPr>
    </w:p>
    <w:p w:rsidR="00B00977" w:rsidRDefault="00B00977" w:rsidP="00070D8B">
      <w:pPr>
        <w:spacing w:after="0" w:line="240" w:lineRule="auto"/>
        <w:ind w:firstLine="567"/>
        <w:jc w:val="both"/>
        <w:rPr>
          <w:rFonts w:ascii="Times New Roman" w:hAnsi="Times New Roman" w:cs="Times New Roman"/>
          <w:bCs/>
          <w:sz w:val="28"/>
          <w:szCs w:val="28"/>
          <w:lang w:val="uk-UA"/>
        </w:rPr>
      </w:pPr>
    </w:p>
    <w:p w:rsidR="00B00977" w:rsidRDefault="00B00977" w:rsidP="00070D8B">
      <w:pPr>
        <w:spacing w:after="0" w:line="240" w:lineRule="auto"/>
        <w:ind w:firstLine="567"/>
        <w:jc w:val="both"/>
        <w:rPr>
          <w:rFonts w:ascii="Times New Roman" w:hAnsi="Times New Roman" w:cs="Times New Roman"/>
          <w:bCs/>
          <w:sz w:val="28"/>
          <w:szCs w:val="28"/>
          <w:lang w:val="uk-UA"/>
        </w:rPr>
      </w:pPr>
    </w:p>
    <w:p w:rsidR="00210F71" w:rsidRPr="00210F71" w:rsidRDefault="00210F71" w:rsidP="00070D8B">
      <w:pPr>
        <w:spacing w:after="0" w:line="240" w:lineRule="auto"/>
        <w:ind w:firstLine="567"/>
        <w:jc w:val="both"/>
        <w:rPr>
          <w:rFonts w:ascii="Times New Roman" w:hAnsi="Times New Roman" w:cs="Times New Roman"/>
          <w:b/>
          <w:i/>
          <w:sz w:val="28"/>
          <w:szCs w:val="28"/>
          <w:lang w:val="uk-UA"/>
        </w:rPr>
      </w:pPr>
      <w:r w:rsidRPr="00210F71">
        <w:rPr>
          <w:rFonts w:ascii="Times New Roman" w:hAnsi="Times New Roman" w:cs="Times New Roman"/>
          <w:bCs/>
          <w:sz w:val="28"/>
          <w:szCs w:val="28"/>
          <w:lang w:val="uk-UA"/>
        </w:rPr>
        <w:t>4.2</w:t>
      </w:r>
      <w:r w:rsidRPr="00210F71">
        <w:rPr>
          <w:rFonts w:ascii="Times New Roman" w:hAnsi="Times New Roman" w:cs="Times New Roman"/>
          <w:b/>
          <w:sz w:val="28"/>
          <w:szCs w:val="28"/>
          <w:lang w:val="uk-UA"/>
        </w:rPr>
        <w:t xml:space="preserve"> </w:t>
      </w:r>
      <w:r w:rsidRPr="00210F71">
        <w:rPr>
          <w:rFonts w:ascii="Times New Roman" w:hAnsi="Times New Roman" w:cs="Times New Roman"/>
          <w:bCs/>
          <w:sz w:val="28"/>
          <w:szCs w:val="28"/>
          <w:lang w:val="uk-UA"/>
        </w:rPr>
        <w:t>Витрати від не ліцензованої діяльності</w:t>
      </w:r>
      <w:r w:rsidRPr="00210F71">
        <w:rPr>
          <w:rFonts w:ascii="Times New Roman" w:hAnsi="Times New Roman" w:cs="Times New Roman"/>
          <w:b/>
          <w:i/>
          <w:sz w:val="28"/>
          <w:szCs w:val="28"/>
          <w:lang w:val="uk-UA"/>
        </w:rPr>
        <w:t xml:space="preserve">  </w:t>
      </w:r>
    </w:p>
    <w:p w:rsidR="00210F71" w:rsidRPr="00210F71" w:rsidRDefault="009F3FF1" w:rsidP="009F3FF1">
      <w:pPr>
        <w:pStyle w:val="4"/>
        <w:numPr>
          <w:ilvl w:val="0"/>
          <w:numId w:val="0"/>
        </w:numPr>
        <w:tabs>
          <w:tab w:val="left" w:pos="567"/>
        </w:tabs>
        <w:spacing w:before="0" w:after="0"/>
        <w:rPr>
          <w:rFonts w:ascii="Times New Roman" w:hAnsi="Times New Roman" w:cs="Times New Roman"/>
          <w:sz w:val="28"/>
          <w:szCs w:val="28"/>
        </w:rPr>
      </w:pPr>
      <w:r>
        <w:rPr>
          <w:rFonts w:ascii="Times New Roman" w:hAnsi="Times New Roman" w:cs="Times New Roman"/>
          <w:sz w:val="28"/>
          <w:szCs w:val="28"/>
        </w:rPr>
        <w:tab/>
      </w:r>
      <w:r w:rsidR="00210F71" w:rsidRPr="00210F71">
        <w:rPr>
          <w:rFonts w:ascii="Times New Roman" w:hAnsi="Times New Roman" w:cs="Times New Roman"/>
          <w:sz w:val="28"/>
          <w:szCs w:val="28"/>
        </w:rPr>
        <w:t xml:space="preserve">Витрати від не ліцензованих видів діяльності склали  – 25 153,48 тис. грн., з них:  </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плати за абонентське обслуговування складає  – 14 824,55 тис. грн., або 59%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діяльність у сфері інжинірингу (проектні роботи та технічні умови) складає –  903,81 тис. грн., або 3,6%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ремонт і технічне обслуговування (послуги повірки приладів обліку води) складає  – 160,47 тис. грн., або 0,6%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технічне випробування та дослідження (хіміко-бактеріологічний аналіз води) складає –  589,63  тис. грн., або 2,3%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монтаж водопровідних систем (послуги з врізки, включення та відключення водопровідно-каналізаційних мереж) складає –  2 565,72 тис. грн., або 10,2%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послуги кафе складає – 893,30  тис. грн., або 3,6%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каналізація, відведення і очищення стічних вод (послуги з чистки, каналізації та гранично допустимі концентрації) складає –  5 187,76 тис. грн., або 20,6% від загальних витрат не ліцензованої діяльності.</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bCs/>
          <w:sz w:val="28"/>
          <w:szCs w:val="28"/>
          <w:lang w:val="uk-UA"/>
        </w:rPr>
        <w:t>4.3</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Інші операційні витрати становлять – 76 205,7 тис. грн.</w:t>
      </w:r>
      <w:r w:rsidRPr="00210F71">
        <w:rPr>
          <w:rFonts w:ascii="Times New Roman" w:hAnsi="Times New Roman" w:cs="Times New Roman"/>
          <w:i/>
          <w:sz w:val="28"/>
          <w:szCs w:val="28"/>
          <w:lang w:val="uk-UA"/>
        </w:rPr>
        <w:t xml:space="preserve">, </w:t>
      </w:r>
      <w:r w:rsidRPr="00210F71">
        <w:rPr>
          <w:rFonts w:ascii="Times New Roman" w:hAnsi="Times New Roman" w:cs="Times New Roman"/>
          <w:sz w:val="28"/>
          <w:szCs w:val="28"/>
          <w:lang w:val="uk-UA"/>
        </w:rPr>
        <w:t>в тому числі курсова різниця становить 59 335,24 тис. грн.</w:t>
      </w:r>
    </w:p>
    <w:p w:rsidR="00210F71" w:rsidRPr="00210F71"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4.4</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Інші витрати становлять –  792,20 тис. грн.</w:t>
      </w:r>
      <w:r w:rsidRPr="00210F71">
        <w:rPr>
          <w:rFonts w:ascii="Times New Roman" w:hAnsi="Times New Roman" w:cs="Times New Roman"/>
          <w:i/>
          <w:sz w:val="28"/>
          <w:szCs w:val="28"/>
          <w:lang w:val="uk-UA"/>
        </w:rPr>
        <w:t xml:space="preserve"> </w:t>
      </w:r>
    </w:p>
    <w:p w:rsidR="00210F71" w:rsidRPr="00210F71" w:rsidRDefault="00210F71" w:rsidP="00070D8B">
      <w:pPr>
        <w:pStyle w:val="af2"/>
        <w:spacing w:after="0" w:line="240" w:lineRule="auto"/>
        <w:ind w:firstLine="567"/>
        <w:rPr>
          <w:rFonts w:ascii="Times New Roman" w:hAnsi="Times New Roman" w:cs="Times New Roman"/>
          <w:sz w:val="28"/>
          <w:szCs w:val="28"/>
        </w:rPr>
      </w:pPr>
      <w:r w:rsidRPr="00210F71">
        <w:rPr>
          <w:rFonts w:ascii="Times New Roman" w:hAnsi="Times New Roman" w:cs="Times New Roman"/>
          <w:sz w:val="28"/>
          <w:szCs w:val="28"/>
        </w:rPr>
        <w:t>Детальний аналіз собівартості реалізованої продукції з причинами та обґрунтуванням відхилень в таблиці «Формування фінансових результатів».</w:t>
      </w:r>
    </w:p>
    <w:p w:rsidR="00FF6B7B" w:rsidRDefault="00FF6B7B" w:rsidP="00070D8B">
      <w:pPr>
        <w:spacing w:after="0" w:line="240" w:lineRule="auto"/>
        <w:ind w:firstLine="567"/>
        <w:jc w:val="both"/>
        <w:rPr>
          <w:rFonts w:ascii="Times New Roman" w:hAnsi="Times New Roman" w:cs="Times New Roman"/>
          <w:b/>
          <w:sz w:val="28"/>
          <w:szCs w:val="28"/>
          <w:lang w:val="uk-UA"/>
        </w:rPr>
      </w:pPr>
    </w:p>
    <w:p w:rsidR="00210F71" w:rsidRPr="00210F71" w:rsidRDefault="00210F71" w:rsidP="00070D8B">
      <w:pPr>
        <w:spacing w:after="0" w:line="240" w:lineRule="auto"/>
        <w:ind w:firstLine="567"/>
        <w:jc w:val="both"/>
        <w:rPr>
          <w:rFonts w:ascii="Times New Roman" w:hAnsi="Times New Roman" w:cs="Times New Roman"/>
          <w:b/>
          <w:sz w:val="28"/>
          <w:szCs w:val="28"/>
          <w:lang w:val="uk-UA"/>
        </w:rPr>
      </w:pPr>
      <w:r w:rsidRPr="00210F71">
        <w:rPr>
          <w:rFonts w:ascii="Times New Roman" w:hAnsi="Times New Roman" w:cs="Times New Roman"/>
          <w:b/>
          <w:sz w:val="28"/>
          <w:szCs w:val="28"/>
          <w:lang w:val="uk-UA"/>
        </w:rPr>
        <w:t>5. Виконані роботи</w:t>
      </w:r>
    </w:p>
    <w:p w:rsidR="00FF6B7B" w:rsidRDefault="00FF6B7B" w:rsidP="00070D8B">
      <w:pPr>
        <w:spacing w:after="0" w:line="240" w:lineRule="auto"/>
        <w:ind w:firstLine="567"/>
        <w:jc w:val="both"/>
        <w:rPr>
          <w:rFonts w:ascii="Times New Roman" w:hAnsi="Times New Roman" w:cs="Times New Roman"/>
          <w:sz w:val="28"/>
          <w:szCs w:val="28"/>
          <w:lang w:val="uk-UA"/>
        </w:rPr>
      </w:pP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У 2022 році для забезпечення безперебійного надання якісних послуг споживачам комунальним підприємством «Івано-Франківськводоекотехпром» було здійснено ряд заходів:</w:t>
      </w:r>
    </w:p>
    <w:p w:rsidR="00FF6B7B" w:rsidRDefault="00FF6B7B" w:rsidP="00070D8B">
      <w:pPr>
        <w:tabs>
          <w:tab w:val="left" w:pos="567"/>
        </w:tabs>
        <w:spacing w:after="0" w:line="240" w:lineRule="auto"/>
        <w:ind w:firstLine="567"/>
        <w:jc w:val="center"/>
        <w:rPr>
          <w:rFonts w:ascii="Times New Roman" w:hAnsi="Times New Roman" w:cs="Times New Roman"/>
          <w:bCs/>
          <w:sz w:val="28"/>
          <w:szCs w:val="28"/>
          <w:lang w:val="uk-UA"/>
        </w:rPr>
      </w:pPr>
    </w:p>
    <w:p w:rsidR="00210F71" w:rsidRPr="00210F71" w:rsidRDefault="00210F71" w:rsidP="00070D8B">
      <w:pPr>
        <w:tabs>
          <w:tab w:val="left" w:pos="567"/>
        </w:tabs>
        <w:spacing w:after="0" w:line="240" w:lineRule="auto"/>
        <w:ind w:firstLine="567"/>
        <w:jc w:val="center"/>
        <w:rPr>
          <w:rFonts w:ascii="Times New Roman" w:hAnsi="Times New Roman" w:cs="Times New Roman"/>
          <w:sz w:val="28"/>
          <w:szCs w:val="28"/>
          <w:lang w:val="uk-UA"/>
        </w:rPr>
      </w:pPr>
      <w:r w:rsidRPr="00210F71">
        <w:rPr>
          <w:rFonts w:ascii="Times New Roman" w:hAnsi="Times New Roman" w:cs="Times New Roman"/>
          <w:bCs/>
          <w:sz w:val="28"/>
          <w:szCs w:val="28"/>
          <w:lang w:val="uk-UA"/>
        </w:rPr>
        <w:t>Черніївський комплекс водоочисних споруд</w:t>
      </w:r>
      <w:r w:rsidRPr="00210F71">
        <w:rPr>
          <w:rFonts w:ascii="Times New Roman" w:hAnsi="Times New Roman" w:cs="Times New Roman"/>
          <w:bCs/>
          <w:sz w:val="28"/>
          <w:szCs w:val="28"/>
        </w:rPr>
        <w:t>:</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Реконструкція ЗРУ-10  к В;</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Реконструкція </w:t>
      </w:r>
      <w:r w:rsidR="00314091">
        <w:rPr>
          <w:rFonts w:ascii="Times New Roman" w:hAnsi="Times New Roman" w:cs="Times New Roman"/>
          <w:sz w:val="28"/>
          <w:szCs w:val="28"/>
          <w:lang w:val="uk-UA"/>
        </w:rPr>
        <w:t>водопроводу подачі води від НС «Кругла»</w:t>
      </w:r>
      <w:r w:rsidRPr="00210F71">
        <w:rPr>
          <w:rFonts w:ascii="Times New Roman" w:hAnsi="Times New Roman" w:cs="Times New Roman"/>
          <w:sz w:val="28"/>
          <w:szCs w:val="28"/>
          <w:lang w:val="uk-UA"/>
        </w:rPr>
        <w:t xml:space="preserve"> на блок основних споруд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630 мм  - 111 м. п.;</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Встановлення дизельного генератора 135 кВт для резервного живлення ЧКВС;</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Придбання та монтаж насосного агрегата  для промивки фільтрів;</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Придбання та монтаж насосного агрегата на насосну станцію “Шламова”;</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Придбання та заміна поворотних</w:t>
      </w:r>
      <w:r w:rsidR="00314091">
        <w:rPr>
          <w:rFonts w:ascii="Times New Roman" w:hAnsi="Times New Roman" w:cs="Times New Roman"/>
          <w:sz w:val="28"/>
          <w:szCs w:val="28"/>
          <w:lang w:val="uk-UA"/>
        </w:rPr>
        <w:t xml:space="preserve"> затворів </w:t>
      </w:r>
      <w:r w:rsidR="00314091">
        <w:rPr>
          <w:rFonts w:ascii="Times New Roman" w:hAnsi="Times New Roman"/>
          <w:sz w:val="28"/>
          <w:szCs w:val="28"/>
          <w:lang w:val="uk-UA"/>
        </w:rPr>
        <w:t>Ø</w:t>
      </w:r>
      <w:r w:rsidR="00314091">
        <w:rPr>
          <w:rFonts w:ascii="Times New Roman" w:hAnsi="Times New Roman" w:cs="Times New Roman"/>
          <w:sz w:val="28"/>
          <w:szCs w:val="28"/>
          <w:lang w:val="uk-UA"/>
        </w:rPr>
        <w:t xml:space="preserve"> 600 мм – 2 шт.,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400 мм – 1 шт.;</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Ремонт направляючих жолобів на горизонтальних відстійниках;</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Відновлення  русла річки на водозаборі р. Бистриця Солотвинська;</w:t>
      </w:r>
    </w:p>
    <w:p w:rsidR="00210F71" w:rsidRPr="00210F71" w:rsidRDefault="00210F71" w:rsidP="00070D8B">
      <w:pPr>
        <w:numPr>
          <w:ilvl w:val="0"/>
          <w:numId w:val="26"/>
        </w:numPr>
        <w:tabs>
          <w:tab w:val="clear" w:pos="786"/>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Капітальний ремонт побутових приміщень реагентного корпусу.</w:t>
      </w:r>
    </w:p>
    <w:p w:rsidR="00FF6B7B" w:rsidRDefault="00FF6B7B" w:rsidP="00070D8B">
      <w:pPr>
        <w:tabs>
          <w:tab w:val="num" w:pos="0"/>
        </w:tabs>
        <w:spacing w:after="0" w:line="240" w:lineRule="auto"/>
        <w:jc w:val="center"/>
        <w:rPr>
          <w:rFonts w:ascii="Times New Roman" w:hAnsi="Times New Roman" w:cs="Times New Roman"/>
          <w:bCs/>
          <w:sz w:val="28"/>
          <w:szCs w:val="28"/>
          <w:lang w:val="uk-UA"/>
        </w:rPr>
      </w:pPr>
    </w:p>
    <w:p w:rsidR="00210F71" w:rsidRPr="00210F71" w:rsidRDefault="00210F71" w:rsidP="00070D8B">
      <w:pPr>
        <w:tabs>
          <w:tab w:val="num" w:pos="0"/>
        </w:tabs>
        <w:spacing w:after="0" w:line="240" w:lineRule="auto"/>
        <w:jc w:val="center"/>
        <w:rPr>
          <w:rFonts w:ascii="Times New Roman" w:hAnsi="Times New Roman" w:cs="Times New Roman"/>
          <w:sz w:val="28"/>
          <w:szCs w:val="28"/>
          <w:lang w:val="uk-UA"/>
        </w:rPr>
      </w:pPr>
      <w:r w:rsidRPr="00210F71">
        <w:rPr>
          <w:rFonts w:ascii="Times New Roman" w:hAnsi="Times New Roman" w:cs="Times New Roman"/>
          <w:bCs/>
          <w:sz w:val="28"/>
          <w:szCs w:val="28"/>
          <w:lang w:val="uk-UA"/>
        </w:rPr>
        <w:t>В</w:t>
      </w:r>
      <w:r w:rsidRPr="00210F71">
        <w:rPr>
          <w:rFonts w:ascii="Times New Roman" w:hAnsi="Times New Roman" w:cs="Times New Roman"/>
          <w:bCs/>
          <w:sz w:val="28"/>
          <w:szCs w:val="28"/>
        </w:rPr>
        <w:t>одопровідні мережі:</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Усунено витоків на водопровідних мережах методом розкопки – 260 шт. </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Усунено витоків без розкопки – 142 шт. </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Ремонт запірної арматури – 67 шт. </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Замінено запірної арматури – 120 шт. </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Ремонт  пожежних  гідрантів – 338 шт.</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Замінено пожежних гідрантів – 59 шт.</w:t>
      </w:r>
      <w:r w:rsidRPr="00210F71">
        <w:rPr>
          <w:rFonts w:ascii="Times New Roman" w:hAnsi="Times New Roman" w:cs="Times New Roman"/>
          <w:sz w:val="28"/>
          <w:szCs w:val="28"/>
          <w:lang w:val="uk-UA"/>
        </w:rPr>
        <w:t xml:space="preserve"> </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Відремонтовано колодязів – 20 шт. </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Встановлено кришок люків – 11 шт. </w:t>
      </w:r>
    </w:p>
    <w:p w:rsidR="00210F71" w:rsidRPr="00210F71"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Замінено люків – 19 шт.</w:t>
      </w:r>
    </w:p>
    <w:p w:rsidR="00210F71" w:rsidRPr="00210F71" w:rsidRDefault="00210F71" w:rsidP="00070D8B">
      <w:pPr>
        <w:tabs>
          <w:tab w:val="num" w:pos="0"/>
          <w:tab w:val="left" w:pos="567"/>
        </w:tabs>
        <w:spacing w:after="0" w:line="240" w:lineRule="auto"/>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Замінена ділянок  водопроводів – 707 м.п.</w:t>
      </w:r>
    </w:p>
    <w:p w:rsidR="00FF6B7B" w:rsidRDefault="00FF6B7B" w:rsidP="00070D8B">
      <w:pPr>
        <w:spacing w:after="0" w:line="240" w:lineRule="auto"/>
        <w:ind w:firstLine="567"/>
        <w:jc w:val="both"/>
        <w:rPr>
          <w:rFonts w:ascii="Times New Roman" w:hAnsi="Times New Roman" w:cs="Times New Roman"/>
          <w:bCs/>
          <w:sz w:val="28"/>
          <w:szCs w:val="28"/>
          <w:lang w:val="uk-UA"/>
        </w:rPr>
      </w:pP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bCs/>
          <w:sz w:val="28"/>
          <w:szCs w:val="28"/>
        </w:rPr>
        <w:t>Реконструкція та капітальний ремонт водопровідних мереж – 1,834 км. в тому числі:</w:t>
      </w:r>
    </w:p>
    <w:p w:rsidR="00210F71" w:rsidRPr="00210F71" w:rsidRDefault="0031409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вул.  Сорохтея , 9, 9А, 9Б – </w:t>
      </w:r>
      <w:r>
        <w:rPr>
          <w:rFonts w:ascii="Times New Roman" w:hAnsi="Times New Roman"/>
          <w:sz w:val="28"/>
          <w:szCs w:val="28"/>
          <w:lang w:val="uk-UA"/>
        </w:rPr>
        <w:t xml:space="preserve">Ø </w:t>
      </w:r>
      <w:r w:rsidR="00210F71" w:rsidRPr="00210F71">
        <w:rPr>
          <w:rFonts w:ascii="Times New Roman" w:hAnsi="Times New Roman" w:cs="Times New Roman"/>
          <w:sz w:val="28"/>
          <w:szCs w:val="28"/>
          <w:lang w:val="uk-UA"/>
        </w:rPr>
        <w:t xml:space="preserve">110 мм - 42 м. п., </w:t>
      </w:r>
      <w:r>
        <w:rPr>
          <w:rFonts w:ascii="Times New Roman" w:hAnsi="Times New Roman"/>
          <w:sz w:val="28"/>
          <w:szCs w:val="28"/>
          <w:lang w:val="uk-UA"/>
        </w:rPr>
        <w:t>Ø</w:t>
      </w:r>
      <w:r w:rsidR="00210F71" w:rsidRPr="00210F71">
        <w:rPr>
          <w:rFonts w:ascii="Times New Roman" w:hAnsi="Times New Roman" w:cs="Times New Roman"/>
          <w:sz w:val="28"/>
          <w:szCs w:val="28"/>
          <w:lang w:val="uk-UA"/>
        </w:rPr>
        <w:t xml:space="preserve"> 63  мм – 130  м. </w:t>
      </w:r>
      <w:r w:rsidR="00210F71" w:rsidRPr="00210F71">
        <w:rPr>
          <w:rFonts w:ascii="Times New Roman" w:hAnsi="Times New Roman" w:cs="Times New Roman"/>
          <w:sz w:val="28"/>
          <w:szCs w:val="28"/>
        </w:rPr>
        <w:t>п</w:t>
      </w:r>
      <w:r w:rsidR="00210F71" w:rsidRPr="00210F71">
        <w:rPr>
          <w:rFonts w:ascii="Times New Roman" w:hAnsi="Times New Roman" w:cs="Times New Roman"/>
          <w:sz w:val="28"/>
          <w:szCs w:val="28"/>
          <w:lang w:val="uk-UA"/>
        </w:rPr>
        <w:t>;</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Коновальця, 144-146 -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- 43 м. </w:t>
      </w:r>
      <w:r w:rsidRPr="00210F71">
        <w:rPr>
          <w:rFonts w:ascii="Times New Roman" w:hAnsi="Times New Roman" w:cs="Times New Roman"/>
          <w:sz w:val="28"/>
          <w:szCs w:val="28"/>
        </w:rPr>
        <w:t>п</w:t>
      </w:r>
      <w:r w:rsidRPr="00210F71">
        <w:rPr>
          <w:rFonts w:ascii="Times New Roman" w:hAnsi="Times New Roman" w:cs="Times New Roman"/>
          <w:sz w:val="28"/>
          <w:szCs w:val="28"/>
          <w:lang w:val="uk-UA"/>
        </w:rPr>
        <w:t xml:space="preserve">.,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110 мм - 172 м. </w:t>
      </w:r>
      <w:r w:rsidRPr="00210F71">
        <w:rPr>
          <w:rFonts w:ascii="Times New Roman" w:hAnsi="Times New Roman" w:cs="Times New Roman"/>
          <w:sz w:val="28"/>
          <w:szCs w:val="28"/>
        </w:rPr>
        <w:t>п</w:t>
      </w:r>
      <w:r w:rsidRPr="00210F71">
        <w:rPr>
          <w:rFonts w:ascii="Times New Roman" w:hAnsi="Times New Roman" w:cs="Times New Roman"/>
          <w:sz w:val="28"/>
          <w:szCs w:val="28"/>
          <w:lang w:val="uk-UA"/>
        </w:rPr>
        <w:t>.</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Хоткевича, 67а -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160 мм - 81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- 62 м. п.; </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Хоткевича, 65 -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- 83 м. п.;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110 мм - 56 м. п.; </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Івана Павла ІІ, 18 -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- 48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225 мм - 18 м. п.; </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Івана Павла ІІ, 20-22 -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- 56 м. п.;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110  мм - 28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63 мм - 12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Цьоклера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- 208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63 мм – 30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Л. Лук</w:t>
      </w:r>
      <w:r w:rsidRPr="00210F71">
        <w:rPr>
          <w:rFonts w:ascii="Times New Roman" w:hAnsi="Times New Roman" w:cs="Times New Roman"/>
          <w:sz w:val="28"/>
          <w:szCs w:val="28"/>
        </w:rPr>
        <w:t>’</w:t>
      </w:r>
      <w:r w:rsidRPr="00210F71">
        <w:rPr>
          <w:rFonts w:ascii="Times New Roman" w:hAnsi="Times New Roman" w:cs="Times New Roman"/>
          <w:sz w:val="28"/>
          <w:szCs w:val="28"/>
          <w:lang w:val="uk-UA"/>
        </w:rPr>
        <w:t xml:space="preserve">яненка – Вірменська – Крушельницької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- 82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Новаківського (хоспіс)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- 143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Мазепи, 136 -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- 40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Промислова –Надрічна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- 49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3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Незалежності, 149 -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32  мм - 55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Хмельницького, 57 -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50 мм - 91 м. п.;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32 мм - 20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Бельведерська, 57 -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- 93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Набережна, 42 -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315 мм – 120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- 9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Паркова, 6 -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110 мм - 42 м. п.;</w:t>
      </w:r>
    </w:p>
    <w:p w:rsidR="00210F71" w:rsidRPr="00210F71" w:rsidRDefault="00210F71" w:rsidP="00070D8B">
      <w:pPr>
        <w:numPr>
          <w:ilvl w:val="0"/>
          <w:numId w:val="25"/>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Короля Данила – Биха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- 18 м. п.</w:t>
      </w:r>
    </w:p>
    <w:p w:rsidR="00FF6B7B" w:rsidRDefault="00FF6B7B" w:rsidP="00070D8B">
      <w:pPr>
        <w:spacing w:after="0" w:line="240" w:lineRule="auto"/>
        <w:ind w:firstLine="567"/>
        <w:jc w:val="center"/>
        <w:rPr>
          <w:rFonts w:ascii="Times New Roman" w:hAnsi="Times New Roman" w:cs="Times New Roman"/>
          <w:sz w:val="28"/>
          <w:szCs w:val="28"/>
          <w:lang w:val="uk-UA"/>
        </w:rPr>
      </w:pPr>
    </w:p>
    <w:p w:rsidR="00210F71" w:rsidRPr="00210F71" w:rsidRDefault="00210F71" w:rsidP="00070D8B">
      <w:pPr>
        <w:spacing w:after="0" w:line="240" w:lineRule="auto"/>
        <w:ind w:firstLine="567"/>
        <w:jc w:val="center"/>
        <w:rPr>
          <w:rFonts w:ascii="Times New Roman" w:hAnsi="Times New Roman" w:cs="Times New Roman"/>
          <w:sz w:val="28"/>
          <w:szCs w:val="28"/>
          <w:lang w:val="uk-UA"/>
        </w:rPr>
      </w:pPr>
      <w:r w:rsidRPr="00210F71">
        <w:rPr>
          <w:rFonts w:ascii="Times New Roman" w:hAnsi="Times New Roman" w:cs="Times New Roman"/>
          <w:sz w:val="28"/>
          <w:szCs w:val="28"/>
          <w:lang w:val="uk-UA"/>
        </w:rPr>
        <w:t>Комплекс каналізаційних очисних споруд – станція аерації</w:t>
      </w:r>
    </w:p>
    <w:p w:rsidR="00210F71" w:rsidRPr="00210F71"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Придбання  та встановлення мультидискового шнекового дегідратора </w:t>
      </w:r>
      <w:r w:rsidRPr="00210F71">
        <w:rPr>
          <w:rFonts w:ascii="Times New Roman" w:hAnsi="Times New Roman" w:cs="Times New Roman"/>
          <w:sz w:val="28"/>
          <w:szCs w:val="28"/>
          <w:lang w:val="en-US"/>
        </w:rPr>
        <w:t>MDQ</w:t>
      </w:r>
      <w:r w:rsidRPr="00210F71">
        <w:rPr>
          <w:rFonts w:ascii="Times New Roman" w:hAnsi="Times New Roman" w:cs="Times New Roman"/>
          <w:sz w:val="28"/>
          <w:szCs w:val="28"/>
        </w:rPr>
        <w:t xml:space="preserve"> – 452</w:t>
      </w:r>
      <w:r w:rsidRPr="00210F71">
        <w:rPr>
          <w:rFonts w:ascii="Times New Roman" w:hAnsi="Times New Roman" w:cs="Times New Roman"/>
          <w:sz w:val="28"/>
          <w:szCs w:val="28"/>
          <w:lang w:val="en-US"/>
        </w:rPr>
        <w:t>C</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для обезводнення мулу;</w:t>
      </w:r>
    </w:p>
    <w:p w:rsidR="00210F71" w:rsidRPr="00210F71"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Придбання  та встановлення каркасно-тентової конструкції для мультидискового  шнекового  дегідратора </w:t>
      </w:r>
      <w:r w:rsidRPr="00210F71">
        <w:rPr>
          <w:rFonts w:ascii="Times New Roman" w:hAnsi="Times New Roman" w:cs="Times New Roman"/>
          <w:sz w:val="28"/>
          <w:szCs w:val="28"/>
          <w:lang w:val="en-US"/>
        </w:rPr>
        <w:t>MDQ</w:t>
      </w:r>
      <w:r w:rsidRPr="00210F71">
        <w:rPr>
          <w:rFonts w:ascii="Times New Roman" w:hAnsi="Times New Roman" w:cs="Times New Roman"/>
          <w:sz w:val="28"/>
          <w:szCs w:val="28"/>
        </w:rPr>
        <w:t xml:space="preserve"> – 452</w:t>
      </w:r>
      <w:r w:rsidRPr="00210F71">
        <w:rPr>
          <w:rFonts w:ascii="Times New Roman" w:hAnsi="Times New Roman" w:cs="Times New Roman"/>
          <w:sz w:val="28"/>
          <w:szCs w:val="28"/>
          <w:lang w:val="en-US"/>
        </w:rPr>
        <w:t>C</w:t>
      </w:r>
      <w:r w:rsidRPr="00210F71">
        <w:rPr>
          <w:rFonts w:ascii="Times New Roman" w:hAnsi="Times New Roman" w:cs="Times New Roman"/>
          <w:sz w:val="28"/>
          <w:szCs w:val="28"/>
          <w:lang w:val="uk-UA"/>
        </w:rPr>
        <w:t>;</w:t>
      </w:r>
    </w:p>
    <w:p w:rsidR="00210F71" w:rsidRPr="00210F71"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Капітальний ремонт</w:t>
      </w:r>
      <w:r w:rsidR="00314091">
        <w:rPr>
          <w:rFonts w:ascii="Times New Roman" w:hAnsi="Times New Roman" w:cs="Times New Roman"/>
          <w:sz w:val="28"/>
          <w:szCs w:val="28"/>
          <w:lang w:val="uk-UA"/>
        </w:rPr>
        <w:t xml:space="preserve"> напірного трубопроводу  ГНС-2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530 мм з заміною трубопроводу;</w:t>
      </w:r>
    </w:p>
    <w:p w:rsidR="00210F71" w:rsidRPr="00210F71"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Придбання  та встановлення шиберно-ножових засувок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500 мм - 2 шт.</w:t>
      </w:r>
    </w:p>
    <w:p w:rsidR="00210F71" w:rsidRPr="00210F71"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Проведення капітального  ремонту циркуляційного насосу </w:t>
      </w:r>
      <w:r w:rsidRPr="00210F71">
        <w:rPr>
          <w:rFonts w:ascii="Times New Roman" w:hAnsi="Times New Roman" w:cs="Times New Roman"/>
          <w:sz w:val="28"/>
          <w:szCs w:val="28"/>
          <w:lang w:val="en-US"/>
        </w:rPr>
        <w:t>VUPX</w:t>
      </w:r>
      <w:r w:rsidRPr="00210F71">
        <w:rPr>
          <w:rFonts w:ascii="Times New Roman" w:hAnsi="Times New Roman" w:cs="Times New Roman"/>
          <w:sz w:val="28"/>
          <w:szCs w:val="28"/>
        </w:rPr>
        <w:t xml:space="preserve"> 0402</w:t>
      </w:r>
      <w:r w:rsidRPr="00210F71">
        <w:rPr>
          <w:rFonts w:ascii="Times New Roman" w:hAnsi="Times New Roman" w:cs="Times New Roman"/>
          <w:sz w:val="28"/>
          <w:szCs w:val="28"/>
          <w:lang w:val="uk-UA"/>
        </w:rPr>
        <w:t>;</w:t>
      </w:r>
    </w:p>
    <w:p w:rsidR="00210F71" w:rsidRPr="00210F71"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Вивезення мулу та ремонт дренажної системи на 4-ох мулових картах.</w:t>
      </w:r>
      <w:r w:rsidRPr="00210F71">
        <w:rPr>
          <w:rFonts w:ascii="Times New Roman" w:hAnsi="Times New Roman" w:cs="Times New Roman"/>
          <w:sz w:val="28"/>
          <w:szCs w:val="28"/>
        </w:rPr>
        <w:t xml:space="preserve"> </w:t>
      </w:r>
    </w:p>
    <w:p w:rsidR="00FF6B7B" w:rsidRDefault="00FF6B7B" w:rsidP="00070D8B">
      <w:pPr>
        <w:spacing w:after="0" w:line="240" w:lineRule="auto"/>
        <w:ind w:firstLine="567"/>
        <w:jc w:val="center"/>
        <w:rPr>
          <w:rFonts w:ascii="Times New Roman" w:hAnsi="Times New Roman" w:cs="Times New Roman"/>
          <w:bCs/>
          <w:sz w:val="28"/>
          <w:szCs w:val="28"/>
          <w:lang w:val="uk-UA"/>
        </w:rPr>
      </w:pPr>
    </w:p>
    <w:p w:rsidR="00210F71" w:rsidRPr="00210F71" w:rsidRDefault="00210F71" w:rsidP="00070D8B">
      <w:pPr>
        <w:spacing w:after="0" w:line="240" w:lineRule="auto"/>
        <w:ind w:firstLine="567"/>
        <w:jc w:val="center"/>
        <w:rPr>
          <w:rFonts w:ascii="Times New Roman" w:hAnsi="Times New Roman" w:cs="Times New Roman"/>
          <w:sz w:val="28"/>
          <w:szCs w:val="28"/>
          <w:lang w:val="uk-UA"/>
        </w:rPr>
      </w:pPr>
      <w:r w:rsidRPr="00210F71">
        <w:rPr>
          <w:rFonts w:ascii="Times New Roman" w:hAnsi="Times New Roman" w:cs="Times New Roman"/>
          <w:bCs/>
          <w:sz w:val="28"/>
          <w:szCs w:val="28"/>
          <w:lang w:val="uk-UA"/>
        </w:rPr>
        <w:t>К</w:t>
      </w:r>
      <w:r w:rsidRPr="00210F71">
        <w:rPr>
          <w:rFonts w:ascii="Times New Roman" w:hAnsi="Times New Roman" w:cs="Times New Roman"/>
          <w:bCs/>
          <w:sz w:val="28"/>
          <w:szCs w:val="28"/>
        </w:rPr>
        <w:t>аналізаційній мережі</w:t>
      </w:r>
    </w:p>
    <w:p w:rsidR="00210F71" w:rsidRPr="00210F71"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w:t>
      </w:r>
      <w:r w:rsidRPr="00210F71">
        <w:rPr>
          <w:rFonts w:ascii="Times New Roman" w:hAnsi="Times New Roman" w:cs="Times New Roman"/>
          <w:sz w:val="28"/>
          <w:szCs w:val="28"/>
        </w:rPr>
        <w:t>рочист</w:t>
      </w:r>
      <w:r w:rsidRPr="00210F71">
        <w:rPr>
          <w:rFonts w:ascii="Times New Roman" w:hAnsi="Times New Roman" w:cs="Times New Roman"/>
          <w:sz w:val="28"/>
          <w:szCs w:val="28"/>
          <w:lang w:val="uk-UA"/>
        </w:rPr>
        <w:t>ка</w:t>
      </w:r>
      <w:r w:rsidRPr="00210F71">
        <w:rPr>
          <w:rFonts w:ascii="Times New Roman" w:hAnsi="Times New Roman" w:cs="Times New Roman"/>
          <w:sz w:val="28"/>
          <w:szCs w:val="28"/>
        </w:rPr>
        <w:t xml:space="preserve"> засмічень каналізаці</w:t>
      </w:r>
      <w:r w:rsidRPr="00210F71">
        <w:rPr>
          <w:rFonts w:ascii="Times New Roman" w:hAnsi="Times New Roman" w:cs="Times New Roman"/>
          <w:sz w:val="28"/>
          <w:szCs w:val="28"/>
          <w:lang w:val="uk-UA"/>
        </w:rPr>
        <w:t>йної мережі -</w:t>
      </w:r>
      <w:r w:rsidRPr="00210F71">
        <w:rPr>
          <w:rFonts w:ascii="Times New Roman" w:hAnsi="Times New Roman" w:cs="Times New Roman"/>
          <w:sz w:val="28"/>
          <w:szCs w:val="28"/>
        </w:rPr>
        <w:t xml:space="preserve"> 2 831 шт.</w:t>
      </w:r>
      <w:r w:rsidRPr="00210F71">
        <w:rPr>
          <w:rFonts w:ascii="Times New Roman" w:hAnsi="Times New Roman" w:cs="Times New Roman"/>
          <w:sz w:val="28"/>
          <w:szCs w:val="28"/>
          <w:lang w:val="uk-UA"/>
        </w:rPr>
        <w:t xml:space="preserve"> </w:t>
      </w:r>
    </w:p>
    <w:p w:rsidR="00210F71" w:rsidRPr="00210F71"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Ремонт  каналізаційних колодязів – 68 шт. </w:t>
      </w:r>
    </w:p>
    <w:p w:rsidR="00210F71" w:rsidRPr="00210F71" w:rsidRDefault="00210F71" w:rsidP="00070D8B">
      <w:pPr>
        <w:numPr>
          <w:ilvl w:val="0"/>
          <w:numId w:val="28"/>
        </w:numPr>
        <w:tabs>
          <w:tab w:val="left" w:pos="284"/>
          <w:tab w:val="left" w:pos="567"/>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встановлення  плит перекриття, - 16 шт.</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заміна  кришок   люків - 47 шт.;</w:t>
      </w:r>
    </w:p>
    <w:p w:rsidR="00210F71" w:rsidRPr="00210F71"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встановлення  кільць  - 15 шт. </w:t>
      </w:r>
    </w:p>
    <w:p w:rsidR="00210F71" w:rsidRPr="00210F71"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Встановлено люків – 250 шт.</w:t>
      </w:r>
    </w:p>
    <w:p w:rsidR="00210F71" w:rsidRPr="00210F71"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Замінено аварійних ділянок трубопроводів  - 76 м. п.</w:t>
      </w:r>
    </w:p>
    <w:p w:rsidR="00210F71" w:rsidRPr="00210F71"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Обладнано станцію зливу стічних вод з асенізаційних машин по вул. Максимовича – Надрічна;</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 Замінено/встановлено дощоприймачів – 34 шт.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Замінено решіток ( чавунних) – 30 шт.</w:t>
      </w:r>
      <w:r w:rsidRPr="00210F71">
        <w:rPr>
          <w:rFonts w:ascii="Times New Roman" w:hAnsi="Times New Roman" w:cs="Times New Roman"/>
          <w:sz w:val="28"/>
          <w:szCs w:val="28"/>
        </w:rPr>
        <w:t xml:space="preserve">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Замінено з.б. кілець – 7 шт.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Встановлено решіток (з профілю) – 47 шт.</w:t>
      </w:r>
      <w:r w:rsidRPr="00210F71">
        <w:rPr>
          <w:rFonts w:ascii="Times New Roman" w:hAnsi="Times New Roman" w:cs="Times New Roman"/>
          <w:sz w:val="28"/>
          <w:szCs w:val="28"/>
        </w:rPr>
        <w:t xml:space="preserve">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Замінено дощової мережі – 108 м.п.</w:t>
      </w:r>
      <w:r w:rsidRPr="00210F71">
        <w:rPr>
          <w:rFonts w:ascii="Times New Roman" w:hAnsi="Times New Roman" w:cs="Times New Roman"/>
          <w:sz w:val="28"/>
          <w:szCs w:val="28"/>
        </w:rPr>
        <w:t xml:space="preserve">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Замінено люків – 37 шт.</w:t>
      </w:r>
      <w:r w:rsidRPr="00210F71">
        <w:rPr>
          <w:rFonts w:ascii="Times New Roman" w:hAnsi="Times New Roman" w:cs="Times New Roman"/>
          <w:sz w:val="28"/>
          <w:szCs w:val="28"/>
        </w:rPr>
        <w:t xml:space="preserve">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Відремонтовано колодязів – 72 шт.</w:t>
      </w:r>
      <w:r w:rsidRPr="00210F71">
        <w:rPr>
          <w:rFonts w:ascii="Times New Roman" w:hAnsi="Times New Roman" w:cs="Times New Roman"/>
          <w:sz w:val="28"/>
          <w:szCs w:val="28"/>
        </w:rPr>
        <w:t xml:space="preserve">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Почищено решіток та колодязів – 2752 шт.</w:t>
      </w:r>
      <w:r w:rsidRPr="00210F71">
        <w:rPr>
          <w:rFonts w:ascii="Times New Roman" w:hAnsi="Times New Roman" w:cs="Times New Roman"/>
          <w:sz w:val="28"/>
          <w:szCs w:val="28"/>
        </w:rPr>
        <w:t xml:space="preserve"> </w:t>
      </w:r>
    </w:p>
    <w:p w:rsidR="00210F71" w:rsidRPr="00210F71"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Замінено плит перекриття – 25 шт.</w:t>
      </w:r>
      <w:r w:rsidRPr="00210F71">
        <w:rPr>
          <w:rFonts w:ascii="Times New Roman" w:hAnsi="Times New Roman" w:cs="Times New Roman"/>
          <w:sz w:val="28"/>
          <w:szCs w:val="28"/>
        </w:rPr>
        <w:t xml:space="preserve">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bCs/>
          <w:sz w:val="28"/>
          <w:szCs w:val="28"/>
        </w:rPr>
        <w:t>Реконструкція та капітальний ремонт каналізаційних мереж - 0,319 км.</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Нова, 19 -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315  мм - 41 м. п.;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200 мм - 102 м. п.; </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w:t>
      </w:r>
      <w:r w:rsidR="00314091">
        <w:rPr>
          <w:rFonts w:ascii="Times New Roman" w:hAnsi="Times New Roman" w:cs="Times New Roman"/>
          <w:sz w:val="28"/>
          <w:szCs w:val="28"/>
          <w:lang w:val="uk-UA"/>
        </w:rPr>
        <w:t xml:space="preserve">Військових Ветеранів , 8, 8А - </w:t>
      </w:r>
      <w:r w:rsidR="00314091">
        <w:rPr>
          <w:rFonts w:ascii="Times New Roman" w:hAnsi="Times New Roman"/>
          <w:sz w:val="28"/>
          <w:szCs w:val="28"/>
          <w:lang w:val="uk-UA"/>
        </w:rPr>
        <w:t>Ø</w:t>
      </w:r>
      <w:r w:rsidR="00314091">
        <w:rPr>
          <w:rFonts w:ascii="Times New Roman" w:hAnsi="Times New Roman" w:cs="Times New Roman"/>
          <w:sz w:val="28"/>
          <w:szCs w:val="28"/>
          <w:lang w:val="uk-UA"/>
        </w:rPr>
        <w:t xml:space="preserve"> 500 мм - 6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315мм - 36 м. п.;</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Війс</w:t>
      </w:r>
      <w:r w:rsidR="00314091">
        <w:rPr>
          <w:rFonts w:ascii="Times New Roman" w:hAnsi="Times New Roman" w:cs="Times New Roman"/>
          <w:sz w:val="28"/>
          <w:szCs w:val="28"/>
          <w:lang w:val="uk-UA"/>
        </w:rPr>
        <w:t xml:space="preserve">ькових Ветеранів , 8, 8А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200 мм - 6 м. п.;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160 мм - 12 м. п.; </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Коновальця, 111 -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315 мм - 12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- 12 м. п.; </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Pr="00210F71">
        <w:rPr>
          <w:rFonts w:ascii="Times New Roman" w:hAnsi="Times New Roman" w:cs="Times New Roman"/>
          <w:sz w:val="28"/>
          <w:szCs w:val="28"/>
          <w:lang w:val="uk-UA"/>
        </w:rPr>
        <w:t xml:space="preserve">. Сабата, 6 -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315 мм - 9 м. п.; </w:t>
      </w:r>
      <w:r w:rsidR="00314091">
        <w:rPr>
          <w:rFonts w:ascii="Times New Roman" w:hAnsi="Times New Roman"/>
          <w:sz w:val="28"/>
          <w:szCs w:val="28"/>
          <w:lang w:val="uk-UA"/>
        </w:rPr>
        <w:t>Ø</w:t>
      </w:r>
      <w:r w:rsidR="00314091"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160 мм - 8 м. п.; </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14091">
        <w:rPr>
          <w:rFonts w:ascii="Times New Roman" w:hAnsi="Times New Roman" w:cs="Times New Roman"/>
          <w:sz w:val="28"/>
          <w:szCs w:val="28"/>
          <w:lang w:val="uk-UA"/>
        </w:rPr>
        <w:t>вул</w:t>
      </w:r>
      <w:r w:rsidRPr="00210F71">
        <w:rPr>
          <w:rFonts w:ascii="Times New Roman" w:hAnsi="Times New Roman" w:cs="Times New Roman"/>
          <w:sz w:val="28"/>
          <w:szCs w:val="28"/>
          <w:lang w:val="uk-UA"/>
        </w:rPr>
        <w:t xml:space="preserve">. Цьоклера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200  мм - 12 м. п.;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- 32 м. п.; </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вул.  Південний Бульвар, 24В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- 26м. п.</w:t>
      </w:r>
    </w:p>
    <w:p w:rsidR="00210F71" w:rsidRP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rPr>
        <w:t>вул</w:t>
      </w:r>
      <w:r w:rsidR="00314091">
        <w:rPr>
          <w:rFonts w:ascii="Times New Roman" w:hAnsi="Times New Roman" w:cs="Times New Roman"/>
          <w:sz w:val="28"/>
          <w:szCs w:val="28"/>
          <w:lang w:val="uk-UA"/>
        </w:rPr>
        <w:t xml:space="preserve">. Шевченка, 74 - </w:t>
      </w:r>
      <w:r w:rsidR="00314091">
        <w:rPr>
          <w:rFonts w:ascii="Times New Roman" w:hAnsi="Times New Roman"/>
          <w:sz w:val="28"/>
          <w:szCs w:val="28"/>
          <w:lang w:val="uk-UA"/>
        </w:rPr>
        <w:t>Ø</w:t>
      </w:r>
      <w:r w:rsidRPr="00210F71">
        <w:rPr>
          <w:rFonts w:ascii="Times New Roman" w:hAnsi="Times New Roman" w:cs="Times New Roman"/>
          <w:sz w:val="28"/>
          <w:szCs w:val="28"/>
          <w:lang w:val="uk-UA"/>
        </w:rPr>
        <w:t xml:space="preserve"> 160   мм -  5  м. п. (шахтним методом).</w:t>
      </w:r>
    </w:p>
    <w:p w:rsidR="00FF6B7B" w:rsidRDefault="00FF6B7B" w:rsidP="00070D8B">
      <w:pPr>
        <w:spacing w:after="0" w:line="240" w:lineRule="auto"/>
        <w:ind w:firstLine="567"/>
        <w:jc w:val="center"/>
        <w:rPr>
          <w:rFonts w:ascii="Times New Roman" w:hAnsi="Times New Roman" w:cs="Times New Roman"/>
          <w:sz w:val="28"/>
          <w:szCs w:val="28"/>
          <w:lang w:val="uk-UA"/>
        </w:rPr>
      </w:pPr>
    </w:p>
    <w:p w:rsidR="00210F71" w:rsidRPr="00210F71" w:rsidRDefault="00210F71" w:rsidP="00070D8B">
      <w:pPr>
        <w:spacing w:after="0" w:line="240" w:lineRule="auto"/>
        <w:ind w:firstLine="567"/>
        <w:jc w:val="center"/>
        <w:rPr>
          <w:rFonts w:ascii="Times New Roman" w:hAnsi="Times New Roman" w:cs="Times New Roman"/>
          <w:sz w:val="28"/>
          <w:szCs w:val="28"/>
          <w:lang w:val="uk-UA"/>
        </w:rPr>
      </w:pPr>
      <w:r w:rsidRPr="00210F71">
        <w:rPr>
          <w:rFonts w:ascii="Times New Roman" w:hAnsi="Times New Roman" w:cs="Times New Roman"/>
          <w:sz w:val="28"/>
          <w:szCs w:val="28"/>
          <w:lang w:val="uk-UA"/>
        </w:rPr>
        <w:t>Підвищувальні насосні станції</w:t>
      </w:r>
    </w:p>
    <w:p w:rsidR="00210F71" w:rsidRPr="00210F71" w:rsidRDefault="00210F71" w:rsidP="00070D8B">
      <w:pPr>
        <w:numPr>
          <w:ilvl w:val="0"/>
          <w:numId w:val="31"/>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Проведено ремонт 15  насосних агрегат</w:t>
      </w:r>
      <w:r w:rsidRPr="00210F71">
        <w:rPr>
          <w:rFonts w:ascii="Times New Roman" w:hAnsi="Times New Roman" w:cs="Times New Roman"/>
          <w:sz w:val="28"/>
          <w:szCs w:val="28"/>
        </w:rPr>
        <w:t>ів</w:t>
      </w:r>
      <w:r w:rsidRPr="00210F71">
        <w:rPr>
          <w:rFonts w:ascii="Times New Roman" w:hAnsi="Times New Roman" w:cs="Times New Roman"/>
          <w:sz w:val="28"/>
          <w:szCs w:val="28"/>
          <w:lang w:val="uk-UA"/>
        </w:rPr>
        <w:t xml:space="preserve"> (заміна підшипників, перемотка електродвигуна, заміна торцевого ущільнення, заміна робочого колеса) ;</w:t>
      </w:r>
      <w:r w:rsidRPr="00210F71">
        <w:rPr>
          <w:rFonts w:ascii="Times New Roman" w:hAnsi="Times New Roman" w:cs="Times New Roman"/>
          <w:sz w:val="28"/>
          <w:szCs w:val="28"/>
        </w:rPr>
        <w:t xml:space="preserve"> </w:t>
      </w:r>
    </w:p>
    <w:p w:rsidR="00210F71" w:rsidRPr="00210F71" w:rsidRDefault="00210F71" w:rsidP="00070D8B">
      <w:pPr>
        <w:numPr>
          <w:ilvl w:val="0"/>
          <w:numId w:val="31"/>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Виконано заміну запірної арматури та технологічних трубопроводів на ВНС Вовчинецька, 187, ВНС Хоткевича, 46, ВНС Довженка, 29;</w:t>
      </w:r>
      <w:r w:rsidRPr="00210F71">
        <w:rPr>
          <w:rFonts w:ascii="Times New Roman" w:hAnsi="Times New Roman" w:cs="Times New Roman"/>
          <w:sz w:val="28"/>
          <w:szCs w:val="28"/>
        </w:rPr>
        <w:t xml:space="preserve"> </w:t>
      </w:r>
    </w:p>
    <w:p w:rsidR="00210F71" w:rsidRPr="00210F71" w:rsidRDefault="00210F71" w:rsidP="00070D8B">
      <w:pPr>
        <w:numPr>
          <w:ilvl w:val="0"/>
          <w:numId w:val="31"/>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Проведено ремонт електричних мереж внутрішнього освітлення на ВНС Толстого, 5, ВНС 5-го підйому, ПНС Каскад, ПНС ІІІ-го підйому, ПНС Хриплин;</w:t>
      </w:r>
      <w:r w:rsidRPr="00210F71">
        <w:rPr>
          <w:rFonts w:ascii="Times New Roman" w:hAnsi="Times New Roman" w:cs="Times New Roman"/>
          <w:sz w:val="28"/>
          <w:szCs w:val="28"/>
        </w:rPr>
        <w:t xml:space="preserve"> </w:t>
      </w:r>
    </w:p>
    <w:p w:rsidR="00210F71" w:rsidRPr="00210F71" w:rsidRDefault="00210F71" w:rsidP="00070D8B">
      <w:pPr>
        <w:numPr>
          <w:ilvl w:val="0"/>
          <w:numId w:val="31"/>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Закуплено і встановлено нові насосний агрегат на: ВНС Хоткевича, 46 – 1 шт., ВНС Довженка, 29 – 3 шт.;</w:t>
      </w:r>
      <w:r w:rsidRPr="00210F71">
        <w:rPr>
          <w:rFonts w:ascii="Times New Roman" w:hAnsi="Times New Roman" w:cs="Times New Roman"/>
          <w:sz w:val="28"/>
          <w:szCs w:val="28"/>
        </w:rPr>
        <w:t xml:space="preserve"> </w:t>
      </w:r>
    </w:p>
    <w:p w:rsidR="00210F71" w:rsidRPr="00210F71" w:rsidRDefault="00210F71" w:rsidP="00070D8B">
      <w:pPr>
        <w:numPr>
          <w:ilvl w:val="0"/>
          <w:numId w:val="31"/>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Прийнято на обслуговування дві водопровідні насосні станції : ВНС Липки, ВНС Національної Гвардії, 14; </w:t>
      </w:r>
    </w:p>
    <w:p w:rsidR="00210F71" w:rsidRPr="00210F71" w:rsidRDefault="00210F71" w:rsidP="00070D8B">
      <w:pPr>
        <w:numPr>
          <w:ilvl w:val="0"/>
          <w:numId w:val="31"/>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Проведено ремонтно-профілактичні роботи, згідно графіку планово-попереджувального ремонту насосних станцій. </w:t>
      </w:r>
    </w:p>
    <w:p w:rsidR="00FF6B7B" w:rsidRDefault="00FF6B7B" w:rsidP="00070D8B">
      <w:pPr>
        <w:spacing w:after="0" w:line="240" w:lineRule="auto"/>
        <w:ind w:firstLine="567"/>
        <w:jc w:val="center"/>
        <w:rPr>
          <w:rFonts w:ascii="Times New Roman" w:hAnsi="Times New Roman" w:cs="Times New Roman"/>
          <w:bCs/>
          <w:sz w:val="28"/>
          <w:szCs w:val="28"/>
          <w:lang w:val="uk-UA"/>
        </w:rPr>
      </w:pPr>
    </w:p>
    <w:p w:rsidR="00210F71" w:rsidRPr="00210F71" w:rsidRDefault="00210F71" w:rsidP="00070D8B">
      <w:pPr>
        <w:spacing w:after="0" w:line="240" w:lineRule="auto"/>
        <w:ind w:firstLine="567"/>
        <w:jc w:val="center"/>
        <w:rPr>
          <w:rFonts w:ascii="Times New Roman" w:hAnsi="Times New Roman" w:cs="Times New Roman"/>
          <w:bCs/>
          <w:sz w:val="28"/>
          <w:szCs w:val="28"/>
          <w:lang w:val="uk-UA"/>
        </w:rPr>
      </w:pPr>
      <w:r w:rsidRPr="00210F71">
        <w:rPr>
          <w:rFonts w:ascii="Times New Roman" w:hAnsi="Times New Roman" w:cs="Times New Roman"/>
          <w:bCs/>
          <w:sz w:val="28"/>
          <w:szCs w:val="28"/>
        </w:rPr>
        <w:t xml:space="preserve">Виконані роботи з матеріалів отриманих </w:t>
      </w:r>
    </w:p>
    <w:p w:rsidR="00210F71" w:rsidRPr="00210F71" w:rsidRDefault="00210F71" w:rsidP="00070D8B">
      <w:pPr>
        <w:spacing w:after="0" w:line="240" w:lineRule="auto"/>
        <w:ind w:firstLine="567"/>
        <w:jc w:val="center"/>
        <w:rPr>
          <w:rFonts w:ascii="Times New Roman" w:hAnsi="Times New Roman" w:cs="Times New Roman"/>
          <w:bCs/>
          <w:sz w:val="28"/>
          <w:szCs w:val="28"/>
          <w:lang w:val="uk-UA"/>
        </w:rPr>
      </w:pPr>
      <w:r w:rsidRPr="00210F71">
        <w:rPr>
          <w:rFonts w:ascii="Times New Roman" w:hAnsi="Times New Roman" w:cs="Times New Roman"/>
          <w:bCs/>
          <w:sz w:val="28"/>
          <w:szCs w:val="28"/>
        </w:rPr>
        <w:t>від Департаменту інфраструктури, житлової та комунальної політики</w:t>
      </w:r>
    </w:p>
    <w:p w:rsidR="00210F71" w:rsidRPr="00210F71" w:rsidRDefault="00210F71" w:rsidP="00070D8B">
      <w:pPr>
        <w:numPr>
          <w:ilvl w:val="0"/>
          <w:numId w:val="32"/>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люки важкі чавунні – 144 шт. , з них встановлено – 132 шт.</w:t>
      </w:r>
      <w:r w:rsidRPr="00210F71">
        <w:rPr>
          <w:rFonts w:ascii="Times New Roman" w:hAnsi="Times New Roman" w:cs="Times New Roman"/>
          <w:sz w:val="28"/>
          <w:szCs w:val="28"/>
        </w:rPr>
        <w:t xml:space="preserve"> </w:t>
      </w:r>
    </w:p>
    <w:p w:rsidR="00210F71" w:rsidRPr="00210F71" w:rsidRDefault="00210F71" w:rsidP="00070D8B">
      <w:pPr>
        <w:numPr>
          <w:ilvl w:val="0"/>
          <w:numId w:val="32"/>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чавунні дощоприймальні решітки з основою – 22 шт. , з них встановлено – 9 шт.</w:t>
      </w:r>
      <w:r w:rsidRPr="00210F71">
        <w:rPr>
          <w:rFonts w:ascii="Times New Roman" w:hAnsi="Times New Roman" w:cs="Times New Roman"/>
          <w:sz w:val="28"/>
          <w:szCs w:val="28"/>
        </w:rPr>
        <w:t xml:space="preserve"> </w:t>
      </w:r>
    </w:p>
    <w:p w:rsidR="00210F71" w:rsidRPr="00210F71" w:rsidRDefault="00210F71" w:rsidP="00070D8B">
      <w:pPr>
        <w:numPr>
          <w:ilvl w:val="0"/>
          <w:numId w:val="32"/>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залізобетонна плита перекриття діаметром 1 м. ( з круглим отвором ) – 60 шт., з них встановлено – 33 шт.</w:t>
      </w:r>
      <w:r w:rsidRPr="00210F71">
        <w:rPr>
          <w:rFonts w:ascii="Times New Roman" w:hAnsi="Times New Roman" w:cs="Times New Roman"/>
          <w:sz w:val="28"/>
          <w:szCs w:val="28"/>
        </w:rPr>
        <w:t xml:space="preserve"> </w:t>
      </w:r>
    </w:p>
    <w:p w:rsidR="00210F71" w:rsidRPr="00210F71" w:rsidRDefault="00210F71" w:rsidP="00070D8B">
      <w:pPr>
        <w:numPr>
          <w:ilvl w:val="0"/>
          <w:numId w:val="32"/>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залізобетонна плита перекриття діаметром 1 м. ( з прямокутнім отвором ) – 33 шт., з них встановлено – 19 шт.</w:t>
      </w:r>
      <w:r w:rsidRPr="00210F71">
        <w:rPr>
          <w:rFonts w:ascii="Times New Roman" w:hAnsi="Times New Roman" w:cs="Times New Roman"/>
          <w:sz w:val="28"/>
          <w:szCs w:val="28"/>
        </w:rPr>
        <w:t xml:space="preserve"> </w:t>
      </w:r>
    </w:p>
    <w:p w:rsidR="00210F71" w:rsidRPr="00210F71" w:rsidRDefault="00210F71" w:rsidP="00070D8B">
      <w:pPr>
        <w:numPr>
          <w:ilvl w:val="0"/>
          <w:numId w:val="32"/>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залізобетонна плита перекриття діаметром 1,5 м. ( з круглим отвором ) – 10 шт., з них встановлено – 5 шт.</w:t>
      </w:r>
      <w:r w:rsidRPr="00210F71">
        <w:rPr>
          <w:rFonts w:ascii="Times New Roman" w:hAnsi="Times New Roman" w:cs="Times New Roman"/>
          <w:sz w:val="28"/>
          <w:szCs w:val="28"/>
        </w:rPr>
        <w:t xml:space="preserve"> </w:t>
      </w:r>
    </w:p>
    <w:p w:rsidR="00210F71" w:rsidRPr="00210F71" w:rsidRDefault="00210F71" w:rsidP="00070D8B">
      <w:pPr>
        <w:numPr>
          <w:ilvl w:val="0"/>
          <w:numId w:val="32"/>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кільце залізобетонне діаметром 1 м. – 16 шт. , з них встановлено – 8 шт.</w:t>
      </w:r>
      <w:r w:rsidRPr="00210F71">
        <w:rPr>
          <w:rFonts w:ascii="Times New Roman" w:hAnsi="Times New Roman" w:cs="Times New Roman"/>
          <w:sz w:val="28"/>
          <w:szCs w:val="28"/>
        </w:rPr>
        <w:t xml:space="preserve"> </w:t>
      </w:r>
    </w:p>
    <w:p w:rsidR="00210F71" w:rsidRPr="00210F71" w:rsidRDefault="00210F71" w:rsidP="00070D8B">
      <w:pPr>
        <w:numPr>
          <w:ilvl w:val="0"/>
          <w:numId w:val="32"/>
        </w:numPr>
        <w:tabs>
          <w:tab w:val="left" w:pos="284"/>
        </w:tabs>
        <w:spacing w:after="0" w:line="240" w:lineRule="auto"/>
        <w:ind w:left="0"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кільце залізобетонне діаметром 1.5 м. – 16 шт. , з них встановлено – 5 шт.</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Постійно проводиться робота в телефонному режимі та документально по попередженню неплатників про суми заборгованості та даються строки для її погашення. В разі несплати за надані послуги на вказану дату направляються приписи про відключення неплатників від послуг. На злісних неплатників подаються позови до суду.</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p>
    <w:p w:rsidR="00210F71" w:rsidRDefault="00210F71" w:rsidP="00070D8B">
      <w:pPr>
        <w:spacing w:after="0" w:line="240" w:lineRule="auto"/>
        <w:ind w:firstLine="567"/>
        <w:jc w:val="both"/>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6. Дебіторська, кредиторська заборгованість</w:t>
      </w:r>
    </w:p>
    <w:p w:rsidR="00CA1F07" w:rsidRPr="00210F71" w:rsidRDefault="00CA1F07" w:rsidP="00070D8B">
      <w:pPr>
        <w:spacing w:after="0" w:line="240" w:lineRule="auto"/>
        <w:ind w:firstLine="567"/>
        <w:jc w:val="both"/>
        <w:rPr>
          <w:rFonts w:ascii="Times New Roman" w:hAnsi="Times New Roman" w:cs="Times New Roman"/>
          <w:b/>
          <w:sz w:val="28"/>
          <w:szCs w:val="28"/>
          <w:lang w:val="uk-UA"/>
        </w:rPr>
      </w:pP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ab/>
        <w:t>За результатами 2022 року дебіторська заборгованість від надання послуг з централізованого водопостачання та централізованого водовідведення збільшилася на 11,9 млн. грн. та станом на 01.01.2023 року становить 84,3 млн. грн., в тому числі:</w:t>
      </w:r>
    </w:p>
    <w:p w:rsidR="00210F71" w:rsidRPr="00210F71" w:rsidRDefault="00210F71" w:rsidP="00070D8B">
      <w:pPr>
        <w:pStyle w:val="aa"/>
        <w:numPr>
          <w:ilvl w:val="0"/>
          <w:numId w:val="33"/>
        </w:numPr>
        <w:spacing w:after="0" w:line="240" w:lineRule="auto"/>
        <w:ind w:left="0"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заборгованість населення за спожиті послуги за 2022 рік збільшилась на 10,8 млн. грн. та станом на 01.01.2023 становить 61,2 млн. грн. Ріст заборгованості відбувалось в тому числі за рахунок певних законодавчих послаблень у сфері житлово-комунального господарства, зокрема на період карантину, воєнного стану не нараховуються штрафи і пеня за несплату житлово-комунальних послуг, забороняється зупиняти надання житлово-комунальних послуг у разі їхньої неоплати або оплати не в повному обсязі.</w:t>
      </w:r>
    </w:p>
    <w:p w:rsidR="00210F71" w:rsidRPr="00210F71" w:rsidRDefault="00210F71" w:rsidP="00070D8B">
      <w:pPr>
        <w:pStyle w:val="aa"/>
        <w:numPr>
          <w:ilvl w:val="0"/>
          <w:numId w:val="33"/>
        </w:numPr>
        <w:spacing w:after="0" w:line="240" w:lineRule="auto"/>
        <w:ind w:left="0"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заборгованість інших споживачів збільшилась на 1,1 млн. грн. та станом на 01.01.2023 становить 24,0  млн. грн.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Основними боржниками, крім населення, були та продовжують залишатися підприємства комунальної власності, а саме ТКЕ, заборгованість якого за 2022 рік станом на 01.01.2023 становить 16,2  млн. грн.</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Протягом звітного періоду КП «Івано-Франківськводоекотехпром» вживало всіх можливих заходів щодо зменшення дебіторської заборгованості.</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 фізичними особами проводилась роз’яснювальна робота щодо погашення заборгованості та оформлення субсидій, укладання зі споживачами договорів на розстрочку оплати заборгованості, надання матеріалів до суду для стягнення заборгованості та інше.</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 юридичними особами проводилась претензійна робота щодо погашення заборгованості та стягнення заборгованості у судовому порядку.</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Так, за результатами 2022 року до суду було направлено 93 позовів по населенню на загальну суму 911,429  тис. грн.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Так, за результатами 2022 року до суду було направлено 4 позови за юридичними особами на загальну суму 638,108  тис. грн. </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Фінансове забезпечення є одною з головних складових фінансового механізму діяльності суб’єктів господарювання різного рівня та організаційно-правових форм власності. Основою виробничо-господарської діяльності підприємства  є фінансове забезпечення, тому що фінансові ресурси потрібні для покриття витрат виробництва й обігу, своєчасного виконання фінансових зобов’язань перед державою, банками, формування доходів і прибутків. Ринкові умови господарювання вимагають нових підходів щодо організації фінансового забезпечення діяльності підприємств реального сектору економіки.</w:t>
      </w:r>
    </w:p>
    <w:p w:rsidR="00210F71" w:rsidRPr="00210F71"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shd w:val="clear" w:color="auto" w:fill="FFFFFF"/>
          <w:lang w:val="uk-UA"/>
        </w:rPr>
        <w:t>Основними джерелами формування фінансових ресурсів підприємств є </w:t>
      </w:r>
      <w:r w:rsidRPr="00210F71">
        <w:rPr>
          <w:rFonts w:ascii="Times New Roman" w:hAnsi="Times New Roman" w:cs="Times New Roman"/>
          <w:bCs/>
          <w:sz w:val="28"/>
          <w:szCs w:val="28"/>
          <w:shd w:val="clear" w:color="auto" w:fill="FFFFFF"/>
          <w:lang w:val="uk-UA"/>
        </w:rPr>
        <w:t>власні та залучені кошти</w:t>
      </w:r>
      <w:r w:rsidRPr="00210F71">
        <w:rPr>
          <w:rFonts w:ascii="Times New Roman" w:hAnsi="Times New Roman" w:cs="Times New Roman"/>
          <w:sz w:val="28"/>
          <w:szCs w:val="28"/>
          <w:shd w:val="clear" w:color="auto" w:fill="FFFFFF"/>
          <w:lang w:val="uk-UA"/>
        </w:rPr>
        <w:t>. До власних належать: статутний капітал, амортизаційні відрахування, валовий дохід та прибуток. До залучених – отримані кредити.</w:t>
      </w:r>
    </w:p>
    <w:p w:rsidR="00210F71" w:rsidRPr="00210F71"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shd w:val="clear" w:color="auto" w:fill="FFFFFF"/>
          <w:lang w:val="uk-UA"/>
        </w:rPr>
        <w:t>Коефіцієнт фінансової стійкості (або сплатоспроможності) за 2022 рік становить 0,4 (нормативне позитивне значення показника ≥ 0,5). Тобто підприємству не вистачає власних коштів для фінансування діяльності. Також підприємство не володіє достатніми власними коштами для покриття позикових коштів.</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Підприємство на 01.01.2023 року має протерміновану заборгованість в розмірі 106 161,16 тис. грн., з них:</w:t>
      </w:r>
    </w:p>
    <w:p w:rsidR="00210F71" w:rsidRPr="00210F71" w:rsidRDefault="00210F71" w:rsidP="00070D8B">
      <w:pPr>
        <w:spacing w:after="0" w:line="240" w:lineRule="auto"/>
        <w:ind w:firstLine="567"/>
        <w:jc w:val="both"/>
        <w:rPr>
          <w:rFonts w:ascii="Times New Roman" w:hAnsi="Times New Roman" w:cs="Times New Roman"/>
          <w:color w:val="000000"/>
          <w:sz w:val="28"/>
          <w:szCs w:val="28"/>
          <w:lang w:val="uk-UA" w:eastAsia="uk-UA"/>
        </w:rPr>
      </w:pPr>
      <w:r w:rsidRPr="00210F71">
        <w:rPr>
          <w:rFonts w:ascii="Times New Roman" w:hAnsi="Times New Roman" w:cs="Times New Roman"/>
          <w:sz w:val="28"/>
          <w:szCs w:val="28"/>
          <w:lang w:val="uk-UA"/>
        </w:rPr>
        <w:t>- за Позикою МБРР 2 149,912 доларів США, що за курсом на кінець року (36,56) становить 78 619,251 тис. грн. (</w:t>
      </w:r>
      <w:r w:rsidRPr="00210F71">
        <w:rPr>
          <w:rFonts w:ascii="Times New Roman" w:hAnsi="Times New Roman" w:cs="Times New Roman"/>
          <w:color w:val="000000"/>
          <w:sz w:val="28"/>
          <w:szCs w:val="28"/>
          <w:lang w:val="uk-UA" w:eastAsia="uk-UA"/>
        </w:rPr>
        <w:t xml:space="preserve">На протязі 2022 року фактично підприємство погасило 620,112 тис. доларів США або 19 980,97 тис. грн., частка заборгованості минулих періодів). </w:t>
      </w:r>
      <w:r w:rsidRPr="00210F71">
        <w:rPr>
          <w:rFonts w:ascii="Times New Roman" w:hAnsi="Times New Roman" w:cs="Times New Roman"/>
          <w:sz w:val="28"/>
          <w:szCs w:val="28"/>
          <w:lang w:val="uk-UA"/>
        </w:rPr>
        <w:t xml:space="preserve">Відповідно до графіка погашення підприємство на 01.01.2023 року мало погасити тіла кредиту по двох субкредитних угодах на суму 6 916,952 тис. доларів США, натомість фактично погасило 4 767,040 тис. доларів США або 69%, внаслідок чого заборгованість по тілу кредиту за договорами субкредитування </w:t>
      </w:r>
      <w:r w:rsidRPr="00210F71">
        <w:rPr>
          <w:rFonts w:ascii="Times New Roman" w:hAnsi="Times New Roman" w:cs="Times New Roman"/>
          <w:color w:val="000000"/>
          <w:sz w:val="28"/>
          <w:szCs w:val="28"/>
          <w:lang w:val="uk-UA" w:eastAsia="uk-UA"/>
        </w:rPr>
        <w:t xml:space="preserve">2 149,912 </w:t>
      </w:r>
      <w:r w:rsidRPr="00210F71">
        <w:rPr>
          <w:rFonts w:ascii="Times New Roman" w:hAnsi="Times New Roman" w:cs="Times New Roman"/>
          <w:sz w:val="28"/>
          <w:szCs w:val="28"/>
          <w:lang w:val="uk-UA"/>
        </w:rPr>
        <w:t>тис. доларів США</w:t>
      </w:r>
      <w:r w:rsidRPr="00210F71">
        <w:rPr>
          <w:rFonts w:ascii="Times New Roman" w:hAnsi="Times New Roman" w:cs="Times New Roman"/>
          <w:color w:val="000000"/>
          <w:sz w:val="28"/>
          <w:szCs w:val="28"/>
          <w:lang w:val="uk-UA" w:eastAsia="uk-UA"/>
        </w:rPr>
        <w:t>.</w:t>
      </w:r>
    </w:p>
    <w:p w:rsidR="00210F71" w:rsidRPr="00210F71" w:rsidRDefault="00210F71" w:rsidP="00070D8B">
      <w:pPr>
        <w:spacing w:after="0" w:line="240" w:lineRule="auto"/>
        <w:ind w:firstLine="567"/>
        <w:jc w:val="both"/>
        <w:rPr>
          <w:rFonts w:ascii="Times New Roman" w:hAnsi="Times New Roman" w:cs="Times New Roman"/>
          <w:color w:val="000000"/>
          <w:sz w:val="28"/>
          <w:szCs w:val="28"/>
          <w:lang w:val="uk-UA" w:eastAsia="uk-UA"/>
        </w:rPr>
      </w:pPr>
      <w:r w:rsidRPr="00210F71">
        <w:rPr>
          <w:rFonts w:ascii="Times New Roman" w:hAnsi="Times New Roman" w:cs="Times New Roman"/>
          <w:color w:val="000000"/>
          <w:sz w:val="28"/>
          <w:szCs w:val="28"/>
          <w:lang w:val="uk-UA" w:eastAsia="uk-UA"/>
        </w:rPr>
        <w:t xml:space="preserve">- відсотки за користування кредитом </w:t>
      </w:r>
      <w:r w:rsidRPr="00210F71">
        <w:rPr>
          <w:rFonts w:ascii="Times New Roman" w:hAnsi="Times New Roman" w:cs="Times New Roman"/>
          <w:sz w:val="28"/>
          <w:szCs w:val="28"/>
          <w:lang w:val="uk-UA"/>
        </w:rPr>
        <w:t>становить 930,31 тис. грн.</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color w:val="000000"/>
          <w:sz w:val="28"/>
          <w:szCs w:val="28"/>
          <w:lang w:val="uk-UA" w:eastAsia="uk-UA"/>
        </w:rPr>
        <w:t>- в</w:t>
      </w:r>
      <w:r w:rsidRPr="00210F71">
        <w:rPr>
          <w:rFonts w:ascii="Times New Roman" w:hAnsi="Times New Roman" w:cs="Times New Roman"/>
          <w:sz w:val="28"/>
          <w:szCs w:val="28"/>
          <w:lang w:val="uk-UA" w:eastAsia="uk-UA"/>
        </w:rPr>
        <w:t>наслідок невиконання зобов’язань за кредитом Міжнародного банку реконструкції та розвитку КП «Івано-Франківськводоекотехпром» нараховано пеню в загальній сумі 26 611 606,80 грн.</w:t>
      </w:r>
    </w:p>
    <w:p w:rsidR="00CA1F07" w:rsidRDefault="00CA1F07" w:rsidP="00070D8B">
      <w:pPr>
        <w:spacing w:after="0" w:line="240" w:lineRule="auto"/>
        <w:ind w:firstLine="567"/>
        <w:rPr>
          <w:rFonts w:ascii="Times New Roman" w:hAnsi="Times New Roman" w:cs="Times New Roman"/>
          <w:b/>
          <w:sz w:val="28"/>
          <w:szCs w:val="28"/>
          <w:lang w:val="uk-UA"/>
        </w:rPr>
      </w:pPr>
    </w:p>
    <w:p w:rsid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7. Заробітна плата, чисельність працівників</w:t>
      </w:r>
    </w:p>
    <w:p w:rsidR="00CA1F07" w:rsidRPr="00210F71" w:rsidRDefault="00CA1F07" w:rsidP="00070D8B">
      <w:pPr>
        <w:spacing w:after="0" w:line="240" w:lineRule="auto"/>
        <w:ind w:firstLine="567"/>
        <w:rPr>
          <w:rFonts w:ascii="Times New Roman" w:hAnsi="Times New Roman" w:cs="Times New Roman"/>
          <w:b/>
          <w:sz w:val="28"/>
          <w:szCs w:val="28"/>
          <w:lang w:val="uk-UA"/>
        </w:rPr>
      </w:pPr>
    </w:p>
    <w:p w:rsidR="00210F71" w:rsidRPr="00210F71" w:rsidRDefault="00210F71" w:rsidP="00070D8B">
      <w:pPr>
        <w:spacing w:after="0" w:line="240" w:lineRule="auto"/>
        <w:ind w:firstLine="567"/>
        <w:jc w:val="both"/>
        <w:rPr>
          <w:rFonts w:ascii="Times New Roman" w:hAnsi="Times New Roman" w:cs="Times New Roman"/>
          <w:b/>
          <w:color w:val="000000"/>
          <w:sz w:val="28"/>
          <w:szCs w:val="28"/>
          <w:lang w:val="uk-UA"/>
        </w:rPr>
      </w:pPr>
      <w:r w:rsidRPr="00210F71">
        <w:rPr>
          <w:rFonts w:ascii="Times New Roman" w:hAnsi="Times New Roman" w:cs="Times New Roman"/>
          <w:sz w:val="28"/>
          <w:szCs w:val="28"/>
          <w:shd w:val="clear" w:color="auto" w:fill="FFFFFF"/>
          <w:lang w:val="uk-UA"/>
        </w:rPr>
        <w:t>Економічні, правові та організаційні засади оплати праці працівників, які перебувають у трудових відносинах з підприємством спрямовані на забезпечення відтворювальної і стимулюючої функцій заробітної плати.</w:t>
      </w:r>
      <w:r w:rsidRPr="00210F71">
        <w:rPr>
          <w:rFonts w:ascii="Times New Roman" w:hAnsi="Times New Roman" w:cs="Times New Roman"/>
          <w:b/>
          <w:color w:val="000000"/>
          <w:sz w:val="28"/>
          <w:szCs w:val="28"/>
          <w:lang w:val="uk-UA"/>
        </w:rPr>
        <w:t xml:space="preserve">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Заробітна плата диференційована від кваліфікації та складності виконаної роботи та визначена в єдиній сітці міжрозрядних тарифних коефіцієнтів згідно додатку до Колективного договору на 2022 – 2024 роки.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Протягом 2022 року до розрахунку тарифних ставок і посадових окладів робітників, яким відповідно до довідника кваліфікаційних характеристик професій працівників встановлено певний кваліфікаційний розряд, застосовувався прожитковий мінімум для працездатних осіб нижчий ніж затверджений Державним бюджетом України. Оскільки розрахунок заробітної плати здійснюється пропорційно до робітника І розряду, розмір мінімальної заробітної плати наведено в таблиці.</w:t>
      </w:r>
    </w:p>
    <w:tbl>
      <w:tblPr>
        <w:tblW w:w="9644" w:type="dxa"/>
        <w:tblInd w:w="93" w:type="dxa"/>
        <w:tblLook w:val="04A0" w:firstRow="1" w:lastRow="0" w:firstColumn="1" w:lastColumn="0" w:noHBand="0" w:noVBand="1"/>
      </w:tblPr>
      <w:tblGrid>
        <w:gridCol w:w="1682"/>
        <w:gridCol w:w="2327"/>
        <w:gridCol w:w="1588"/>
        <w:gridCol w:w="1971"/>
        <w:gridCol w:w="2076"/>
      </w:tblGrid>
      <w:tr w:rsidR="00210F71" w:rsidRPr="0020482F" w:rsidTr="00071976">
        <w:trPr>
          <w:trHeight w:val="1940"/>
        </w:trPr>
        <w:tc>
          <w:tcPr>
            <w:tcW w:w="1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Дата введення в дію штатного розпису</w:t>
            </w:r>
          </w:p>
        </w:tc>
        <w:tc>
          <w:tcPr>
            <w:tcW w:w="2327"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Дата та номер наказу по підприємству</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lang w:val="uk-UA" w:eastAsia="uk-UA"/>
              </w:rPr>
            </w:pPr>
            <w:r w:rsidRPr="0020482F">
              <w:rPr>
                <w:rFonts w:ascii="Times New Roman" w:hAnsi="Times New Roman" w:cs="Times New Roman"/>
                <w:lang w:val="uk-UA" w:eastAsia="uk-UA"/>
              </w:rPr>
              <w:t>І розряд відповідно до</w:t>
            </w:r>
          </w:p>
          <w:p w:rsidR="00210F71" w:rsidRPr="0020482F" w:rsidRDefault="00210F71" w:rsidP="00070D8B">
            <w:pPr>
              <w:spacing w:after="0" w:line="240" w:lineRule="auto"/>
              <w:jc w:val="center"/>
              <w:rPr>
                <w:rFonts w:ascii="Times New Roman" w:hAnsi="Times New Roman" w:cs="Times New Roman"/>
                <w:lang w:val="uk-UA" w:eastAsia="uk-UA"/>
              </w:rPr>
            </w:pPr>
            <w:r w:rsidRPr="0020482F">
              <w:rPr>
                <w:rFonts w:ascii="Times New Roman" w:hAnsi="Times New Roman" w:cs="Times New Roman"/>
                <w:lang w:val="uk-UA" w:eastAsia="uk-UA"/>
              </w:rPr>
              <w:t>чинного штатного розпису</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Прожитковий мінімум для працездатних осіб, застосований для розрахунку штатного розпису</w:t>
            </w:r>
          </w:p>
        </w:tc>
        <w:tc>
          <w:tcPr>
            <w:tcW w:w="2076"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Прожитковий мінімум для працездатних осіб відповідно до Закону України «Про державний бюджет» ст.7</w:t>
            </w:r>
          </w:p>
        </w:tc>
      </w:tr>
      <w:tr w:rsidR="00210F71" w:rsidRPr="0020482F" w:rsidTr="006E61AE">
        <w:trPr>
          <w:trHeight w:val="761"/>
        </w:trPr>
        <w:tc>
          <w:tcPr>
            <w:tcW w:w="1682" w:type="dxa"/>
            <w:tcBorders>
              <w:top w:val="nil"/>
              <w:left w:val="single" w:sz="4" w:space="0" w:color="auto"/>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01.12.2021 року</w:t>
            </w:r>
          </w:p>
        </w:tc>
        <w:tc>
          <w:tcPr>
            <w:tcW w:w="2327" w:type="dxa"/>
            <w:tcBorders>
              <w:top w:val="nil"/>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від  17.11.2021 року № 75-01/374</w:t>
            </w:r>
            <w:r w:rsidRPr="0020482F">
              <w:rPr>
                <w:rFonts w:ascii="Times New Roman" w:hAnsi="Times New Roman" w:cs="Times New Roman"/>
                <w:lang w:val="uk-UA"/>
              </w:rPr>
              <w:t xml:space="preserve">  </w:t>
            </w:r>
          </w:p>
        </w:tc>
        <w:tc>
          <w:tcPr>
            <w:tcW w:w="1588"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     6 015   </w:t>
            </w:r>
          </w:p>
        </w:tc>
        <w:tc>
          <w:tcPr>
            <w:tcW w:w="1971"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            2 379   </w:t>
            </w:r>
          </w:p>
        </w:tc>
        <w:tc>
          <w:tcPr>
            <w:tcW w:w="2076"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           2 481   </w:t>
            </w:r>
          </w:p>
        </w:tc>
      </w:tr>
      <w:tr w:rsidR="00210F71" w:rsidRPr="0020482F" w:rsidTr="006E61AE">
        <w:trPr>
          <w:trHeight w:val="573"/>
        </w:trPr>
        <w:tc>
          <w:tcPr>
            <w:tcW w:w="1682" w:type="dxa"/>
            <w:tcBorders>
              <w:top w:val="nil"/>
              <w:left w:val="single" w:sz="4" w:space="0" w:color="auto"/>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01.06.2022 року</w:t>
            </w:r>
          </w:p>
        </w:tc>
        <w:tc>
          <w:tcPr>
            <w:tcW w:w="2327" w:type="dxa"/>
            <w:tcBorders>
              <w:top w:val="nil"/>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від 31.05.2022 року № 75-01/126  </w:t>
            </w:r>
          </w:p>
        </w:tc>
        <w:tc>
          <w:tcPr>
            <w:tcW w:w="1588"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     7 056   </w:t>
            </w:r>
          </w:p>
        </w:tc>
        <w:tc>
          <w:tcPr>
            <w:tcW w:w="1971"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            2 481   </w:t>
            </w:r>
          </w:p>
        </w:tc>
        <w:tc>
          <w:tcPr>
            <w:tcW w:w="2076"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2 481</w:t>
            </w:r>
          </w:p>
        </w:tc>
      </w:tr>
    </w:tbl>
    <w:p w:rsidR="00210F71" w:rsidRPr="00210F71" w:rsidRDefault="00210F71" w:rsidP="00070D8B">
      <w:pPr>
        <w:tabs>
          <w:tab w:val="left" w:pos="567"/>
        </w:tabs>
        <w:spacing w:after="0" w:line="240" w:lineRule="auto"/>
        <w:jc w:val="both"/>
        <w:rPr>
          <w:rFonts w:ascii="Times New Roman" w:hAnsi="Times New Roman" w:cs="Times New Roman"/>
          <w:color w:val="000000"/>
          <w:sz w:val="28"/>
          <w:szCs w:val="28"/>
          <w:lang w:val="uk-UA"/>
        </w:rPr>
      </w:pPr>
      <w:r w:rsidRPr="00210F71">
        <w:rPr>
          <w:rFonts w:ascii="Times New Roman" w:hAnsi="Times New Roman" w:cs="Times New Roman"/>
          <w:sz w:val="28"/>
          <w:szCs w:val="28"/>
          <w:lang w:val="uk-UA"/>
        </w:rPr>
        <w:t xml:space="preserve">         </w:t>
      </w:r>
      <w:r w:rsidRPr="00210F71">
        <w:rPr>
          <w:rFonts w:ascii="Times New Roman" w:hAnsi="Times New Roman" w:cs="Times New Roman"/>
          <w:color w:val="000000"/>
          <w:sz w:val="28"/>
          <w:szCs w:val="28"/>
          <w:lang w:val="uk-UA"/>
        </w:rPr>
        <w:t>Мінімальна заробітна плата відповідно до Закону України «Про державний бюджет» ст.8 з 01.01.2022 року становила 6 500,00 грн.</w:t>
      </w:r>
      <w:r w:rsidRPr="00210F71">
        <w:rPr>
          <w:rFonts w:ascii="Times New Roman" w:hAnsi="Times New Roman" w:cs="Times New Roman"/>
          <w:sz w:val="28"/>
          <w:szCs w:val="28"/>
          <w:lang w:val="uk-UA"/>
        </w:rPr>
        <w:t xml:space="preserve"> </w:t>
      </w:r>
      <w:r w:rsidRPr="00210F71">
        <w:rPr>
          <w:rFonts w:ascii="Times New Roman" w:hAnsi="Times New Roman" w:cs="Times New Roman"/>
          <w:color w:val="000000"/>
          <w:sz w:val="28"/>
          <w:szCs w:val="28"/>
          <w:lang w:val="uk-UA"/>
        </w:rPr>
        <w:t>Протягом п’яти місяців 2022 року підприємством у штатному розписі не було враховано прожитковий мінімум відповідно до Закону України «Про Державний бюджет», тому на виконання  ст. 3</w:t>
      </w:r>
      <w:r w:rsidRPr="00210F71">
        <w:rPr>
          <w:rFonts w:ascii="Times New Roman" w:hAnsi="Times New Roman" w:cs="Times New Roman"/>
          <w:color w:val="000000"/>
          <w:sz w:val="28"/>
          <w:szCs w:val="28"/>
          <w:vertAlign w:val="superscript"/>
          <w:lang w:val="uk-UA"/>
        </w:rPr>
        <w:t>1</w:t>
      </w:r>
      <w:r w:rsidRPr="00210F71">
        <w:rPr>
          <w:rFonts w:ascii="Times New Roman" w:hAnsi="Times New Roman" w:cs="Times New Roman"/>
          <w:color w:val="000000"/>
          <w:sz w:val="28"/>
          <w:szCs w:val="28"/>
          <w:lang w:val="uk-UA"/>
        </w:rPr>
        <w:t xml:space="preserve"> </w:t>
      </w:r>
      <w:r w:rsidRPr="00210F71">
        <w:rPr>
          <w:rFonts w:ascii="Times New Roman" w:hAnsi="Times New Roman" w:cs="Times New Roman"/>
          <w:sz w:val="28"/>
          <w:szCs w:val="28"/>
          <w:lang w:val="uk-UA"/>
        </w:rPr>
        <w:t>Закону України «Про оплату праці»</w:t>
      </w:r>
      <w:r w:rsidRPr="00210F71">
        <w:rPr>
          <w:rFonts w:ascii="Times New Roman" w:hAnsi="Times New Roman" w:cs="Times New Roman"/>
          <w:color w:val="000000"/>
          <w:sz w:val="28"/>
          <w:szCs w:val="28"/>
          <w:lang w:val="uk-UA"/>
        </w:rPr>
        <w:t xml:space="preserve"> проводилась доплата до рівня мінімальної заробітної плати, яка виплачувалась щомісячно одночасно з виплатою заробітної плати.</w:t>
      </w:r>
    </w:p>
    <w:p w:rsidR="00210F71" w:rsidRPr="00210F71" w:rsidRDefault="00210F71" w:rsidP="00070D8B">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lang w:val="uk-UA"/>
        </w:rPr>
      </w:pPr>
      <w:r w:rsidRPr="00210F71">
        <w:rPr>
          <w:rFonts w:ascii="Times New Roman" w:hAnsi="Times New Roman" w:cs="Times New Roman"/>
          <w:color w:val="000000"/>
          <w:sz w:val="28"/>
          <w:szCs w:val="28"/>
          <w:lang w:val="uk-UA"/>
        </w:rPr>
        <w:t>Протягом 2022 року вносились зміни до штатного розпису, які направленні на приведення виплат працівникам до вимог законодавства і могли б забезпечували рівень відповідної оплати праці працівників. Підприємством застосовувалися доплати, надбавки, інші виплати, що стимулюють та мотивують</w:t>
      </w:r>
      <w:r w:rsidRPr="00210F71">
        <w:rPr>
          <w:rFonts w:ascii="Times New Roman" w:hAnsi="Times New Roman" w:cs="Times New Roman"/>
          <w:sz w:val="28"/>
          <w:szCs w:val="28"/>
          <w:lang w:val="uk-UA"/>
        </w:rPr>
        <w:t xml:space="preserve"> підвищення продуктивності праці в залежності від результатів для фахового виконання роботи передбачені в колективному договорі, як додаткова заробітна плата для уникнення плинності кадрів.</w:t>
      </w:r>
      <w:r w:rsidRPr="00210F71">
        <w:rPr>
          <w:rFonts w:ascii="Times New Roman" w:hAnsi="Times New Roman" w:cs="Times New Roman"/>
          <w:color w:val="000000"/>
          <w:sz w:val="28"/>
          <w:szCs w:val="28"/>
          <w:lang w:val="uk-UA"/>
        </w:rPr>
        <w:t xml:space="preserve"> Протягом 2022 року спостерігався відтік кадрів, а саме: прийнято 42 осіб, а звільнилось 57 осіб. </w:t>
      </w:r>
    </w:p>
    <w:p w:rsidR="00210F71" w:rsidRPr="00210F71" w:rsidRDefault="00210F71" w:rsidP="00070D8B">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eastAsia="uk-UA"/>
        </w:rPr>
      </w:pPr>
      <w:r w:rsidRPr="00210F71">
        <w:rPr>
          <w:rStyle w:val="FontStyle18"/>
          <w:sz w:val="28"/>
          <w:szCs w:val="28"/>
          <w:lang w:val="uk-UA" w:eastAsia="uk-UA"/>
        </w:rPr>
        <w:t>Фактичний фонд оплати праці за 2022 рік становив 101 743,01 тис. грн., заборгованості з виплати заробітної плати немає.</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Середньооблікова кількість штатних працівників у 2022 році 603 осіб. Кількість працівників (штатних працівників, зовнішніх сумісників та працівників, що працюють за цивільно-правовими договорами) на 01.01.2023 року працює 625 чол., у тому числі: 451 чоловік та 174 жінки, з яких 7 жінок у відпустці по догляду за дитиною, 59 інвалідів, середній вік працюючих 45 роки.</w:t>
      </w:r>
    </w:p>
    <w:p w:rsidR="00210F71" w:rsidRPr="00210F71" w:rsidRDefault="00210F71" w:rsidP="00070D8B">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Згідно «Норм обслуговування та нормативів чисельності працівників, зайнятих на роботах з експлуатації мереж, очисних споруд, насосних станцій водопровідно-каналізаційних господарств та допоміжних об'єктів на них», а також враховуючи фінансовий стан підприємства та можливість раціонального використання робочої сили без шкоди для здоров’я та виробництва, штатним розписом передбачений необхідний мінімум працівників – 749 чол. </w:t>
      </w:r>
    </w:p>
    <w:p w:rsidR="00CA1F07" w:rsidRDefault="00CA1F07" w:rsidP="00070D8B">
      <w:pPr>
        <w:spacing w:after="0" w:line="240" w:lineRule="auto"/>
        <w:ind w:firstLine="567"/>
        <w:rPr>
          <w:rFonts w:ascii="Times New Roman" w:hAnsi="Times New Roman" w:cs="Times New Roman"/>
          <w:b/>
          <w:sz w:val="28"/>
          <w:szCs w:val="28"/>
          <w:lang w:val="uk-UA"/>
        </w:rPr>
      </w:pPr>
    </w:p>
    <w:p w:rsid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8. Сплата податків</w:t>
      </w:r>
    </w:p>
    <w:p w:rsidR="00CA1F07" w:rsidRPr="00210F71" w:rsidRDefault="00CA1F07" w:rsidP="00070D8B">
      <w:pPr>
        <w:spacing w:after="0" w:line="240" w:lineRule="auto"/>
        <w:ind w:firstLine="567"/>
        <w:rPr>
          <w:rFonts w:ascii="Times New Roman" w:hAnsi="Times New Roman" w:cs="Times New Roman"/>
          <w:b/>
          <w:sz w:val="28"/>
          <w:szCs w:val="28"/>
          <w:lang w:val="uk-UA"/>
        </w:rPr>
      </w:pP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Податки, збори та обов’язкові платежі до різних бюджетів та державних цільових фондів розраховуються від обсягів фактичної діяльності підприємства і завжди своєчасно і в повному обсязі перераховуються.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Невідповідність між нарахованими та сплаченими сумами до бюджетів виникає через те, що  податки нараховуються в звітному періоді, а термін сплати настає в наступному періоді у терміни визначені податковим законодавством. Протермінованої заборгованості по сплаті податків за 2022 рік підприємство немає. У 2022 році нараховано виплат на користь держави 73 975,9 тис. грн.</w:t>
      </w:r>
    </w:p>
    <w:p w:rsidR="00CA1F07" w:rsidRDefault="00CA1F07" w:rsidP="00070D8B">
      <w:pPr>
        <w:spacing w:after="0" w:line="240" w:lineRule="auto"/>
        <w:ind w:firstLine="720"/>
        <w:rPr>
          <w:rFonts w:ascii="Times New Roman" w:hAnsi="Times New Roman" w:cs="Times New Roman"/>
          <w:b/>
          <w:sz w:val="28"/>
          <w:szCs w:val="28"/>
          <w:lang w:val="uk-UA"/>
        </w:rPr>
      </w:pPr>
    </w:p>
    <w:p w:rsidR="00210F71" w:rsidRDefault="00210F71" w:rsidP="00070D8B">
      <w:pPr>
        <w:spacing w:after="0" w:line="240" w:lineRule="auto"/>
        <w:ind w:firstLine="720"/>
        <w:rPr>
          <w:rFonts w:ascii="Times New Roman" w:hAnsi="Times New Roman" w:cs="Times New Roman"/>
          <w:b/>
          <w:sz w:val="28"/>
          <w:szCs w:val="28"/>
          <w:lang w:val="uk-UA"/>
        </w:rPr>
      </w:pPr>
      <w:r w:rsidRPr="00A31297">
        <w:rPr>
          <w:rFonts w:ascii="Times New Roman" w:hAnsi="Times New Roman" w:cs="Times New Roman"/>
          <w:b/>
          <w:sz w:val="28"/>
          <w:szCs w:val="28"/>
          <w:lang w:val="uk-UA"/>
        </w:rPr>
        <w:t xml:space="preserve">Розділ </w:t>
      </w:r>
      <w:r w:rsidR="00A31297" w:rsidRPr="00A31297">
        <w:rPr>
          <w:rFonts w:ascii="Times New Roman" w:hAnsi="Times New Roman" w:cs="Times New Roman"/>
          <w:b/>
          <w:sz w:val="28"/>
          <w:szCs w:val="28"/>
          <w:lang w:val="uk-UA"/>
        </w:rPr>
        <w:t>9</w:t>
      </w:r>
      <w:r w:rsidRPr="00A31297">
        <w:rPr>
          <w:rFonts w:ascii="Times New Roman" w:hAnsi="Times New Roman" w:cs="Times New Roman"/>
          <w:b/>
          <w:sz w:val="28"/>
          <w:szCs w:val="28"/>
          <w:lang w:val="uk-UA"/>
        </w:rPr>
        <w:t>. Проблемні питання та шляхи їх вирішення</w:t>
      </w:r>
    </w:p>
    <w:p w:rsidR="00CA1F07" w:rsidRPr="00A31297" w:rsidRDefault="00CA1F07" w:rsidP="00070D8B">
      <w:pPr>
        <w:spacing w:after="0" w:line="240" w:lineRule="auto"/>
        <w:ind w:firstLine="720"/>
        <w:rPr>
          <w:rFonts w:ascii="Times New Roman" w:hAnsi="Times New Roman" w:cs="Times New Roman"/>
          <w:b/>
          <w:sz w:val="28"/>
          <w:szCs w:val="28"/>
          <w:lang w:val="uk-UA"/>
        </w:rPr>
      </w:pPr>
    </w:p>
    <w:p w:rsidR="00210F71" w:rsidRPr="00B44422" w:rsidRDefault="008B7FCA" w:rsidP="009F3FF1">
      <w:pPr>
        <w:spacing w:after="0" w:line="240" w:lineRule="auto"/>
        <w:ind w:firstLine="567"/>
        <w:jc w:val="both"/>
        <w:rPr>
          <w:rFonts w:eastAsia="Times New Roman"/>
          <w:sz w:val="28"/>
          <w:szCs w:val="28"/>
          <w:lang w:val="uk-UA" w:eastAsia="uk-UA"/>
        </w:rPr>
      </w:pPr>
      <w:r w:rsidRPr="002853FD">
        <w:rPr>
          <w:rFonts w:ascii="Times New Roman" w:hAnsi="Times New Roman" w:cs="Times New Roman"/>
          <w:color w:val="111111"/>
          <w:sz w:val="28"/>
          <w:szCs w:val="28"/>
          <w:lang w:val="uk-UA"/>
        </w:rPr>
        <w:t>Оцінюючи</w:t>
      </w:r>
      <w:r w:rsidR="00825AA1" w:rsidRPr="002853FD">
        <w:rPr>
          <w:rFonts w:ascii="Times New Roman" w:hAnsi="Times New Roman" w:cs="Times New Roman"/>
          <w:color w:val="111111"/>
          <w:sz w:val="28"/>
          <w:szCs w:val="28"/>
          <w:lang w:val="uk-UA"/>
        </w:rPr>
        <w:t xml:space="preserve"> фінансов</w:t>
      </w:r>
      <w:r w:rsidR="00571BD9" w:rsidRPr="002853FD">
        <w:rPr>
          <w:rFonts w:ascii="Times New Roman" w:hAnsi="Times New Roman" w:cs="Times New Roman"/>
          <w:color w:val="111111"/>
          <w:sz w:val="28"/>
          <w:szCs w:val="28"/>
          <w:lang w:val="uk-UA"/>
        </w:rPr>
        <w:t>і</w:t>
      </w:r>
      <w:r w:rsidR="00825AA1" w:rsidRPr="002853FD">
        <w:rPr>
          <w:rFonts w:ascii="Times New Roman" w:hAnsi="Times New Roman" w:cs="Times New Roman"/>
          <w:color w:val="111111"/>
          <w:sz w:val="28"/>
          <w:szCs w:val="28"/>
          <w:lang w:val="uk-UA"/>
        </w:rPr>
        <w:t xml:space="preserve"> </w:t>
      </w:r>
      <w:r w:rsidR="00AC267E" w:rsidRPr="002853FD">
        <w:rPr>
          <w:rFonts w:ascii="Times New Roman" w:hAnsi="Times New Roman" w:cs="Times New Roman"/>
          <w:color w:val="111111"/>
          <w:sz w:val="28"/>
          <w:szCs w:val="28"/>
          <w:lang w:val="uk-UA"/>
        </w:rPr>
        <w:t>показник</w:t>
      </w:r>
      <w:r w:rsidR="00571BD9" w:rsidRPr="002853FD">
        <w:rPr>
          <w:rFonts w:ascii="Times New Roman" w:hAnsi="Times New Roman" w:cs="Times New Roman"/>
          <w:color w:val="111111"/>
          <w:sz w:val="28"/>
          <w:szCs w:val="28"/>
          <w:lang w:val="uk-UA"/>
        </w:rPr>
        <w:t>и</w:t>
      </w:r>
      <w:r w:rsidR="00383E5A" w:rsidRPr="002853FD">
        <w:rPr>
          <w:rFonts w:ascii="Times New Roman" w:hAnsi="Times New Roman" w:cs="Times New Roman"/>
          <w:color w:val="111111"/>
          <w:sz w:val="28"/>
          <w:szCs w:val="28"/>
          <w:lang w:val="uk-UA"/>
        </w:rPr>
        <w:t xml:space="preserve"> </w:t>
      </w:r>
      <w:r w:rsidR="00383E5A" w:rsidRPr="002853FD">
        <w:rPr>
          <w:rFonts w:ascii="Times New Roman" w:hAnsi="Times New Roman" w:cs="Times New Roman"/>
          <w:sz w:val="28"/>
          <w:szCs w:val="28"/>
          <w:lang w:val="uk-UA"/>
        </w:rPr>
        <w:t xml:space="preserve">стійкості та </w:t>
      </w:r>
      <w:r w:rsidR="00AC267E" w:rsidRPr="002853FD">
        <w:rPr>
          <w:rFonts w:ascii="Times New Roman" w:hAnsi="Times New Roman" w:cs="Times New Roman"/>
          <w:sz w:val="28"/>
          <w:szCs w:val="28"/>
          <w:lang w:val="uk-UA"/>
        </w:rPr>
        <w:t>економічної активності</w:t>
      </w:r>
      <w:r w:rsidR="00571BD9" w:rsidRPr="002853FD">
        <w:rPr>
          <w:rFonts w:ascii="Times New Roman" w:hAnsi="Times New Roman" w:cs="Times New Roman"/>
          <w:sz w:val="28"/>
          <w:szCs w:val="28"/>
          <w:lang w:val="uk-UA"/>
        </w:rPr>
        <w:t xml:space="preserve">, які </w:t>
      </w:r>
      <w:r w:rsidR="00AC267E" w:rsidRPr="002853FD">
        <w:rPr>
          <w:rFonts w:ascii="Times New Roman" w:hAnsi="Times New Roman" w:cs="Times New Roman"/>
          <w:color w:val="111111"/>
          <w:sz w:val="28"/>
          <w:szCs w:val="28"/>
          <w:lang w:val="uk-UA"/>
        </w:rPr>
        <w:t>відображають ефективність роботи підприємства</w:t>
      </w:r>
      <w:r w:rsidRPr="002853FD">
        <w:rPr>
          <w:rFonts w:ascii="Times New Roman" w:hAnsi="Times New Roman" w:cs="Times New Roman"/>
          <w:color w:val="111111"/>
          <w:sz w:val="28"/>
          <w:szCs w:val="28"/>
          <w:lang w:val="uk-UA"/>
        </w:rPr>
        <w:t xml:space="preserve"> </w:t>
      </w:r>
      <w:r w:rsidR="002853FD" w:rsidRPr="002853FD">
        <w:rPr>
          <w:rFonts w:ascii="Times New Roman" w:hAnsi="Times New Roman" w:cs="Times New Roman"/>
          <w:color w:val="111111"/>
          <w:sz w:val="28"/>
          <w:szCs w:val="28"/>
          <w:lang w:val="uk-UA"/>
        </w:rPr>
        <w:t>та вплив кредитного портфеля</w:t>
      </w:r>
      <w:r w:rsidR="00F462C8" w:rsidRPr="00F462C8">
        <w:rPr>
          <w:rFonts w:ascii="Times New Roman" w:hAnsi="Times New Roman" w:cs="Times New Roman"/>
          <w:color w:val="111111"/>
          <w:sz w:val="28"/>
          <w:szCs w:val="28"/>
          <w:lang w:val="uk-UA"/>
        </w:rPr>
        <w:t xml:space="preserve"> </w:t>
      </w:r>
      <w:r w:rsidR="00F462C8" w:rsidRPr="002853FD">
        <w:rPr>
          <w:rFonts w:ascii="Times New Roman" w:hAnsi="Times New Roman" w:cs="Times New Roman"/>
          <w:color w:val="111111"/>
          <w:sz w:val="28"/>
          <w:szCs w:val="28"/>
          <w:lang w:val="uk-UA"/>
        </w:rPr>
        <w:t>для прийняття пріоритетних рішень</w:t>
      </w:r>
      <w:r w:rsidR="00C86622">
        <w:rPr>
          <w:rFonts w:ascii="Times New Roman" w:hAnsi="Times New Roman" w:cs="Times New Roman"/>
          <w:color w:val="111111"/>
          <w:sz w:val="28"/>
          <w:szCs w:val="28"/>
          <w:lang w:val="uk-UA"/>
        </w:rPr>
        <w:t>.</w:t>
      </w:r>
      <w:r w:rsidR="002853FD" w:rsidRPr="002853FD">
        <w:rPr>
          <w:rFonts w:ascii="Times New Roman" w:hAnsi="Times New Roman" w:cs="Times New Roman"/>
          <w:color w:val="111111"/>
          <w:sz w:val="28"/>
          <w:szCs w:val="28"/>
          <w:lang w:val="uk-UA"/>
        </w:rPr>
        <w:t xml:space="preserve"> </w:t>
      </w:r>
      <w:r w:rsidR="00210F71" w:rsidRPr="009F3FF1">
        <w:rPr>
          <w:rFonts w:ascii="Times New Roman" w:eastAsia="Times New Roman" w:hAnsi="Times New Roman" w:cs="Times New Roman"/>
          <w:sz w:val="28"/>
          <w:szCs w:val="28"/>
          <w:lang w:eastAsia="uk-UA"/>
        </w:rPr>
        <w:t xml:space="preserve">Для виконання графіку погашення зобов’язань по субкредитних угодах підприємству необхідно </w:t>
      </w:r>
      <w:r w:rsidR="00B44422">
        <w:rPr>
          <w:rFonts w:ascii="Times New Roman" w:eastAsia="Times New Roman" w:hAnsi="Times New Roman" w:cs="Times New Roman"/>
          <w:sz w:val="28"/>
          <w:szCs w:val="28"/>
          <w:lang w:val="uk-UA" w:eastAsia="uk-UA"/>
        </w:rPr>
        <w:t>вийти на плановий графік погашення.</w:t>
      </w:r>
    </w:p>
    <w:p w:rsidR="002853FD" w:rsidRDefault="002853FD" w:rsidP="00070D8B">
      <w:pPr>
        <w:pStyle w:val="Style2"/>
        <w:widowControl/>
        <w:ind w:firstLine="567"/>
        <w:jc w:val="both"/>
        <w:rPr>
          <w:rFonts w:eastAsia="Times New Roman"/>
          <w:sz w:val="28"/>
          <w:szCs w:val="28"/>
          <w:lang w:eastAsia="uk-UA"/>
        </w:rPr>
      </w:pPr>
      <w:r w:rsidRPr="0020482F">
        <w:rPr>
          <w:sz w:val="28"/>
          <w:szCs w:val="28"/>
        </w:rPr>
        <w:t>КП «Івано-Франківськводоекотехпром»</w:t>
      </w:r>
      <w:r w:rsidRPr="002853FD">
        <w:rPr>
          <w:color w:val="111111"/>
          <w:sz w:val="28"/>
          <w:szCs w:val="28"/>
        </w:rPr>
        <w:t xml:space="preserve"> </w:t>
      </w:r>
      <w:r w:rsidRPr="00210F71">
        <w:rPr>
          <w:rStyle w:val="fontstyle01"/>
          <w:rFonts w:ascii="Times New Roman" w:hAnsi="Times New Roman"/>
        </w:rPr>
        <w:t>опинилося в замкнутому циклі незадовільних фінансових результатів за рахунок диспропорції між вартістю наданих послуг та розміром оплати за них споживачами</w:t>
      </w:r>
      <w:r w:rsidR="00B44422">
        <w:rPr>
          <w:rStyle w:val="fontstyle01"/>
          <w:rFonts w:ascii="Times New Roman" w:hAnsi="Times New Roman"/>
        </w:rPr>
        <w:t>. В</w:t>
      </w:r>
      <w:r w:rsidRPr="00210F71">
        <w:rPr>
          <w:rStyle w:val="fontstyle01"/>
          <w:rFonts w:ascii="Times New Roman" w:hAnsi="Times New Roman"/>
        </w:rPr>
        <w:t>ідсутн</w:t>
      </w:r>
      <w:r w:rsidR="00B44422">
        <w:rPr>
          <w:rStyle w:val="fontstyle01"/>
          <w:rFonts w:ascii="Times New Roman" w:hAnsi="Times New Roman"/>
        </w:rPr>
        <w:t>і</w:t>
      </w:r>
      <w:r w:rsidRPr="00210F71">
        <w:rPr>
          <w:rStyle w:val="fontstyle01"/>
          <w:rFonts w:ascii="Times New Roman" w:hAnsi="Times New Roman"/>
        </w:rPr>
        <w:t>ст</w:t>
      </w:r>
      <w:r w:rsidR="00B44422">
        <w:rPr>
          <w:rStyle w:val="fontstyle01"/>
          <w:rFonts w:ascii="Times New Roman" w:hAnsi="Times New Roman"/>
        </w:rPr>
        <w:t xml:space="preserve">ю </w:t>
      </w:r>
      <w:r w:rsidRPr="00210F71">
        <w:rPr>
          <w:rStyle w:val="fontstyle01"/>
          <w:rFonts w:ascii="Times New Roman" w:hAnsi="Times New Roman"/>
        </w:rPr>
        <w:t>достатньої кількості фінансових ресурсів для своєчасного обслуговування, оновлення, розвитку та модернізації діючих потужностей</w:t>
      </w:r>
      <w:r w:rsidR="00B44422">
        <w:rPr>
          <w:rStyle w:val="fontstyle01"/>
          <w:rFonts w:ascii="Times New Roman" w:hAnsi="Times New Roman"/>
        </w:rPr>
        <w:t xml:space="preserve">, а також </w:t>
      </w:r>
      <w:r w:rsidRPr="00210F71">
        <w:rPr>
          <w:rStyle w:val="fontstyle01"/>
          <w:rFonts w:ascii="Times New Roman" w:hAnsi="Times New Roman"/>
        </w:rPr>
        <w:t xml:space="preserve">вчасної сплати заборгованості за кредитами. </w:t>
      </w:r>
      <w:r w:rsidR="00B44422">
        <w:rPr>
          <w:rFonts w:eastAsia="Times New Roman"/>
          <w:sz w:val="28"/>
          <w:szCs w:val="28"/>
          <w:lang w:eastAsia="uk-UA"/>
        </w:rPr>
        <w:t>У зв’язку із цим</w:t>
      </w:r>
      <w:r w:rsidRPr="00210F71">
        <w:rPr>
          <w:rFonts w:eastAsia="Times New Roman"/>
          <w:sz w:val="28"/>
          <w:szCs w:val="28"/>
          <w:lang w:eastAsia="uk-UA"/>
        </w:rPr>
        <w:t xml:space="preserve"> направлено листа № 75.2.3/9184А від 29.12.2022р. до Міністерства фінансів України про внесення змін до графіків погашення запозичень за субкредитними угодами. </w:t>
      </w:r>
    </w:p>
    <w:p w:rsidR="008911A5" w:rsidRDefault="00B44422" w:rsidP="00B44422">
      <w:pPr>
        <w:pStyle w:val="Style2"/>
        <w:widowControl/>
        <w:ind w:firstLine="567"/>
        <w:jc w:val="both"/>
        <w:rPr>
          <w:sz w:val="28"/>
          <w:szCs w:val="28"/>
        </w:rPr>
      </w:pPr>
      <w:r>
        <w:rPr>
          <w:rFonts w:eastAsia="Times New Roman"/>
          <w:sz w:val="28"/>
          <w:szCs w:val="28"/>
          <w:lang w:eastAsia="uk-UA"/>
        </w:rPr>
        <w:t>У зв’язку із не достатньою кількістю</w:t>
      </w:r>
      <w:r w:rsidRPr="00210F71">
        <w:rPr>
          <w:rFonts w:eastAsia="Times New Roman"/>
          <w:sz w:val="28"/>
          <w:szCs w:val="28"/>
          <w:lang w:eastAsia="uk-UA"/>
        </w:rPr>
        <w:t xml:space="preserve"> працівників виробничих професій підприємство не завжди </w:t>
      </w:r>
      <w:r>
        <w:rPr>
          <w:rFonts w:eastAsia="Times New Roman"/>
          <w:sz w:val="28"/>
          <w:szCs w:val="28"/>
          <w:lang w:eastAsia="uk-UA"/>
        </w:rPr>
        <w:t xml:space="preserve">може в </w:t>
      </w:r>
      <w:r w:rsidRPr="00210F71">
        <w:rPr>
          <w:rFonts w:eastAsia="Times New Roman"/>
          <w:sz w:val="28"/>
          <w:szCs w:val="28"/>
          <w:lang w:eastAsia="uk-UA"/>
        </w:rPr>
        <w:t>термін виконати заплановані заходи.</w:t>
      </w:r>
      <w:r>
        <w:rPr>
          <w:rFonts w:eastAsia="Times New Roman"/>
          <w:sz w:val="28"/>
          <w:szCs w:val="28"/>
          <w:lang w:eastAsia="uk-UA"/>
        </w:rPr>
        <w:t xml:space="preserve"> </w:t>
      </w:r>
      <w:r w:rsidRPr="00210F71">
        <w:rPr>
          <w:rFonts w:eastAsia="Times New Roman"/>
          <w:sz w:val="28"/>
          <w:szCs w:val="28"/>
          <w:lang w:eastAsia="uk-UA"/>
        </w:rPr>
        <w:t>Дана ситуація пов’язана з тим</w:t>
      </w:r>
      <w:r>
        <w:rPr>
          <w:rFonts w:eastAsia="Times New Roman"/>
          <w:sz w:val="28"/>
          <w:szCs w:val="28"/>
          <w:lang w:eastAsia="uk-UA"/>
        </w:rPr>
        <w:t xml:space="preserve">, що специфіка роботи підприємства потребує в основному </w:t>
      </w:r>
      <w:r w:rsidR="00430DD4">
        <w:rPr>
          <w:rFonts w:eastAsia="Times New Roman"/>
          <w:sz w:val="28"/>
          <w:szCs w:val="28"/>
          <w:lang w:eastAsia="uk-UA"/>
        </w:rPr>
        <w:t>робітників</w:t>
      </w:r>
      <w:r w:rsidRPr="00210F71">
        <w:rPr>
          <w:rFonts w:eastAsia="Times New Roman"/>
          <w:sz w:val="28"/>
          <w:szCs w:val="28"/>
          <w:lang w:eastAsia="uk-UA"/>
        </w:rPr>
        <w:t xml:space="preserve"> чоловічої статі</w:t>
      </w:r>
      <w:r w:rsidR="00430DD4">
        <w:rPr>
          <w:rFonts w:eastAsia="Times New Roman"/>
          <w:sz w:val="28"/>
          <w:szCs w:val="28"/>
          <w:lang w:eastAsia="uk-UA"/>
        </w:rPr>
        <w:t>. В країні</w:t>
      </w:r>
      <w:r w:rsidRPr="00210F71">
        <w:rPr>
          <w:rFonts w:eastAsia="Times New Roman"/>
          <w:sz w:val="28"/>
          <w:szCs w:val="28"/>
          <w:lang w:eastAsia="uk-UA"/>
        </w:rPr>
        <w:t xml:space="preserve"> у</w:t>
      </w:r>
      <w:r w:rsidR="00430DD4">
        <w:rPr>
          <w:rFonts w:eastAsia="Times New Roman"/>
          <w:sz w:val="28"/>
          <w:szCs w:val="28"/>
          <w:lang w:eastAsia="uk-UA"/>
        </w:rPr>
        <w:t xml:space="preserve"> зв’язку із</w:t>
      </w:r>
      <w:r w:rsidRPr="00210F71">
        <w:rPr>
          <w:rFonts w:eastAsia="Times New Roman"/>
          <w:sz w:val="28"/>
          <w:szCs w:val="28"/>
          <w:lang w:eastAsia="uk-UA"/>
        </w:rPr>
        <w:t xml:space="preserve"> російськ</w:t>
      </w:r>
      <w:r w:rsidR="00430DD4">
        <w:rPr>
          <w:rFonts w:eastAsia="Times New Roman"/>
          <w:sz w:val="28"/>
          <w:szCs w:val="28"/>
          <w:lang w:eastAsia="uk-UA"/>
        </w:rPr>
        <w:t>ою</w:t>
      </w:r>
      <w:r w:rsidRPr="00210F71">
        <w:rPr>
          <w:rFonts w:eastAsia="Times New Roman"/>
          <w:sz w:val="28"/>
          <w:szCs w:val="28"/>
          <w:lang w:eastAsia="uk-UA"/>
        </w:rPr>
        <w:t xml:space="preserve"> агресі</w:t>
      </w:r>
      <w:r w:rsidR="00430DD4">
        <w:rPr>
          <w:rFonts w:eastAsia="Times New Roman"/>
          <w:sz w:val="28"/>
          <w:szCs w:val="28"/>
          <w:lang w:eastAsia="uk-UA"/>
        </w:rPr>
        <w:t>єю</w:t>
      </w:r>
      <w:r w:rsidRPr="00210F71">
        <w:rPr>
          <w:rFonts w:eastAsia="Times New Roman"/>
          <w:sz w:val="28"/>
          <w:szCs w:val="28"/>
          <w:lang w:eastAsia="uk-UA"/>
        </w:rPr>
        <w:t xml:space="preserve"> </w:t>
      </w:r>
      <w:r w:rsidR="00430DD4">
        <w:rPr>
          <w:rFonts w:eastAsia="Times New Roman"/>
          <w:sz w:val="28"/>
          <w:szCs w:val="28"/>
          <w:lang w:eastAsia="uk-UA"/>
        </w:rPr>
        <w:t xml:space="preserve">проходить </w:t>
      </w:r>
      <w:r w:rsidRPr="00210F71">
        <w:rPr>
          <w:rFonts w:eastAsia="Times New Roman"/>
          <w:sz w:val="28"/>
          <w:szCs w:val="28"/>
          <w:lang w:eastAsia="uk-UA"/>
        </w:rPr>
        <w:t>мобілізаці</w:t>
      </w:r>
      <w:r w:rsidR="00430DD4">
        <w:rPr>
          <w:rFonts w:eastAsia="Times New Roman"/>
          <w:sz w:val="28"/>
          <w:szCs w:val="28"/>
          <w:lang w:eastAsia="uk-UA"/>
        </w:rPr>
        <w:t>я, н</w:t>
      </w:r>
      <w:r w:rsidRPr="00210F71">
        <w:rPr>
          <w:rFonts w:eastAsia="Times New Roman"/>
          <w:sz w:val="28"/>
          <w:szCs w:val="28"/>
          <w:lang w:eastAsia="uk-UA"/>
        </w:rPr>
        <w:t xml:space="preserve">а сьогоднішній день 23 </w:t>
      </w:r>
      <w:r w:rsidR="00430DD4">
        <w:rPr>
          <w:rFonts w:eastAsia="Times New Roman"/>
          <w:sz w:val="28"/>
          <w:szCs w:val="28"/>
          <w:lang w:eastAsia="uk-UA"/>
        </w:rPr>
        <w:t>працівники підприємства</w:t>
      </w:r>
      <w:r w:rsidRPr="00210F71">
        <w:rPr>
          <w:rFonts w:eastAsia="Times New Roman"/>
          <w:sz w:val="28"/>
          <w:szCs w:val="28"/>
          <w:lang w:eastAsia="uk-UA"/>
        </w:rPr>
        <w:t xml:space="preserve"> перебувають в </w:t>
      </w:r>
      <w:r>
        <w:rPr>
          <w:rFonts w:eastAsia="Times New Roman"/>
          <w:sz w:val="28"/>
          <w:szCs w:val="28"/>
          <w:lang w:eastAsia="uk-UA"/>
        </w:rPr>
        <w:t>З</w:t>
      </w:r>
      <w:r w:rsidRPr="00210F71">
        <w:rPr>
          <w:rFonts w:eastAsia="Times New Roman"/>
          <w:sz w:val="28"/>
          <w:szCs w:val="28"/>
          <w:lang w:eastAsia="uk-UA"/>
        </w:rPr>
        <w:t xml:space="preserve">СУ та боронять </w:t>
      </w:r>
      <w:r w:rsidR="00430DD4">
        <w:rPr>
          <w:rFonts w:eastAsia="Times New Roman"/>
          <w:sz w:val="28"/>
          <w:szCs w:val="28"/>
          <w:lang w:eastAsia="uk-UA"/>
        </w:rPr>
        <w:t>Україну</w:t>
      </w:r>
      <w:r w:rsidRPr="00210F71">
        <w:rPr>
          <w:rFonts w:eastAsia="Times New Roman"/>
          <w:sz w:val="28"/>
          <w:szCs w:val="28"/>
          <w:lang w:eastAsia="uk-UA"/>
        </w:rPr>
        <w:t>.</w:t>
      </w:r>
      <w:r w:rsidR="00430DD4" w:rsidRPr="00430DD4">
        <w:rPr>
          <w:rFonts w:eastAsia="Times New Roman"/>
          <w:sz w:val="28"/>
          <w:szCs w:val="28"/>
          <w:lang w:eastAsia="uk-UA"/>
        </w:rPr>
        <w:t xml:space="preserve"> </w:t>
      </w:r>
    </w:p>
    <w:p w:rsidR="003D434A" w:rsidRDefault="003D434A" w:rsidP="00070D8B">
      <w:pPr>
        <w:spacing w:after="0" w:line="240" w:lineRule="auto"/>
        <w:rPr>
          <w:rFonts w:ascii="Times New Roman" w:hAnsi="Times New Roman" w:cs="Times New Roman"/>
          <w:sz w:val="28"/>
          <w:szCs w:val="28"/>
          <w:lang w:val="uk-UA"/>
        </w:rPr>
      </w:pPr>
    </w:p>
    <w:p w:rsidR="003D434A" w:rsidRDefault="003D434A" w:rsidP="00070D8B">
      <w:pPr>
        <w:spacing w:after="0" w:line="240" w:lineRule="auto"/>
        <w:rPr>
          <w:rFonts w:ascii="Times New Roman" w:hAnsi="Times New Roman" w:cs="Times New Roman"/>
          <w:sz w:val="28"/>
          <w:szCs w:val="28"/>
          <w:lang w:val="uk-UA"/>
        </w:rPr>
      </w:pPr>
    </w:p>
    <w:p w:rsidR="00CA1F07" w:rsidRDefault="00CA1F07" w:rsidP="00070D8B">
      <w:pPr>
        <w:spacing w:after="0" w:line="240" w:lineRule="auto"/>
        <w:rPr>
          <w:rFonts w:ascii="Times New Roman" w:hAnsi="Times New Roman" w:cs="Times New Roman"/>
          <w:sz w:val="28"/>
          <w:szCs w:val="28"/>
          <w:lang w:val="uk-UA"/>
        </w:rPr>
      </w:pPr>
    </w:p>
    <w:p w:rsidR="00CA1F07" w:rsidRDefault="00CA1F07" w:rsidP="00070D8B">
      <w:pPr>
        <w:spacing w:after="0" w:line="240" w:lineRule="auto"/>
        <w:rPr>
          <w:rFonts w:ascii="Times New Roman" w:hAnsi="Times New Roman" w:cs="Times New Roman"/>
          <w:sz w:val="28"/>
          <w:szCs w:val="28"/>
          <w:lang w:val="uk-UA"/>
        </w:rPr>
      </w:pPr>
    </w:p>
    <w:p w:rsidR="00CA1F07" w:rsidRDefault="000652D9" w:rsidP="00070D8B">
      <w:pPr>
        <w:spacing w:after="0" w:line="240" w:lineRule="auto"/>
        <w:rPr>
          <w:rFonts w:ascii="Times New Roman" w:hAnsi="Times New Roman" w:cs="Times New Roman"/>
          <w:b/>
          <w:sz w:val="28"/>
          <w:szCs w:val="28"/>
          <w:lang w:val="uk-UA"/>
        </w:rPr>
      </w:pPr>
      <w:r w:rsidRPr="000652D9">
        <w:rPr>
          <w:rFonts w:ascii="Times New Roman" w:hAnsi="Times New Roman" w:cs="Times New Roman"/>
          <w:b/>
          <w:sz w:val="28"/>
          <w:szCs w:val="28"/>
          <w:lang w:val="uk-UA"/>
        </w:rPr>
        <w:t xml:space="preserve">Генеральний директор </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t>Віталій САВЕНКО</w:t>
      </w:r>
    </w:p>
    <w:p w:rsidR="00FF6B7B" w:rsidRDefault="00FF6B7B" w:rsidP="00070D8B">
      <w:pPr>
        <w:spacing w:after="0" w:line="240" w:lineRule="auto"/>
        <w:rPr>
          <w:rFonts w:ascii="Times New Roman" w:hAnsi="Times New Roman" w:cs="Times New Roman"/>
          <w:b/>
          <w:sz w:val="28"/>
          <w:szCs w:val="28"/>
          <w:lang w:val="uk-UA"/>
        </w:rPr>
      </w:pPr>
    </w:p>
    <w:p w:rsidR="00FF6B7B" w:rsidRDefault="00FF6B7B" w:rsidP="00070D8B">
      <w:pPr>
        <w:spacing w:after="0" w:line="240" w:lineRule="auto"/>
        <w:rPr>
          <w:rFonts w:ascii="Times New Roman" w:hAnsi="Times New Roman" w:cs="Times New Roman"/>
          <w:b/>
          <w:sz w:val="28"/>
          <w:szCs w:val="28"/>
          <w:lang w:val="uk-UA"/>
        </w:rPr>
      </w:pPr>
    </w:p>
    <w:p w:rsidR="00FF6B7B" w:rsidRDefault="00FF6B7B" w:rsidP="00070D8B">
      <w:pPr>
        <w:spacing w:after="0" w:line="240" w:lineRule="auto"/>
        <w:rPr>
          <w:rFonts w:ascii="Times New Roman" w:hAnsi="Times New Roman" w:cs="Times New Roman"/>
          <w:b/>
          <w:sz w:val="28"/>
          <w:szCs w:val="28"/>
          <w:lang w:val="uk-UA"/>
        </w:rPr>
      </w:pPr>
    </w:p>
    <w:p w:rsidR="00FF6B7B" w:rsidRDefault="00FF6B7B" w:rsidP="00FF6B7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Д</w:t>
      </w:r>
      <w:r w:rsidRPr="000652D9">
        <w:rPr>
          <w:rFonts w:ascii="Times New Roman" w:hAnsi="Times New Roman" w:cs="Times New Roman"/>
          <w:b/>
          <w:sz w:val="28"/>
          <w:szCs w:val="28"/>
          <w:lang w:val="uk-UA"/>
        </w:rPr>
        <w:t>иректор</w:t>
      </w:r>
      <w:r>
        <w:rPr>
          <w:rFonts w:ascii="Times New Roman" w:hAnsi="Times New Roman" w:cs="Times New Roman"/>
          <w:b/>
          <w:sz w:val="28"/>
          <w:szCs w:val="28"/>
          <w:lang w:val="uk-UA"/>
        </w:rPr>
        <w:t xml:space="preserve"> фінансовий</w:t>
      </w:r>
      <w:r w:rsidRPr="000652D9">
        <w:rPr>
          <w:rFonts w:ascii="Times New Roman" w:hAnsi="Times New Roman" w:cs="Times New Roman"/>
          <w:b/>
          <w:sz w:val="28"/>
          <w:szCs w:val="28"/>
          <w:lang w:val="uk-UA"/>
        </w:rPr>
        <w:t xml:space="preserve"> </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Володимир ЗВАРИЧ</w:t>
      </w:r>
    </w:p>
    <w:p w:rsidR="00FF6B7B" w:rsidRDefault="00FF6B7B" w:rsidP="00FF6B7B">
      <w:pPr>
        <w:spacing w:after="0" w:line="240" w:lineRule="auto"/>
        <w:rPr>
          <w:rFonts w:ascii="Times New Roman" w:hAnsi="Times New Roman" w:cs="Times New Roman"/>
          <w:b/>
          <w:sz w:val="28"/>
          <w:szCs w:val="28"/>
          <w:lang w:val="uk-UA"/>
        </w:rPr>
      </w:pPr>
    </w:p>
    <w:p w:rsidR="00FF6B7B" w:rsidRDefault="00FF6B7B" w:rsidP="00FF6B7B">
      <w:pPr>
        <w:spacing w:after="0" w:line="240" w:lineRule="auto"/>
        <w:rPr>
          <w:rFonts w:ascii="Times New Roman" w:hAnsi="Times New Roman" w:cs="Times New Roman"/>
          <w:b/>
          <w:sz w:val="28"/>
          <w:szCs w:val="28"/>
          <w:lang w:val="uk-UA"/>
        </w:rPr>
      </w:pPr>
    </w:p>
    <w:p w:rsidR="00FF6B7B" w:rsidRDefault="00FF6B7B" w:rsidP="00FF6B7B">
      <w:pPr>
        <w:spacing w:after="0" w:line="240" w:lineRule="auto"/>
        <w:rPr>
          <w:rFonts w:ascii="Times New Roman" w:hAnsi="Times New Roman" w:cs="Times New Roman"/>
          <w:b/>
          <w:sz w:val="28"/>
          <w:szCs w:val="28"/>
          <w:lang w:val="uk-UA"/>
        </w:rPr>
      </w:pPr>
    </w:p>
    <w:p w:rsidR="00FF6B7B" w:rsidRPr="000652D9" w:rsidRDefault="00FF6B7B" w:rsidP="00FF6B7B">
      <w:pPr>
        <w:spacing w:after="0" w:line="240" w:lineRule="auto"/>
        <w:rPr>
          <w:rFonts w:ascii="Times New Roman" w:hAnsi="Times New Roman" w:cs="Times New Roman"/>
          <w:sz w:val="36"/>
          <w:szCs w:val="28"/>
          <w:lang w:val="uk-UA"/>
        </w:rPr>
      </w:pPr>
      <w:r w:rsidRPr="000652D9">
        <w:rPr>
          <w:rFonts w:ascii="Times New Roman" w:hAnsi="Times New Roman" w:cs="Times New Roman"/>
          <w:b/>
          <w:sz w:val="28"/>
          <w:szCs w:val="28"/>
          <w:lang w:val="uk-UA"/>
        </w:rPr>
        <w:t>Г</w:t>
      </w:r>
      <w:r>
        <w:rPr>
          <w:rFonts w:ascii="Times New Roman" w:hAnsi="Times New Roman" w:cs="Times New Roman"/>
          <w:b/>
          <w:sz w:val="28"/>
          <w:szCs w:val="28"/>
          <w:lang w:val="uk-UA"/>
        </w:rPr>
        <w:t>оловний інженер</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Микола ВАБІЩЕВІЧ</w:t>
      </w:r>
    </w:p>
    <w:p w:rsidR="00FF6B7B" w:rsidRPr="000652D9" w:rsidRDefault="00FF6B7B" w:rsidP="00FF6B7B">
      <w:pPr>
        <w:spacing w:after="0" w:line="240" w:lineRule="auto"/>
        <w:rPr>
          <w:rFonts w:ascii="Times New Roman" w:hAnsi="Times New Roman" w:cs="Times New Roman"/>
          <w:sz w:val="36"/>
          <w:szCs w:val="28"/>
          <w:lang w:val="uk-UA"/>
        </w:rPr>
      </w:pPr>
    </w:p>
    <w:p w:rsidR="00FF6B7B" w:rsidRPr="000652D9" w:rsidRDefault="00FF6B7B" w:rsidP="00070D8B">
      <w:pPr>
        <w:spacing w:after="0" w:line="240" w:lineRule="auto"/>
        <w:rPr>
          <w:rFonts w:ascii="Times New Roman" w:hAnsi="Times New Roman" w:cs="Times New Roman"/>
          <w:sz w:val="36"/>
          <w:szCs w:val="28"/>
          <w:lang w:val="uk-UA"/>
        </w:rPr>
      </w:pPr>
    </w:p>
    <w:sectPr w:rsidR="00FF6B7B" w:rsidRPr="000652D9" w:rsidSect="00770178">
      <w:headerReference w:type="default" r:id="rId10"/>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306" w:rsidRDefault="00D85306" w:rsidP="0098118B">
      <w:pPr>
        <w:spacing w:after="0" w:line="240" w:lineRule="auto"/>
      </w:pPr>
      <w:r>
        <w:separator/>
      </w:r>
    </w:p>
  </w:endnote>
  <w:endnote w:type="continuationSeparator" w:id="0">
    <w:p w:rsidR="00D85306" w:rsidRDefault="00D85306" w:rsidP="00981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to">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449667"/>
      <w:docPartObj>
        <w:docPartGallery w:val="Page Numbers (Bottom of Page)"/>
        <w:docPartUnique/>
      </w:docPartObj>
    </w:sdtPr>
    <w:sdtEndPr/>
    <w:sdtContent>
      <w:p w:rsidR="00631814" w:rsidRDefault="00D85306">
        <w:pPr>
          <w:pStyle w:val="a5"/>
          <w:jc w:val="right"/>
        </w:pPr>
        <w:r>
          <w:rPr>
            <w:noProof/>
          </w:rPr>
          <w:fldChar w:fldCharType="begin"/>
        </w:r>
        <w:r>
          <w:rPr>
            <w:noProof/>
          </w:rPr>
          <w:instrText>PAGE   \* MERGEFORMAT</w:instrText>
        </w:r>
        <w:r>
          <w:rPr>
            <w:noProof/>
          </w:rPr>
          <w:fldChar w:fldCharType="separate"/>
        </w:r>
        <w:r w:rsidR="00785932">
          <w:rPr>
            <w:noProof/>
          </w:rPr>
          <w:t>4</w:t>
        </w:r>
        <w:r>
          <w:rPr>
            <w:noProof/>
          </w:rPr>
          <w:fldChar w:fldCharType="end"/>
        </w:r>
      </w:p>
    </w:sdtContent>
  </w:sdt>
  <w:p w:rsidR="00631814" w:rsidRDefault="006318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306" w:rsidRDefault="00D85306" w:rsidP="0098118B">
      <w:pPr>
        <w:spacing w:after="0" w:line="240" w:lineRule="auto"/>
      </w:pPr>
      <w:r>
        <w:separator/>
      </w:r>
    </w:p>
  </w:footnote>
  <w:footnote w:type="continuationSeparator" w:id="0">
    <w:p w:rsidR="00D85306" w:rsidRDefault="00D85306" w:rsidP="009811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5921"/>
      <w:gridCol w:w="1276"/>
      <w:gridCol w:w="1356"/>
    </w:tblGrid>
    <w:tr w:rsidR="00631814" w:rsidTr="00E23114">
      <w:trPr>
        <w:trHeight w:val="253"/>
        <w:jc w:val="center"/>
      </w:trPr>
      <w:tc>
        <w:tcPr>
          <w:tcW w:w="966" w:type="dxa"/>
          <w:vMerge w:val="restart"/>
        </w:tcPr>
        <w:p w:rsidR="00631814" w:rsidRPr="00CE317D" w:rsidRDefault="00631814" w:rsidP="00E23114">
          <w:pPr>
            <w:pStyle w:val="a3"/>
            <w:ind w:left="-108" w:right="-108"/>
            <w:jc w:val="center"/>
          </w:pPr>
          <w:r>
            <w:rPr>
              <w:noProof/>
              <w:lang w:val="uk-UA" w:eastAsia="uk-UA"/>
            </w:rPr>
            <w:drawing>
              <wp:inline distT="0" distB="0" distL="0" distR="0">
                <wp:extent cx="457200" cy="542925"/>
                <wp:effectExtent l="19050" t="0" r="0" b="0"/>
                <wp:docPr id="2" name="Рисунок 2" descr="D:\Мои рисунки\фото\лого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Мои рисунки\фото\логотип.jpg"/>
                        <pic:cNvPicPr>
                          <a:picLocks noChangeAspect="1" noChangeArrowheads="1"/>
                        </pic:cNvPicPr>
                      </pic:nvPicPr>
                      <pic:blipFill>
                        <a:blip r:embed="rId1"/>
                        <a:srcRect/>
                        <a:stretch>
                          <a:fillRect/>
                        </a:stretch>
                      </pic:blipFill>
                      <pic:spPr bwMode="auto">
                        <a:xfrm>
                          <a:off x="0" y="0"/>
                          <a:ext cx="457200" cy="542925"/>
                        </a:xfrm>
                        <a:prstGeom prst="rect">
                          <a:avLst/>
                        </a:prstGeom>
                        <a:noFill/>
                        <a:ln w="9525">
                          <a:noFill/>
                          <a:miter lim="800000"/>
                          <a:headEnd/>
                          <a:tailEnd/>
                        </a:ln>
                      </pic:spPr>
                    </pic:pic>
                  </a:graphicData>
                </a:graphic>
              </wp:inline>
            </w:drawing>
          </w:r>
        </w:p>
      </w:tc>
      <w:tc>
        <w:tcPr>
          <w:tcW w:w="5921" w:type="dxa"/>
          <w:vAlign w:val="center"/>
        </w:tcPr>
        <w:p w:rsidR="00631814" w:rsidRPr="0098118B" w:rsidRDefault="00631814" w:rsidP="00E23114">
          <w:pPr>
            <w:pStyle w:val="a3"/>
            <w:ind w:left="-108" w:right="-108"/>
            <w:jc w:val="center"/>
            <w:rPr>
              <w:rFonts w:ascii="Times New Roman" w:hAnsi="Times New Roman" w:cs="Times New Roman"/>
              <w:sz w:val="20"/>
              <w:szCs w:val="20"/>
            </w:rPr>
          </w:pPr>
          <w:r w:rsidRPr="0098118B">
            <w:rPr>
              <w:rFonts w:ascii="Times New Roman" w:hAnsi="Times New Roman" w:cs="Times New Roman"/>
              <w:sz w:val="20"/>
              <w:szCs w:val="20"/>
            </w:rPr>
            <w:t>КП «Івано-Франківськводоекотехпром»</w:t>
          </w:r>
        </w:p>
      </w:tc>
      <w:tc>
        <w:tcPr>
          <w:tcW w:w="1276" w:type="dxa"/>
        </w:tcPr>
        <w:p w:rsidR="00631814" w:rsidRPr="0098118B" w:rsidRDefault="00631814" w:rsidP="00E23114">
          <w:pPr>
            <w:pStyle w:val="a9"/>
            <w:rPr>
              <w:rFonts w:ascii="Times New Roman" w:hAnsi="Times New Roman"/>
              <w:sz w:val="20"/>
              <w:szCs w:val="20"/>
              <w:lang w:val="uk-UA"/>
            </w:rPr>
          </w:pPr>
          <w:r w:rsidRPr="0098118B">
            <w:rPr>
              <w:rFonts w:ascii="Times New Roman" w:hAnsi="Times New Roman"/>
              <w:sz w:val="20"/>
              <w:szCs w:val="20"/>
              <w:lang w:val="uk-UA"/>
            </w:rPr>
            <w:t>Редакція 1</w:t>
          </w:r>
        </w:p>
      </w:tc>
      <w:tc>
        <w:tcPr>
          <w:tcW w:w="1356" w:type="dxa"/>
        </w:tcPr>
        <w:p w:rsidR="00631814" w:rsidRPr="0098118B" w:rsidRDefault="00631814" w:rsidP="00E23114">
          <w:pPr>
            <w:pStyle w:val="a9"/>
            <w:rPr>
              <w:rFonts w:ascii="Times New Roman" w:hAnsi="Times New Roman"/>
              <w:sz w:val="20"/>
              <w:szCs w:val="20"/>
              <w:lang w:val="uk-UA"/>
            </w:rPr>
          </w:pPr>
          <w:r w:rsidRPr="0098118B">
            <w:rPr>
              <w:rFonts w:ascii="Times New Roman" w:hAnsi="Times New Roman"/>
              <w:sz w:val="20"/>
              <w:szCs w:val="20"/>
            </w:rPr>
            <w:t>Затв. 20</w:t>
          </w:r>
          <w:r w:rsidRPr="0098118B">
            <w:rPr>
              <w:rFonts w:ascii="Times New Roman" w:hAnsi="Times New Roman"/>
              <w:sz w:val="20"/>
              <w:szCs w:val="20"/>
              <w:lang w:val="uk-UA"/>
            </w:rPr>
            <w:t>22</w:t>
          </w:r>
        </w:p>
      </w:tc>
    </w:tr>
    <w:tr w:rsidR="00631814" w:rsidTr="00E23114">
      <w:trPr>
        <w:trHeight w:val="253"/>
        <w:jc w:val="center"/>
      </w:trPr>
      <w:tc>
        <w:tcPr>
          <w:tcW w:w="966" w:type="dxa"/>
          <w:vMerge/>
        </w:tcPr>
        <w:p w:rsidR="00631814" w:rsidRPr="00CE317D" w:rsidRDefault="00631814" w:rsidP="00E23114">
          <w:pPr>
            <w:pStyle w:val="a3"/>
            <w:ind w:left="-108" w:right="-108"/>
            <w:jc w:val="center"/>
          </w:pPr>
        </w:p>
      </w:tc>
      <w:tc>
        <w:tcPr>
          <w:tcW w:w="5921" w:type="dxa"/>
          <w:vAlign w:val="center"/>
        </w:tcPr>
        <w:p w:rsidR="00631814" w:rsidRPr="0098118B" w:rsidRDefault="00631814" w:rsidP="00E23114">
          <w:pPr>
            <w:pStyle w:val="a3"/>
            <w:ind w:left="-108" w:right="-108"/>
            <w:jc w:val="center"/>
            <w:rPr>
              <w:rFonts w:ascii="Times New Roman" w:hAnsi="Times New Roman" w:cs="Times New Roman"/>
              <w:sz w:val="20"/>
              <w:szCs w:val="20"/>
            </w:rPr>
          </w:pPr>
        </w:p>
      </w:tc>
      <w:tc>
        <w:tcPr>
          <w:tcW w:w="1276" w:type="dxa"/>
        </w:tcPr>
        <w:p w:rsidR="00631814" w:rsidRPr="0098118B" w:rsidRDefault="00631814" w:rsidP="00E23114">
          <w:pPr>
            <w:pStyle w:val="a9"/>
            <w:rPr>
              <w:rFonts w:ascii="Times New Roman" w:hAnsi="Times New Roman"/>
              <w:sz w:val="20"/>
              <w:szCs w:val="20"/>
              <w:lang w:val="uk-UA"/>
            </w:rPr>
          </w:pPr>
          <w:r w:rsidRPr="0098118B">
            <w:rPr>
              <w:rFonts w:ascii="Times New Roman" w:hAnsi="Times New Roman"/>
              <w:sz w:val="20"/>
              <w:szCs w:val="20"/>
            </w:rPr>
            <w:t>Арку</w:t>
          </w:r>
          <w:r w:rsidRPr="0098118B">
            <w:rPr>
              <w:rFonts w:ascii="Times New Roman" w:hAnsi="Times New Roman"/>
              <w:sz w:val="20"/>
              <w:szCs w:val="20"/>
              <w:lang w:val="uk-UA"/>
            </w:rPr>
            <w:t>ш</w:t>
          </w:r>
          <w:r w:rsidR="00226D99" w:rsidRPr="0098118B">
            <w:rPr>
              <w:rFonts w:ascii="Times New Roman" w:hAnsi="Times New Roman"/>
              <w:sz w:val="20"/>
              <w:szCs w:val="20"/>
              <w:lang w:val="uk-UA"/>
            </w:rPr>
            <w:fldChar w:fldCharType="begin"/>
          </w:r>
          <w:r w:rsidRPr="0098118B">
            <w:rPr>
              <w:rFonts w:ascii="Times New Roman" w:hAnsi="Times New Roman"/>
              <w:sz w:val="20"/>
              <w:szCs w:val="20"/>
              <w:lang w:val="uk-UA"/>
            </w:rPr>
            <w:instrText xml:space="preserve"> PAGE   \* MERGEFORMAT </w:instrText>
          </w:r>
          <w:r w:rsidR="00226D99" w:rsidRPr="0098118B">
            <w:rPr>
              <w:rFonts w:ascii="Times New Roman" w:hAnsi="Times New Roman"/>
              <w:sz w:val="20"/>
              <w:szCs w:val="20"/>
              <w:lang w:val="uk-UA"/>
            </w:rPr>
            <w:fldChar w:fldCharType="separate"/>
          </w:r>
          <w:r w:rsidR="00785932">
            <w:rPr>
              <w:rFonts w:ascii="Times New Roman" w:hAnsi="Times New Roman"/>
              <w:noProof/>
              <w:sz w:val="20"/>
              <w:szCs w:val="20"/>
              <w:lang w:val="uk-UA"/>
            </w:rPr>
            <w:t>4</w:t>
          </w:r>
          <w:r w:rsidR="00226D99" w:rsidRPr="0098118B">
            <w:rPr>
              <w:rFonts w:ascii="Times New Roman" w:hAnsi="Times New Roman"/>
              <w:sz w:val="20"/>
              <w:szCs w:val="20"/>
              <w:lang w:val="uk-UA"/>
            </w:rPr>
            <w:fldChar w:fldCharType="end"/>
          </w:r>
        </w:p>
      </w:tc>
      <w:tc>
        <w:tcPr>
          <w:tcW w:w="1356" w:type="dxa"/>
        </w:tcPr>
        <w:p w:rsidR="00631814" w:rsidRPr="0098118B" w:rsidRDefault="00631814" w:rsidP="00E23114">
          <w:pPr>
            <w:pStyle w:val="a9"/>
            <w:rPr>
              <w:rFonts w:ascii="Times New Roman" w:hAnsi="Times New Roman"/>
              <w:sz w:val="20"/>
              <w:szCs w:val="20"/>
            </w:rPr>
          </w:pPr>
          <w:r w:rsidRPr="0098118B">
            <w:rPr>
              <w:rFonts w:ascii="Times New Roman" w:hAnsi="Times New Roman"/>
              <w:sz w:val="20"/>
              <w:szCs w:val="20"/>
            </w:rPr>
            <w:t>Арку</w:t>
          </w:r>
          <w:r w:rsidRPr="0098118B">
            <w:rPr>
              <w:rFonts w:ascii="Times New Roman" w:hAnsi="Times New Roman"/>
              <w:sz w:val="20"/>
              <w:szCs w:val="20"/>
              <w:lang w:val="uk-UA"/>
            </w:rPr>
            <w:t>ш</w:t>
          </w:r>
          <w:r w:rsidRPr="0098118B">
            <w:rPr>
              <w:rFonts w:ascii="Times New Roman" w:hAnsi="Times New Roman"/>
              <w:sz w:val="20"/>
              <w:szCs w:val="20"/>
            </w:rPr>
            <w:t>ів</w:t>
          </w:r>
          <w:r w:rsidR="007112BE">
            <w:rPr>
              <w:rFonts w:ascii="Times New Roman" w:hAnsi="Times New Roman"/>
              <w:sz w:val="20"/>
              <w:szCs w:val="20"/>
              <w:lang w:val="uk-UA"/>
            </w:rPr>
            <w:t xml:space="preserve"> 15</w:t>
          </w:r>
        </w:p>
      </w:tc>
    </w:tr>
    <w:tr w:rsidR="00631814" w:rsidTr="00E23114">
      <w:trPr>
        <w:trHeight w:val="270"/>
        <w:jc w:val="center"/>
      </w:trPr>
      <w:tc>
        <w:tcPr>
          <w:tcW w:w="966" w:type="dxa"/>
          <w:vMerge/>
        </w:tcPr>
        <w:p w:rsidR="00631814" w:rsidRPr="00CE317D" w:rsidRDefault="00631814" w:rsidP="00E23114">
          <w:pPr>
            <w:pStyle w:val="a3"/>
            <w:ind w:left="-108" w:right="-108"/>
            <w:jc w:val="center"/>
          </w:pPr>
        </w:p>
      </w:tc>
      <w:tc>
        <w:tcPr>
          <w:tcW w:w="8553" w:type="dxa"/>
          <w:gridSpan w:val="3"/>
          <w:vAlign w:val="center"/>
        </w:tcPr>
        <w:p w:rsidR="00631814" w:rsidRPr="00202D97" w:rsidRDefault="00631814" w:rsidP="00210F71">
          <w:pPr>
            <w:pStyle w:val="a3"/>
            <w:ind w:left="-108" w:right="-108"/>
            <w:jc w:val="center"/>
            <w:rPr>
              <w:rFonts w:ascii="Times New Roman" w:hAnsi="Times New Roman" w:cs="Times New Roman"/>
              <w:b/>
              <w:sz w:val="20"/>
              <w:szCs w:val="20"/>
              <w:lang w:val="uk-UA"/>
            </w:rPr>
          </w:pPr>
          <w:r>
            <w:rPr>
              <w:rFonts w:ascii="Times New Roman" w:hAnsi="Times New Roman" w:cs="Times New Roman"/>
              <w:b/>
              <w:bCs/>
              <w:sz w:val="20"/>
              <w:szCs w:val="20"/>
              <w:lang w:val="uk-UA"/>
            </w:rPr>
            <w:t>Звіт КП «Івано-Франківськводоекотехпром» за 2022 рік</w:t>
          </w:r>
        </w:p>
      </w:tc>
    </w:tr>
  </w:tbl>
  <w:p w:rsidR="00631814" w:rsidRDefault="00631814" w:rsidP="0098118B">
    <w:pPr>
      <w:pStyle w:val="a3"/>
    </w:pPr>
  </w:p>
  <w:p w:rsidR="00631814" w:rsidRDefault="006318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B203D"/>
    <w:multiLevelType w:val="hybridMultilevel"/>
    <w:tmpl w:val="185CDE4E"/>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0A1AE66C" w:tentative="1">
      <w:start w:val="1"/>
      <w:numFmt w:val="bullet"/>
      <w:lvlText w:val="●"/>
      <w:lvlJc w:val="left"/>
      <w:pPr>
        <w:tabs>
          <w:tab w:val="num" w:pos="1440"/>
        </w:tabs>
        <w:ind w:left="1440" w:hanging="360"/>
      </w:pPr>
      <w:rPr>
        <w:rFonts w:ascii="Lato" w:hAnsi="Lato" w:hint="default"/>
      </w:rPr>
    </w:lvl>
    <w:lvl w:ilvl="2" w:tplc="4F26D596" w:tentative="1">
      <w:start w:val="1"/>
      <w:numFmt w:val="bullet"/>
      <w:lvlText w:val="●"/>
      <w:lvlJc w:val="left"/>
      <w:pPr>
        <w:tabs>
          <w:tab w:val="num" w:pos="2160"/>
        </w:tabs>
        <w:ind w:left="2160" w:hanging="360"/>
      </w:pPr>
      <w:rPr>
        <w:rFonts w:ascii="Lato" w:hAnsi="Lato" w:hint="default"/>
      </w:rPr>
    </w:lvl>
    <w:lvl w:ilvl="3" w:tplc="69846AB8" w:tentative="1">
      <w:start w:val="1"/>
      <w:numFmt w:val="bullet"/>
      <w:lvlText w:val="●"/>
      <w:lvlJc w:val="left"/>
      <w:pPr>
        <w:tabs>
          <w:tab w:val="num" w:pos="2880"/>
        </w:tabs>
        <w:ind w:left="2880" w:hanging="360"/>
      </w:pPr>
      <w:rPr>
        <w:rFonts w:ascii="Lato" w:hAnsi="Lato" w:hint="default"/>
      </w:rPr>
    </w:lvl>
    <w:lvl w:ilvl="4" w:tplc="732CED86" w:tentative="1">
      <w:start w:val="1"/>
      <w:numFmt w:val="bullet"/>
      <w:lvlText w:val="●"/>
      <w:lvlJc w:val="left"/>
      <w:pPr>
        <w:tabs>
          <w:tab w:val="num" w:pos="3600"/>
        </w:tabs>
        <w:ind w:left="3600" w:hanging="360"/>
      </w:pPr>
      <w:rPr>
        <w:rFonts w:ascii="Lato" w:hAnsi="Lato" w:hint="default"/>
      </w:rPr>
    </w:lvl>
    <w:lvl w:ilvl="5" w:tplc="B80C368A" w:tentative="1">
      <w:start w:val="1"/>
      <w:numFmt w:val="bullet"/>
      <w:lvlText w:val="●"/>
      <w:lvlJc w:val="left"/>
      <w:pPr>
        <w:tabs>
          <w:tab w:val="num" w:pos="4320"/>
        </w:tabs>
        <w:ind w:left="4320" w:hanging="360"/>
      </w:pPr>
      <w:rPr>
        <w:rFonts w:ascii="Lato" w:hAnsi="Lato" w:hint="default"/>
      </w:rPr>
    </w:lvl>
    <w:lvl w:ilvl="6" w:tplc="9BA0C8EE" w:tentative="1">
      <w:start w:val="1"/>
      <w:numFmt w:val="bullet"/>
      <w:lvlText w:val="●"/>
      <w:lvlJc w:val="left"/>
      <w:pPr>
        <w:tabs>
          <w:tab w:val="num" w:pos="5040"/>
        </w:tabs>
        <w:ind w:left="5040" w:hanging="360"/>
      </w:pPr>
      <w:rPr>
        <w:rFonts w:ascii="Lato" w:hAnsi="Lato" w:hint="default"/>
      </w:rPr>
    </w:lvl>
    <w:lvl w:ilvl="7" w:tplc="02EE9FF4" w:tentative="1">
      <w:start w:val="1"/>
      <w:numFmt w:val="bullet"/>
      <w:lvlText w:val="●"/>
      <w:lvlJc w:val="left"/>
      <w:pPr>
        <w:tabs>
          <w:tab w:val="num" w:pos="5760"/>
        </w:tabs>
        <w:ind w:left="5760" w:hanging="360"/>
      </w:pPr>
      <w:rPr>
        <w:rFonts w:ascii="Lato" w:hAnsi="Lato" w:hint="default"/>
      </w:rPr>
    </w:lvl>
    <w:lvl w:ilvl="8" w:tplc="DE4494F2" w:tentative="1">
      <w:start w:val="1"/>
      <w:numFmt w:val="bullet"/>
      <w:lvlText w:val="●"/>
      <w:lvlJc w:val="left"/>
      <w:pPr>
        <w:tabs>
          <w:tab w:val="num" w:pos="6480"/>
        </w:tabs>
        <w:ind w:left="6480" w:hanging="360"/>
      </w:pPr>
      <w:rPr>
        <w:rFonts w:ascii="Lato" w:hAnsi="Lato" w:hint="default"/>
      </w:rPr>
    </w:lvl>
  </w:abstractNum>
  <w:abstractNum w:abstractNumId="1" w15:restartNumberingAfterBreak="0">
    <w:nsid w:val="04986F30"/>
    <w:multiLevelType w:val="multilevel"/>
    <w:tmpl w:val="C7E8A746"/>
    <w:lvl w:ilvl="0">
      <w:start w:val="1"/>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3332D"/>
    <w:multiLevelType w:val="hybridMultilevel"/>
    <w:tmpl w:val="8C1815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FB5EA4"/>
    <w:multiLevelType w:val="hybridMultilevel"/>
    <w:tmpl w:val="F8EE59A0"/>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C712AF34" w:tentative="1">
      <w:start w:val="1"/>
      <w:numFmt w:val="bullet"/>
      <w:lvlText w:val="●"/>
      <w:lvlJc w:val="left"/>
      <w:pPr>
        <w:tabs>
          <w:tab w:val="num" w:pos="1440"/>
        </w:tabs>
        <w:ind w:left="1440" w:hanging="360"/>
      </w:pPr>
      <w:rPr>
        <w:rFonts w:ascii="Lato" w:hAnsi="Lato" w:hint="default"/>
      </w:rPr>
    </w:lvl>
    <w:lvl w:ilvl="2" w:tplc="04C2E1B8" w:tentative="1">
      <w:start w:val="1"/>
      <w:numFmt w:val="bullet"/>
      <w:lvlText w:val="●"/>
      <w:lvlJc w:val="left"/>
      <w:pPr>
        <w:tabs>
          <w:tab w:val="num" w:pos="2160"/>
        </w:tabs>
        <w:ind w:left="2160" w:hanging="360"/>
      </w:pPr>
      <w:rPr>
        <w:rFonts w:ascii="Lato" w:hAnsi="Lato" w:hint="default"/>
      </w:rPr>
    </w:lvl>
    <w:lvl w:ilvl="3" w:tplc="DD14063A" w:tentative="1">
      <w:start w:val="1"/>
      <w:numFmt w:val="bullet"/>
      <w:lvlText w:val="●"/>
      <w:lvlJc w:val="left"/>
      <w:pPr>
        <w:tabs>
          <w:tab w:val="num" w:pos="2880"/>
        </w:tabs>
        <w:ind w:left="2880" w:hanging="360"/>
      </w:pPr>
      <w:rPr>
        <w:rFonts w:ascii="Lato" w:hAnsi="Lato" w:hint="default"/>
      </w:rPr>
    </w:lvl>
    <w:lvl w:ilvl="4" w:tplc="4E662332" w:tentative="1">
      <w:start w:val="1"/>
      <w:numFmt w:val="bullet"/>
      <w:lvlText w:val="●"/>
      <w:lvlJc w:val="left"/>
      <w:pPr>
        <w:tabs>
          <w:tab w:val="num" w:pos="3600"/>
        </w:tabs>
        <w:ind w:left="3600" w:hanging="360"/>
      </w:pPr>
      <w:rPr>
        <w:rFonts w:ascii="Lato" w:hAnsi="Lato" w:hint="default"/>
      </w:rPr>
    </w:lvl>
    <w:lvl w:ilvl="5" w:tplc="79F66AA8" w:tentative="1">
      <w:start w:val="1"/>
      <w:numFmt w:val="bullet"/>
      <w:lvlText w:val="●"/>
      <w:lvlJc w:val="left"/>
      <w:pPr>
        <w:tabs>
          <w:tab w:val="num" w:pos="4320"/>
        </w:tabs>
        <w:ind w:left="4320" w:hanging="360"/>
      </w:pPr>
      <w:rPr>
        <w:rFonts w:ascii="Lato" w:hAnsi="Lato" w:hint="default"/>
      </w:rPr>
    </w:lvl>
    <w:lvl w:ilvl="6" w:tplc="0644AC74" w:tentative="1">
      <w:start w:val="1"/>
      <w:numFmt w:val="bullet"/>
      <w:lvlText w:val="●"/>
      <w:lvlJc w:val="left"/>
      <w:pPr>
        <w:tabs>
          <w:tab w:val="num" w:pos="5040"/>
        </w:tabs>
        <w:ind w:left="5040" w:hanging="360"/>
      </w:pPr>
      <w:rPr>
        <w:rFonts w:ascii="Lato" w:hAnsi="Lato" w:hint="default"/>
      </w:rPr>
    </w:lvl>
    <w:lvl w:ilvl="7" w:tplc="880EFDBE" w:tentative="1">
      <w:start w:val="1"/>
      <w:numFmt w:val="bullet"/>
      <w:lvlText w:val="●"/>
      <w:lvlJc w:val="left"/>
      <w:pPr>
        <w:tabs>
          <w:tab w:val="num" w:pos="5760"/>
        </w:tabs>
        <w:ind w:left="5760" w:hanging="360"/>
      </w:pPr>
      <w:rPr>
        <w:rFonts w:ascii="Lato" w:hAnsi="Lato" w:hint="default"/>
      </w:rPr>
    </w:lvl>
    <w:lvl w:ilvl="8" w:tplc="EB6E694A" w:tentative="1">
      <w:start w:val="1"/>
      <w:numFmt w:val="bullet"/>
      <w:lvlText w:val="●"/>
      <w:lvlJc w:val="left"/>
      <w:pPr>
        <w:tabs>
          <w:tab w:val="num" w:pos="6480"/>
        </w:tabs>
        <w:ind w:left="6480" w:hanging="360"/>
      </w:pPr>
      <w:rPr>
        <w:rFonts w:ascii="Lato" w:hAnsi="Lato" w:hint="default"/>
      </w:rPr>
    </w:lvl>
  </w:abstractNum>
  <w:abstractNum w:abstractNumId="4" w15:restartNumberingAfterBreak="0">
    <w:nsid w:val="15CB3ABA"/>
    <w:multiLevelType w:val="hybridMultilevel"/>
    <w:tmpl w:val="54280C14"/>
    <w:lvl w:ilvl="0" w:tplc="04220001">
      <w:start w:val="1"/>
      <w:numFmt w:val="bullet"/>
      <w:lvlText w:val=""/>
      <w:lvlJc w:val="left"/>
      <w:pPr>
        <w:ind w:left="1222" w:hanging="360"/>
      </w:pPr>
      <w:rPr>
        <w:rFonts w:ascii="Symbol" w:hAnsi="Symbol"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5" w15:restartNumberingAfterBreak="0">
    <w:nsid w:val="16AA3DBE"/>
    <w:multiLevelType w:val="hybridMultilevel"/>
    <w:tmpl w:val="E7BCABFE"/>
    <w:lvl w:ilvl="0" w:tplc="E274286E">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B930B5B"/>
    <w:multiLevelType w:val="hybridMultilevel"/>
    <w:tmpl w:val="FE4E8470"/>
    <w:lvl w:ilvl="0" w:tplc="1E062236">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C3F30"/>
    <w:multiLevelType w:val="hybridMultilevel"/>
    <w:tmpl w:val="A4F264F6"/>
    <w:lvl w:ilvl="0" w:tplc="B7D4E930">
      <w:numFmt w:val="bullet"/>
      <w:lvlText w:val="-"/>
      <w:lvlJc w:val="left"/>
      <w:pPr>
        <w:ind w:left="360" w:hanging="142"/>
      </w:pPr>
      <w:rPr>
        <w:rFonts w:ascii="Times New Roman" w:eastAsia="Times New Roman" w:hAnsi="Times New Roman" w:cs="Times New Roman" w:hint="default"/>
        <w:w w:val="100"/>
        <w:sz w:val="28"/>
        <w:szCs w:val="28"/>
        <w:lang w:val="ru-RU" w:eastAsia="ru-RU" w:bidi="ru-RU"/>
      </w:rPr>
    </w:lvl>
    <w:lvl w:ilvl="1" w:tplc="0422000B">
      <w:start w:val="1"/>
      <w:numFmt w:val="bullet"/>
      <w:lvlText w:val=""/>
      <w:lvlJc w:val="left"/>
      <w:pPr>
        <w:ind w:left="926" w:hanging="360"/>
      </w:pPr>
      <w:rPr>
        <w:rFonts w:ascii="Wingdings" w:hAnsi="Wingdings" w:hint="default"/>
        <w:w w:val="100"/>
        <w:sz w:val="28"/>
        <w:szCs w:val="28"/>
        <w:lang w:val="ru-RU" w:eastAsia="ru-RU" w:bidi="ru-RU"/>
      </w:rPr>
    </w:lvl>
    <w:lvl w:ilvl="2" w:tplc="A11C1D08">
      <w:numFmt w:val="bullet"/>
      <w:lvlText w:val="•"/>
      <w:lvlJc w:val="left"/>
      <w:pPr>
        <w:ind w:left="940" w:hanging="360"/>
      </w:pPr>
      <w:rPr>
        <w:rFonts w:hint="default"/>
        <w:lang w:val="ru-RU" w:eastAsia="ru-RU" w:bidi="ru-RU"/>
      </w:rPr>
    </w:lvl>
    <w:lvl w:ilvl="3" w:tplc="3788AEEA">
      <w:numFmt w:val="bullet"/>
      <w:lvlText w:val="•"/>
      <w:lvlJc w:val="left"/>
      <w:pPr>
        <w:ind w:left="2105" w:hanging="360"/>
      </w:pPr>
      <w:rPr>
        <w:rFonts w:hint="default"/>
        <w:lang w:val="ru-RU" w:eastAsia="ru-RU" w:bidi="ru-RU"/>
      </w:rPr>
    </w:lvl>
    <w:lvl w:ilvl="4" w:tplc="B412A56E">
      <w:numFmt w:val="bullet"/>
      <w:lvlText w:val="•"/>
      <w:lvlJc w:val="left"/>
      <w:pPr>
        <w:ind w:left="3271" w:hanging="360"/>
      </w:pPr>
      <w:rPr>
        <w:rFonts w:hint="default"/>
        <w:lang w:val="ru-RU" w:eastAsia="ru-RU" w:bidi="ru-RU"/>
      </w:rPr>
    </w:lvl>
    <w:lvl w:ilvl="5" w:tplc="0BA88E1A">
      <w:numFmt w:val="bullet"/>
      <w:lvlText w:val="•"/>
      <w:lvlJc w:val="left"/>
      <w:pPr>
        <w:ind w:left="4437" w:hanging="360"/>
      </w:pPr>
      <w:rPr>
        <w:rFonts w:hint="default"/>
        <w:lang w:val="ru-RU" w:eastAsia="ru-RU" w:bidi="ru-RU"/>
      </w:rPr>
    </w:lvl>
    <w:lvl w:ilvl="6" w:tplc="F48C3152">
      <w:numFmt w:val="bullet"/>
      <w:lvlText w:val="•"/>
      <w:lvlJc w:val="left"/>
      <w:pPr>
        <w:ind w:left="5603" w:hanging="360"/>
      </w:pPr>
      <w:rPr>
        <w:rFonts w:hint="default"/>
        <w:lang w:val="ru-RU" w:eastAsia="ru-RU" w:bidi="ru-RU"/>
      </w:rPr>
    </w:lvl>
    <w:lvl w:ilvl="7" w:tplc="9B78C41C">
      <w:numFmt w:val="bullet"/>
      <w:lvlText w:val="•"/>
      <w:lvlJc w:val="left"/>
      <w:pPr>
        <w:ind w:left="6769" w:hanging="360"/>
      </w:pPr>
      <w:rPr>
        <w:rFonts w:hint="default"/>
        <w:lang w:val="ru-RU" w:eastAsia="ru-RU" w:bidi="ru-RU"/>
      </w:rPr>
    </w:lvl>
    <w:lvl w:ilvl="8" w:tplc="FEE08C86">
      <w:numFmt w:val="bullet"/>
      <w:lvlText w:val="•"/>
      <w:lvlJc w:val="left"/>
      <w:pPr>
        <w:ind w:left="7934" w:hanging="360"/>
      </w:pPr>
      <w:rPr>
        <w:rFonts w:hint="default"/>
        <w:lang w:val="ru-RU" w:eastAsia="ru-RU" w:bidi="ru-RU"/>
      </w:rPr>
    </w:lvl>
  </w:abstractNum>
  <w:abstractNum w:abstractNumId="8" w15:restartNumberingAfterBreak="0">
    <w:nsid w:val="2A134B05"/>
    <w:multiLevelType w:val="hybridMultilevel"/>
    <w:tmpl w:val="66E250E8"/>
    <w:lvl w:ilvl="0" w:tplc="C3DC76D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0B37D7F"/>
    <w:multiLevelType w:val="hybridMultilevel"/>
    <w:tmpl w:val="826A7C94"/>
    <w:lvl w:ilvl="0" w:tplc="E274286E">
      <w:start w:val="1"/>
      <w:numFmt w:val="bullet"/>
      <w:lvlText w:val="-"/>
      <w:lvlJc w:val="left"/>
      <w:pPr>
        <w:tabs>
          <w:tab w:val="num" w:pos="786"/>
        </w:tabs>
        <w:ind w:left="786" w:hanging="360"/>
      </w:pPr>
      <w:rPr>
        <w:rFonts w:ascii="Times New Roman" w:eastAsia="Calibri" w:hAnsi="Times New Roman" w:cs="Times New Roman" w:hint="default"/>
      </w:rPr>
    </w:lvl>
    <w:lvl w:ilvl="1" w:tplc="1E424AD6" w:tentative="1">
      <w:start w:val="1"/>
      <w:numFmt w:val="bullet"/>
      <w:lvlText w:val="●"/>
      <w:lvlJc w:val="left"/>
      <w:pPr>
        <w:tabs>
          <w:tab w:val="num" w:pos="1506"/>
        </w:tabs>
        <w:ind w:left="1506" w:hanging="360"/>
      </w:pPr>
      <w:rPr>
        <w:rFonts w:ascii="Lato" w:hAnsi="Lato" w:hint="default"/>
      </w:rPr>
    </w:lvl>
    <w:lvl w:ilvl="2" w:tplc="6EC84C1A" w:tentative="1">
      <w:start w:val="1"/>
      <w:numFmt w:val="bullet"/>
      <w:lvlText w:val="●"/>
      <w:lvlJc w:val="left"/>
      <w:pPr>
        <w:tabs>
          <w:tab w:val="num" w:pos="2226"/>
        </w:tabs>
        <w:ind w:left="2226" w:hanging="360"/>
      </w:pPr>
      <w:rPr>
        <w:rFonts w:ascii="Lato" w:hAnsi="Lato" w:hint="default"/>
      </w:rPr>
    </w:lvl>
    <w:lvl w:ilvl="3" w:tplc="EAF2F64E" w:tentative="1">
      <w:start w:val="1"/>
      <w:numFmt w:val="bullet"/>
      <w:lvlText w:val="●"/>
      <w:lvlJc w:val="left"/>
      <w:pPr>
        <w:tabs>
          <w:tab w:val="num" w:pos="2946"/>
        </w:tabs>
        <w:ind w:left="2946" w:hanging="360"/>
      </w:pPr>
      <w:rPr>
        <w:rFonts w:ascii="Lato" w:hAnsi="Lato" w:hint="default"/>
      </w:rPr>
    </w:lvl>
    <w:lvl w:ilvl="4" w:tplc="B0E25DE0" w:tentative="1">
      <w:start w:val="1"/>
      <w:numFmt w:val="bullet"/>
      <w:lvlText w:val="●"/>
      <w:lvlJc w:val="left"/>
      <w:pPr>
        <w:tabs>
          <w:tab w:val="num" w:pos="3666"/>
        </w:tabs>
        <w:ind w:left="3666" w:hanging="360"/>
      </w:pPr>
      <w:rPr>
        <w:rFonts w:ascii="Lato" w:hAnsi="Lato" w:hint="default"/>
      </w:rPr>
    </w:lvl>
    <w:lvl w:ilvl="5" w:tplc="BB0A25B2" w:tentative="1">
      <w:start w:val="1"/>
      <w:numFmt w:val="bullet"/>
      <w:lvlText w:val="●"/>
      <w:lvlJc w:val="left"/>
      <w:pPr>
        <w:tabs>
          <w:tab w:val="num" w:pos="4386"/>
        </w:tabs>
        <w:ind w:left="4386" w:hanging="360"/>
      </w:pPr>
      <w:rPr>
        <w:rFonts w:ascii="Lato" w:hAnsi="Lato" w:hint="default"/>
      </w:rPr>
    </w:lvl>
    <w:lvl w:ilvl="6" w:tplc="A93E53BC" w:tentative="1">
      <w:start w:val="1"/>
      <w:numFmt w:val="bullet"/>
      <w:lvlText w:val="●"/>
      <w:lvlJc w:val="left"/>
      <w:pPr>
        <w:tabs>
          <w:tab w:val="num" w:pos="5106"/>
        </w:tabs>
        <w:ind w:left="5106" w:hanging="360"/>
      </w:pPr>
      <w:rPr>
        <w:rFonts w:ascii="Lato" w:hAnsi="Lato" w:hint="default"/>
      </w:rPr>
    </w:lvl>
    <w:lvl w:ilvl="7" w:tplc="A7C839C0" w:tentative="1">
      <w:start w:val="1"/>
      <w:numFmt w:val="bullet"/>
      <w:lvlText w:val="●"/>
      <w:lvlJc w:val="left"/>
      <w:pPr>
        <w:tabs>
          <w:tab w:val="num" w:pos="5826"/>
        </w:tabs>
        <w:ind w:left="5826" w:hanging="360"/>
      </w:pPr>
      <w:rPr>
        <w:rFonts w:ascii="Lato" w:hAnsi="Lato" w:hint="default"/>
      </w:rPr>
    </w:lvl>
    <w:lvl w:ilvl="8" w:tplc="0B948A90" w:tentative="1">
      <w:start w:val="1"/>
      <w:numFmt w:val="bullet"/>
      <w:lvlText w:val="●"/>
      <w:lvlJc w:val="left"/>
      <w:pPr>
        <w:tabs>
          <w:tab w:val="num" w:pos="6546"/>
        </w:tabs>
        <w:ind w:left="6546" w:hanging="360"/>
      </w:pPr>
      <w:rPr>
        <w:rFonts w:ascii="Lato" w:hAnsi="Lato" w:hint="default"/>
      </w:rPr>
    </w:lvl>
  </w:abstractNum>
  <w:abstractNum w:abstractNumId="10" w15:restartNumberingAfterBreak="0">
    <w:nsid w:val="3282715D"/>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371E453A"/>
    <w:multiLevelType w:val="hybridMultilevel"/>
    <w:tmpl w:val="90B6386A"/>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E272CAAC" w:tentative="1">
      <w:start w:val="1"/>
      <w:numFmt w:val="bullet"/>
      <w:lvlText w:val="●"/>
      <w:lvlJc w:val="left"/>
      <w:pPr>
        <w:tabs>
          <w:tab w:val="num" w:pos="1440"/>
        </w:tabs>
        <w:ind w:left="1440" w:hanging="360"/>
      </w:pPr>
      <w:rPr>
        <w:rFonts w:ascii="Lato" w:hAnsi="Lato" w:hint="default"/>
      </w:rPr>
    </w:lvl>
    <w:lvl w:ilvl="2" w:tplc="B0FA158A" w:tentative="1">
      <w:start w:val="1"/>
      <w:numFmt w:val="bullet"/>
      <w:lvlText w:val="●"/>
      <w:lvlJc w:val="left"/>
      <w:pPr>
        <w:tabs>
          <w:tab w:val="num" w:pos="2160"/>
        </w:tabs>
        <w:ind w:left="2160" w:hanging="360"/>
      </w:pPr>
      <w:rPr>
        <w:rFonts w:ascii="Lato" w:hAnsi="Lato" w:hint="default"/>
      </w:rPr>
    </w:lvl>
    <w:lvl w:ilvl="3" w:tplc="D600563C" w:tentative="1">
      <w:start w:val="1"/>
      <w:numFmt w:val="bullet"/>
      <w:lvlText w:val="●"/>
      <w:lvlJc w:val="left"/>
      <w:pPr>
        <w:tabs>
          <w:tab w:val="num" w:pos="2880"/>
        </w:tabs>
        <w:ind w:left="2880" w:hanging="360"/>
      </w:pPr>
      <w:rPr>
        <w:rFonts w:ascii="Lato" w:hAnsi="Lato" w:hint="default"/>
      </w:rPr>
    </w:lvl>
    <w:lvl w:ilvl="4" w:tplc="D6D40514" w:tentative="1">
      <w:start w:val="1"/>
      <w:numFmt w:val="bullet"/>
      <w:lvlText w:val="●"/>
      <w:lvlJc w:val="left"/>
      <w:pPr>
        <w:tabs>
          <w:tab w:val="num" w:pos="3600"/>
        </w:tabs>
        <w:ind w:left="3600" w:hanging="360"/>
      </w:pPr>
      <w:rPr>
        <w:rFonts w:ascii="Lato" w:hAnsi="Lato" w:hint="default"/>
      </w:rPr>
    </w:lvl>
    <w:lvl w:ilvl="5" w:tplc="417A6C72" w:tentative="1">
      <w:start w:val="1"/>
      <w:numFmt w:val="bullet"/>
      <w:lvlText w:val="●"/>
      <w:lvlJc w:val="left"/>
      <w:pPr>
        <w:tabs>
          <w:tab w:val="num" w:pos="4320"/>
        </w:tabs>
        <w:ind w:left="4320" w:hanging="360"/>
      </w:pPr>
      <w:rPr>
        <w:rFonts w:ascii="Lato" w:hAnsi="Lato" w:hint="default"/>
      </w:rPr>
    </w:lvl>
    <w:lvl w:ilvl="6" w:tplc="F3A6B19E" w:tentative="1">
      <w:start w:val="1"/>
      <w:numFmt w:val="bullet"/>
      <w:lvlText w:val="●"/>
      <w:lvlJc w:val="left"/>
      <w:pPr>
        <w:tabs>
          <w:tab w:val="num" w:pos="5040"/>
        </w:tabs>
        <w:ind w:left="5040" w:hanging="360"/>
      </w:pPr>
      <w:rPr>
        <w:rFonts w:ascii="Lato" w:hAnsi="Lato" w:hint="default"/>
      </w:rPr>
    </w:lvl>
    <w:lvl w:ilvl="7" w:tplc="844A9EF0" w:tentative="1">
      <w:start w:val="1"/>
      <w:numFmt w:val="bullet"/>
      <w:lvlText w:val="●"/>
      <w:lvlJc w:val="left"/>
      <w:pPr>
        <w:tabs>
          <w:tab w:val="num" w:pos="5760"/>
        </w:tabs>
        <w:ind w:left="5760" w:hanging="360"/>
      </w:pPr>
      <w:rPr>
        <w:rFonts w:ascii="Lato" w:hAnsi="Lato" w:hint="default"/>
      </w:rPr>
    </w:lvl>
    <w:lvl w:ilvl="8" w:tplc="C8F2A548" w:tentative="1">
      <w:start w:val="1"/>
      <w:numFmt w:val="bullet"/>
      <w:lvlText w:val="●"/>
      <w:lvlJc w:val="left"/>
      <w:pPr>
        <w:tabs>
          <w:tab w:val="num" w:pos="6480"/>
        </w:tabs>
        <w:ind w:left="6480" w:hanging="360"/>
      </w:pPr>
      <w:rPr>
        <w:rFonts w:ascii="Lato" w:hAnsi="Lato" w:hint="default"/>
      </w:rPr>
    </w:lvl>
  </w:abstractNum>
  <w:abstractNum w:abstractNumId="12" w15:restartNumberingAfterBreak="0">
    <w:nsid w:val="388471F0"/>
    <w:multiLevelType w:val="hybridMultilevel"/>
    <w:tmpl w:val="D8B4EC42"/>
    <w:lvl w:ilvl="0" w:tplc="5BA433DA">
      <w:numFmt w:val="bullet"/>
      <w:lvlText w:val="-"/>
      <w:lvlJc w:val="left"/>
      <w:pPr>
        <w:ind w:left="382" w:hanging="164"/>
      </w:pPr>
      <w:rPr>
        <w:rFonts w:ascii="Times New Roman" w:eastAsia="Times New Roman" w:hAnsi="Times New Roman" w:cs="Times New Roman" w:hint="default"/>
        <w:i/>
        <w:w w:val="100"/>
        <w:sz w:val="28"/>
        <w:szCs w:val="28"/>
        <w:lang w:val="ru-RU" w:eastAsia="ru-RU" w:bidi="ru-RU"/>
      </w:rPr>
    </w:lvl>
    <w:lvl w:ilvl="1" w:tplc="0422000B">
      <w:start w:val="1"/>
      <w:numFmt w:val="bullet"/>
      <w:lvlText w:val=""/>
      <w:lvlJc w:val="left"/>
      <w:pPr>
        <w:ind w:left="938" w:hanging="360"/>
      </w:pPr>
      <w:rPr>
        <w:rFonts w:ascii="Wingdings" w:hAnsi="Wingdings" w:hint="default"/>
        <w:w w:val="100"/>
        <w:sz w:val="28"/>
        <w:szCs w:val="28"/>
        <w:lang w:val="ru-RU" w:eastAsia="ru-RU" w:bidi="ru-RU"/>
      </w:rPr>
    </w:lvl>
    <w:lvl w:ilvl="2" w:tplc="9CECA6C6">
      <w:numFmt w:val="bullet"/>
      <w:lvlText w:val="•"/>
      <w:lvlJc w:val="left"/>
      <w:pPr>
        <w:ind w:left="1976" w:hanging="360"/>
      </w:pPr>
      <w:rPr>
        <w:rFonts w:hint="default"/>
        <w:lang w:val="ru-RU" w:eastAsia="ru-RU" w:bidi="ru-RU"/>
      </w:rPr>
    </w:lvl>
    <w:lvl w:ilvl="3" w:tplc="A31AB70A">
      <w:numFmt w:val="bullet"/>
      <w:lvlText w:val="•"/>
      <w:lvlJc w:val="left"/>
      <w:pPr>
        <w:ind w:left="3012" w:hanging="360"/>
      </w:pPr>
      <w:rPr>
        <w:rFonts w:hint="default"/>
        <w:lang w:val="ru-RU" w:eastAsia="ru-RU" w:bidi="ru-RU"/>
      </w:rPr>
    </w:lvl>
    <w:lvl w:ilvl="4" w:tplc="6D827210">
      <w:numFmt w:val="bullet"/>
      <w:lvlText w:val="•"/>
      <w:lvlJc w:val="left"/>
      <w:pPr>
        <w:ind w:left="4048" w:hanging="360"/>
      </w:pPr>
      <w:rPr>
        <w:rFonts w:hint="default"/>
        <w:lang w:val="ru-RU" w:eastAsia="ru-RU" w:bidi="ru-RU"/>
      </w:rPr>
    </w:lvl>
    <w:lvl w:ilvl="5" w:tplc="3222AE9A">
      <w:numFmt w:val="bullet"/>
      <w:lvlText w:val="•"/>
      <w:lvlJc w:val="left"/>
      <w:pPr>
        <w:ind w:left="5085" w:hanging="360"/>
      </w:pPr>
      <w:rPr>
        <w:rFonts w:hint="default"/>
        <w:lang w:val="ru-RU" w:eastAsia="ru-RU" w:bidi="ru-RU"/>
      </w:rPr>
    </w:lvl>
    <w:lvl w:ilvl="6" w:tplc="EA62623A">
      <w:numFmt w:val="bullet"/>
      <w:lvlText w:val="•"/>
      <w:lvlJc w:val="left"/>
      <w:pPr>
        <w:ind w:left="6121" w:hanging="360"/>
      </w:pPr>
      <w:rPr>
        <w:rFonts w:hint="default"/>
        <w:lang w:val="ru-RU" w:eastAsia="ru-RU" w:bidi="ru-RU"/>
      </w:rPr>
    </w:lvl>
    <w:lvl w:ilvl="7" w:tplc="DDF0FBE6">
      <w:numFmt w:val="bullet"/>
      <w:lvlText w:val="•"/>
      <w:lvlJc w:val="left"/>
      <w:pPr>
        <w:ind w:left="7157" w:hanging="360"/>
      </w:pPr>
      <w:rPr>
        <w:rFonts w:hint="default"/>
        <w:lang w:val="ru-RU" w:eastAsia="ru-RU" w:bidi="ru-RU"/>
      </w:rPr>
    </w:lvl>
    <w:lvl w:ilvl="8" w:tplc="5A6092F6">
      <w:numFmt w:val="bullet"/>
      <w:lvlText w:val="•"/>
      <w:lvlJc w:val="left"/>
      <w:pPr>
        <w:ind w:left="8193" w:hanging="360"/>
      </w:pPr>
      <w:rPr>
        <w:rFonts w:hint="default"/>
        <w:lang w:val="ru-RU" w:eastAsia="ru-RU" w:bidi="ru-RU"/>
      </w:rPr>
    </w:lvl>
  </w:abstractNum>
  <w:abstractNum w:abstractNumId="13" w15:restartNumberingAfterBreak="0">
    <w:nsid w:val="3C1700D0"/>
    <w:multiLevelType w:val="hybridMultilevel"/>
    <w:tmpl w:val="D6E8177A"/>
    <w:lvl w:ilvl="0" w:tplc="1B8AC4EC">
      <w:numFmt w:val="bullet"/>
      <w:lvlText w:val="-"/>
      <w:lvlJc w:val="left"/>
      <w:pPr>
        <w:ind w:left="218" w:hanging="425"/>
      </w:pPr>
      <w:rPr>
        <w:rFonts w:ascii="Arial" w:eastAsia="Arial" w:hAnsi="Arial" w:cs="Arial" w:hint="default"/>
        <w:w w:val="100"/>
        <w:sz w:val="28"/>
        <w:szCs w:val="28"/>
        <w:lang w:val="ru-RU" w:eastAsia="ru-RU" w:bidi="ru-RU"/>
      </w:rPr>
    </w:lvl>
    <w:lvl w:ilvl="1" w:tplc="0A501588">
      <w:numFmt w:val="bullet"/>
      <w:lvlText w:val="•"/>
      <w:lvlJc w:val="left"/>
      <w:pPr>
        <w:ind w:left="1224" w:hanging="425"/>
      </w:pPr>
      <w:rPr>
        <w:rFonts w:hint="default"/>
        <w:lang w:val="ru-RU" w:eastAsia="ru-RU" w:bidi="ru-RU"/>
      </w:rPr>
    </w:lvl>
    <w:lvl w:ilvl="2" w:tplc="459AA54A">
      <w:numFmt w:val="bullet"/>
      <w:lvlText w:val="•"/>
      <w:lvlJc w:val="left"/>
      <w:pPr>
        <w:ind w:left="2229" w:hanging="425"/>
      </w:pPr>
      <w:rPr>
        <w:rFonts w:hint="default"/>
        <w:lang w:val="ru-RU" w:eastAsia="ru-RU" w:bidi="ru-RU"/>
      </w:rPr>
    </w:lvl>
    <w:lvl w:ilvl="3" w:tplc="AB44CA8A">
      <w:numFmt w:val="bullet"/>
      <w:lvlText w:val="•"/>
      <w:lvlJc w:val="left"/>
      <w:pPr>
        <w:ind w:left="3233" w:hanging="425"/>
      </w:pPr>
      <w:rPr>
        <w:rFonts w:hint="default"/>
        <w:lang w:val="ru-RU" w:eastAsia="ru-RU" w:bidi="ru-RU"/>
      </w:rPr>
    </w:lvl>
    <w:lvl w:ilvl="4" w:tplc="86FC18C2">
      <w:numFmt w:val="bullet"/>
      <w:lvlText w:val="•"/>
      <w:lvlJc w:val="left"/>
      <w:pPr>
        <w:ind w:left="4238" w:hanging="425"/>
      </w:pPr>
      <w:rPr>
        <w:rFonts w:hint="default"/>
        <w:lang w:val="ru-RU" w:eastAsia="ru-RU" w:bidi="ru-RU"/>
      </w:rPr>
    </w:lvl>
    <w:lvl w:ilvl="5" w:tplc="3B965550">
      <w:numFmt w:val="bullet"/>
      <w:lvlText w:val="•"/>
      <w:lvlJc w:val="left"/>
      <w:pPr>
        <w:ind w:left="5243" w:hanging="425"/>
      </w:pPr>
      <w:rPr>
        <w:rFonts w:hint="default"/>
        <w:lang w:val="ru-RU" w:eastAsia="ru-RU" w:bidi="ru-RU"/>
      </w:rPr>
    </w:lvl>
    <w:lvl w:ilvl="6" w:tplc="3796F816">
      <w:numFmt w:val="bullet"/>
      <w:lvlText w:val="•"/>
      <w:lvlJc w:val="left"/>
      <w:pPr>
        <w:ind w:left="6247" w:hanging="425"/>
      </w:pPr>
      <w:rPr>
        <w:rFonts w:hint="default"/>
        <w:lang w:val="ru-RU" w:eastAsia="ru-RU" w:bidi="ru-RU"/>
      </w:rPr>
    </w:lvl>
    <w:lvl w:ilvl="7" w:tplc="0B9499B2">
      <w:numFmt w:val="bullet"/>
      <w:lvlText w:val="•"/>
      <w:lvlJc w:val="left"/>
      <w:pPr>
        <w:ind w:left="7252" w:hanging="425"/>
      </w:pPr>
      <w:rPr>
        <w:rFonts w:hint="default"/>
        <w:lang w:val="ru-RU" w:eastAsia="ru-RU" w:bidi="ru-RU"/>
      </w:rPr>
    </w:lvl>
    <w:lvl w:ilvl="8" w:tplc="F056B216">
      <w:numFmt w:val="bullet"/>
      <w:lvlText w:val="•"/>
      <w:lvlJc w:val="left"/>
      <w:pPr>
        <w:ind w:left="8257" w:hanging="425"/>
      </w:pPr>
      <w:rPr>
        <w:rFonts w:hint="default"/>
        <w:lang w:val="ru-RU" w:eastAsia="ru-RU" w:bidi="ru-RU"/>
      </w:rPr>
    </w:lvl>
  </w:abstractNum>
  <w:abstractNum w:abstractNumId="14" w15:restartNumberingAfterBreak="0">
    <w:nsid w:val="3EA451FD"/>
    <w:multiLevelType w:val="hybridMultilevel"/>
    <w:tmpl w:val="76C27A82"/>
    <w:lvl w:ilvl="0" w:tplc="0422000D">
      <w:start w:val="1"/>
      <w:numFmt w:val="bullet"/>
      <w:lvlText w:val=""/>
      <w:lvlJc w:val="left"/>
      <w:pPr>
        <w:ind w:left="1222" w:hanging="360"/>
      </w:pPr>
      <w:rPr>
        <w:rFonts w:ascii="Wingdings" w:hAnsi="Wingdings"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15" w15:restartNumberingAfterBreak="0">
    <w:nsid w:val="42FB5936"/>
    <w:multiLevelType w:val="hybridMultilevel"/>
    <w:tmpl w:val="FF68D51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6" w15:restartNumberingAfterBreak="0">
    <w:nsid w:val="488B3C73"/>
    <w:multiLevelType w:val="hybridMultilevel"/>
    <w:tmpl w:val="B198874C"/>
    <w:lvl w:ilvl="0" w:tplc="AF0E4DC0">
      <w:start w:val="8"/>
      <w:numFmt w:val="bullet"/>
      <w:lvlText w:val="-"/>
      <w:lvlJc w:val="left"/>
      <w:pPr>
        <w:tabs>
          <w:tab w:val="num" w:pos="720"/>
        </w:tabs>
        <w:ind w:left="720" w:hanging="360"/>
      </w:pPr>
      <w:rPr>
        <w:rFonts w:ascii="Times New Roman" w:eastAsia="Times New Roman" w:hAnsi="Times New Roman" w:hint="default"/>
      </w:rPr>
    </w:lvl>
    <w:lvl w:ilvl="1" w:tplc="7BA01176" w:tentative="1">
      <w:start w:val="1"/>
      <w:numFmt w:val="bullet"/>
      <w:lvlText w:val=""/>
      <w:lvlJc w:val="left"/>
      <w:pPr>
        <w:tabs>
          <w:tab w:val="num" w:pos="1440"/>
        </w:tabs>
        <w:ind w:left="1440" w:hanging="360"/>
      </w:pPr>
      <w:rPr>
        <w:rFonts w:ascii="Wingdings" w:hAnsi="Wingdings" w:hint="default"/>
      </w:rPr>
    </w:lvl>
    <w:lvl w:ilvl="2" w:tplc="1B226AB0" w:tentative="1">
      <w:start w:val="1"/>
      <w:numFmt w:val="bullet"/>
      <w:lvlText w:val=""/>
      <w:lvlJc w:val="left"/>
      <w:pPr>
        <w:tabs>
          <w:tab w:val="num" w:pos="2160"/>
        </w:tabs>
        <w:ind w:left="2160" w:hanging="360"/>
      </w:pPr>
      <w:rPr>
        <w:rFonts w:ascii="Wingdings" w:hAnsi="Wingdings" w:hint="default"/>
      </w:rPr>
    </w:lvl>
    <w:lvl w:ilvl="3" w:tplc="4A82CFC2" w:tentative="1">
      <w:start w:val="1"/>
      <w:numFmt w:val="bullet"/>
      <w:lvlText w:val=""/>
      <w:lvlJc w:val="left"/>
      <w:pPr>
        <w:tabs>
          <w:tab w:val="num" w:pos="2880"/>
        </w:tabs>
        <w:ind w:left="2880" w:hanging="360"/>
      </w:pPr>
      <w:rPr>
        <w:rFonts w:ascii="Wingdings" w:hAnsi="Wingdings" w:hint="default"/>
      </w:rPr>
    </w:lvl>
    <w:lvl w:ilvl="4" w:tplc="EAB4BAC0" w:tentative="1">
      <w:start w:val="1"/>
      <w:numFmt w:val="bullet"/>
      <w:lvlText w:val=""/>
      <w:lvlJc w:val="left"/>
      <w:pPr>
        <w:tabs>
          <w:tab w:val="num" w:pos="3600"/>
        </w:tabs>
        <w:ind w:left="3600" w:hanging="360"/>
      </w:pPr>
      <w:rPr>
        <w:rFonts w:ascii="Wingdings" w:hAnsi="Wingdings" w:hint="default"/>
      </w:rPr>
    </w:lvl>
    <w:lvl w:ilvl="5" w:tplc="CE809298" w:tentative="1">
      <w:start w:val="1"/>
      <w:numFmt w:val="bullet"/>
      <w:lvlText w:val=""/>
      <w:lvlJc w:val="left"/>
      <w:pPr>
        <w:tabs>
          <w:tab w:val="num" w:pos="4320"/>
        </w:tabs>
        <w:ind w:left="4320" w:hanging="360"/>
      </w:pPr>
      <w:rPr>
        <w:rFonts w:ascii="Wingdings" w:hAnsi="Wingdings" w:hint="default"/>
      </w:rPr>
    </w:lvl>
    <w:lvl w:ilvl="6" w:tplc="7C16EC22" w:tentative="1">
      <w:start w:val="1"/>
      <w:numFmt w:val="bullet"/>
      <w:lvlText w:val=""/>
      <w:lvlJc w:val="left"/>
      <w:pPr>
        <w:tabs>
          <w:tab w:val="num" w:pos="5040"/>
        </w:tabs>
        <w:ind w:left="5040" w:hanging="360"/>
      </w:pPr>
      <w:rPr>
        <w:rFonts w:ascii="Wingdings" w:hAnsi="Wingdings" w:hint="default"/>
      </w:rPr>
    </w:lvl>
    <w:lvl w:ilvl="7" w:tplc="58CE537C" w:tentative="1">
      <w:start w:val="1"/>
      <w:numFmt w:val="bullet"/>
      <w:lvlText w:val=""/>
      <w:lvlJc w:val="left"/>
      <w:pPr>
        <w:tabs>
          <w:tab w:val="num" w:pos="5760"/>
        </w:tabs>
        <w:ind w:left="5760" w:hanging="360"/>
      </w:pPr>
      <w:rPr>
        <w:rFonts w:ascii="Wingdings" w:hAnsi="Wingdings" w:hint="default"/>
      </w:rPr>
    </w:lvl>
    <w:lvl w:ilvl="8" w:tplc="40543BE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F1156A"/>
    <w:multiLevelType w:val="hybridMultilevel"/>
    <w:tmpl w:val="828E2A86"/>
    <w:lvl w:ilvl="0" w:tplc="B3C2C8D8">
      <w:start w:val="1"/>
      <w:numFmt w:val="decimal"/>
      <w:lvlText w:val="%1."/>
      <w:lvlJc w:val="left"/>
      <w:pPr>
        <w:ind w:left="569" w:hanging="351"/>
      </w:pPr>
      <w:rPr>
        <w:rFonts w:ascii="Times New Roman" w:eastAsia="Times New Roman" w:hAnsi="Times New Roman" w:cs="Times New Roman" w:hint="default"/>
        <w:b/>
        <w:bCs/>
        <w:w w:val="100"/>
        <w:sz w:val="28"/>
        <w:szCs w:val="28"/>
        <w:lang w:val="ru-RU" w:eastAsia="ru-RU" w:bidi="ru-RU"/>
      </w:rPr>
    </w:lvl>
    <w:lvl w:ilvl="1" w:tplc="C44A005E">
      <w:start w:val="1"/>
      <w:numFmt w:val="decimal"/>
      <w:lvlText w:val="%2."/>
      <w:lvlJc w:val="left"/>
      <w:pPr>
        <w:ind w:left="218" w:hanging="850"/>
      </w:pPr>
      <w:rPr>
        <w:rFonts w:ascii="Times New Roman" w:eastAsia="Times New Roman" w:hAnsi="Times New Roman" w:cs="Times New Roman" w:hint="default"/>
        <w:b/>
        <w:bCs/>
        <w:i/>
        <w:spacing w:val="0"/>
        <w:w w:val="100"/>
        <w:sz w:val="28"/>
        <w:szCs w:val="28"/>
        <w:lang w:val="ru-RU" w:eastAsia="ru-RU" w:bidi="ru-RU"/>
      </w:rPr>
    </w:lvl>
    <w:lvl w:ilvl="2" w:tplc="6986D764">
      <w:numFmt w:val="bullet"/>
      <w:lvlText w:val="•"/>
      <w:lvlJc w:val="left"/>
      <w:pPr>
        <w:ind w:left="1638" w:hanging="850"/>
      </w:pPr>
      <w:rPr>
        <w:rFonts w:hint="default"/>
        <w:lang w:val="ru-RU" w:eastAsia="ru-RU" w:bidi="ru-RU"/>
      </w:rPr>
    </w:lvl>
    <w:lvl w:ilvl="3" w:tplc="B530A9CE">
      <w:numFmt w:val="bullet"/>
      <w:lvlText w:val="•"/>
      <w:lvlJc w:val="left"/>
      <w:pPr>
        <w:ind w:left="2716" w:hanging="850"/>
      </w:pPr>
      <w:rPr>
        <w:rFonts w:hint="default"/>
        <w:lang w:val="ru-RU" w:eastAsia="ru-RU" w:bidi="ru-RU"/>
      </w:rPr>
    </w:lvl>
    <w:lvl w:ilvl="4" w:tplc="BDF6F714">
      <w:numFmt w:val="bullet"/>
      <w:lvlText w:val="•"/>
      <w:lvlJc w:val="left"/>
      <w:pPr>
        <w:ind w:left="3795" w:hanging="850"/>
      </w:pPr>
      <w:rPr>
        <w:rFonts w:hint="default"/>
        <w:lang w:val="ru-RU" w:eastAsia="ru-RU" w:bidi="ru-RU"/>
      </w:rPr>
    </w:lvl>
    <w:lvl w:ilvl="5" w:tplc="711A7918">
      <w:numFmt w:val="bullet"/>
      <w:lvlText w:val="•"/>
      <w:lvlJc w:val="left"/>
      <w:pPr>
        <w:ind w:left="4873" w:hanging="850"/>
      </w:pPr>
      <w:rPr>
        <w:rFonts w:hint="default"/>
        <w:lang w:val="ru-RU" w:eastAsia="ru-RU" w:bidi="ru-RU"/>
      </w:rPr>
    </w:lvl>
    <w:lvl w:ilvl="6" w:tplc="21CC10EE">
      <w:numFmt w:val="bullet"/>
      <w:lvlText w:val="•"/>
      <w:lvlJc w:val="left"/>
      <w:pPr>
        <w:ind w:left="5952" w:hanging="850"/>
      </w:pPr>
      <w:rPr>
        <w:rFonts w:hint="default"/>
        <w:lang w:val="ru-RU" w:eastAsia="ru-RU" w:bidi="ru-RU"/>
      </w:rPr>
    </w:lvl>
    <w:lvl w:ilvl="7" w:tplc="001A5350">
      <w:numFmt w:val="bullet"/>
      <w:lvlText w:val="•"/>
      <w:lvlJc w:val="left"/>
      <w:pPr>
        <w:ind w:left="7030" w:hanging="850"/>
      </w:pPr>
      <w:rPr>
        <w:rFonts w:hint="default"/>
        <w:lang w:val="ru-RU" w:eastAsia="ru-RU" w:bidi="ru-RU"/>
      </w:rPr>
    </w:lvl>
    <w:lvl w:ilvl="8" w:tplc="9D4A9EBA">
      <w:numFmt w:val="bullet"/>
      <w:lvlText w:val="•"/>
      <w:lvlJc w:val="left"/>
      <w:pPr>
        <w:ind w:left="8109" w:hanging="850"/>
      </w:pPr>
      <w:rPr>
        <w:rFonts w:hint="default"/>
        <w:lang w:val="ru-RU" w:eastAsia="ru-RU" w:bidi="ru-RU"/>
      </w:rPr>
    </w:lvl>
  </w:abstractNum>
  <w:abstractNum w:abstractNumId="18" w15:restartNumberingAfterBreak="0">
    <w:nsid w:val="4FF52B6A"/>
    <w:multiLevelType w:val="hybridMultilevel"/>
    <w:tmpl w:val="D1B6A86E"/>
    <w:lvl w:ilvl="0" w:tplc="4EFC8B06">
      <w:start w:val="4"/>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9" w15:restartNumberingAfterBreak="0">
    <w:nsid w:val="514A5C03"/>
    <w:multiLevelType w:val="hybridMultilevel"/>
    <w:tmpl w:val="49164D78"/>
    <w:lvl w:ilvl="0" w:tplc="4596041C">
      <w:numFmt w:val="bullet"/>
      <w:lvlText w:val=""/>
      <w:lvlJc w:val="left"/>
      <w:pPr>
        <w:ind w:left="938" w:hanging="360"/>
      </w:pPr>
      <w:rPr>
        <w:rFonts w:ascii="Wingdings" w:eastAsia="Wingdings" w:hAnsi="Wingdings" w:cs="Wingdings" w:hint="default"/>
        <w:w w:val="100"/>
        <w:sz w:val="28"/>
        <w:szCs w:val="28"/>
        <w:lang w:val="ru-RU" w:eastAsia="ru-RU" w:bidi="ru-RU"/>
      </w:rPr>
    </w:lvl>
    <w:lvl w:ilvl="1" w:tplc="2844475A">
      <w:numFmt w:val="bullet"/>
      <w:lvlText w:val="-"/>
      <w:lvlJc w:val="left"/>
      <w:pPr>
        <w:ind w:left="1351" w:hanging="425"/>
      </w:pPr>
      <w:rPr>
        <w:rFonts w:ascii="Times New Roman" w:eastAsia="Times New Roman" w:hAnsi="Times New Roman" w:cs="Times New Roman" w:hint="default"/>
        <w:w w:val="100"/>
        <w:sz w:val="28"/>
        <w:szCs w:val="28"/>
        <w:lang w:val="ru-RU" w:eastAsia="ru-RU" w:bidi="ru-RU"/>
      </w:rPr>
    </w:lvl>
    <w:lvl w:ilvl="2" w:tplc="99C2187A">
      <w:numFmt w:val="bullet"/>
      <w:lvlText w:val="•"/>
      <w:lvlJc w:val="left"/>
      <w:pPr>
        <w:ind w:left="2349" w:hanging="425"/>
      </w:pPr>
      <w:rPr>
        <w:rFonts w:hint="default"/>
        <w:lang w:val="ru-RU" w:eastAsia="ru-RU" w:bidi="ru-RU"/>
      </w:rPr>
    </w:lvl>
    <w:lvl w:ilvl="3" w:tplc="75C20F56">
      <w:numFmt w:val="bullet"/>
      <w:lvlText w:val="•"/>
      <w:lvlJc w:val="left"/>
      <w:pPr>
        <w:ind w:left="3339" w:hanging="425"/>
      </w:pPr>
      <w:rPr>
        <w:rFonts w:hint="default"/>
        <w:lang w:val="ru-RU" w:eastAsia="ru-RU" w:bidi="ru-RU"/>
      </w:rPr>
    </w:lvl>
    <w:lvl w:ilvl="4" w:tplc="DAF0BA02">
      <w:numFmt w:val="bullet"/>
      <w:lvlText w:val="•"/>
      <w:lvlJc w:val="left"/>
      <w:pPr>
        <w:ind w:left="4328" w:hanging="425"/>
      </w:pPr>
      <w:rPr>
        <w:rFonts w:hint="default"/>
        <w:lang w:val="ru-RU" w:eastAsia="ru-RU" w:bidi="ru-RU"/>
      </w:rPr>
    </w:lvl>
    <w:lvl w:ilvl="5" w:tplc="82D8387C">
      <w:numFmt w:val="bullet"/>
      <w:lvlText w:val="•"/>
      <w:lvlJc w:val="left"/>
      <w:pPr>
        <w:ind w:left="5318" w:hanging="425"/>
      </w:pPr>
      <w:rPr>
        <w:rFonts w:hint="default"/>
        <w:lang w:val="ru-RU" w:eastAsia="ru-RU" w:bidi="ru-RU"/>
      </w:rPr>
    </w:lvl>
    <w:lvl w:ilvl="6" w:tplc="5DC6D918">
      <w:numFmt w:val="bullet"/>
      <w:lvlText w:val="•"/>
      <w:lvlJc w:val="left"/>
      <w:pPr>
        <w:ind w:left="6308" w:hanging="425"/>
      </w:pPr>
      <w:rPr>
        <w:rFonts w:hint="default"/>
        <w:lang w:val="ru-RU" w:eastAsia="ru-RU" w:bidi="ru-RU"/>
      </w:rPr>
    </w:lvl>
    <w:lvl w:ilvl="7" w:tplc="13A64A6A">
      <w:numFmt w:val="bullet"/>
      <w:lvlText w:val="•"/>
      <w:lvlJc w:val="left"/>
      <w:pPr>
        <w:ind w:left="7297" w:hanging="425"/>
      </w:pPr>
      <w:rPr>
        <w:rFonts w:hint="default"/>
        <w:lang w:val="ru-RU" w:eastAsia="ru-RU" w:bidi="ru-RU"/>
      </w:rPr>
    </w:lvl>
    <w:lvl w:ilvl="8" w:tplc="1FBA89EC">
      <w:numFmt w:val="bullet"/>
      <w:lvlText w:val="•"/>
      <w:lvlJc w:val="left"/>
      <w:pPr>
        <w:ind w:left="8287" w:hanging="425"/>
      </w:pPr>
      <w:rPr>
        <w:rFonts w:hint="default"/>
        <w:lang w:val="ru-RU" w:eastAsia="ru-RU" w:bidi="ru-RU"/>
      </w:rPr>
    </w:lvl>
  </w:abstractNum>
  <w:abstractNum w:abstractNumId="20" w15:restartNumberingAfterBreak="0">
    <w:nsid w:val="534B318B"/>
    <w:multiLevelType w:val="hybridMultilevel"/>
    <w:tmpl w:val="B46663BA"/>
    <w:lvl w:ilvl="0" w:tplc="419E9ABA">
      <w:numFmt w:val="bullet"/>
      <w:lvlText w:val="-"/>
      <w:lvlJc w:val="left"/>
      <w:pPr>
        <w:ind w:left="926" w:hanging="281"/>
      </w:pPr>
      <w:rPr>
        <w:rFonts w:ascii="Times New Roman" w:eastAsia="Times New Roman" w:hAnsi="Times New Roman" w:cs="Times New Roman" w:hint="default"/>
        <w:w w:val="100"/>
        <w:sz w:val="28"/>
        <w:szCs w:val="28"/>
        <w:lang w:val="ru-RU" w:eastAsia="ru-RU" w:bidi="ru-RU"/>
      </w:rPr>
    </w:lvl>
    <w:lvl w:ilvl="1" w:tplc="3D926EDC">
      <w:numFmt w:val="bullet"/>
      <w:lvlText w:val="•"/>
      <w:lvlJc w:val="left"/>
      <w:pPr>
        <w:ind w:left="1854" w:hanging="281"/>
      </w:pPr>
      <w:rPr>
        <w:rFonts w:hint="default"/>
        <w:lang w:val="ru-RU" w:eastAsia="ru-RU" w:bidi="ru-RU"/>
      </w:rPr>
    </w:lvl>
    <w:lvl w:ilvl="2" w:tplc="90F8F040">
      <w:numFmt w:val="bullet"/>
      <w:lvlText w:val="•"/>
      <w:lvlJc w:val="left"/>
      <w:pPr>
        <w:ind w:left="2789" w:hanging="281"/>
      </w:pPr>
      <w:rPr>
        <w:rFonts w:hint="default"/>
        <w:lang w:val="ru-RU" w:eastAsia="ru-RU" w:bidi="ru-RU"/>
      </w:rPr>
    </w:lvl>
    <w:lvl w:ilvl="3" w:tplc="6A12992C">
      <w:numFmt w:val="bullet"/>
      <w:lvlText w:val="•"/>
      <w:lvlJc w:val="left"/>
      <w:pPr>
        <w:ind w:left="3723" w:hanging="281"/>
      </w:pPr>
      <w:rPr>
        <w:rFonts w:hint="default"/>
        <w:lang w:val="ru-RU" w:eastAsia="ru-RU" w:bidi="ru-RU"/>
      </w:rPr>
    </w:lvl>
    <w:lvl w:ilvl="4" w:tplc="924E3EE0">
      <w:numFmt w:val="bullet"/>
      <w:lvlText w:val="•"/>
      <w:lvlJc w:val="left"/>
      <w:pPr>
        <w:ind w:left="4658" w:hanging="281"/>
      </w:pPr>
      <w:rPr>
        <w:rFonts w:hint="default"/>
        <w:lang w:val="ru-RU" w:eastAsia="ru-RU" w:bidi="ru-RU"/>
      </w:rPr>
    </w:lvl>
    <w:lvl w:ilvl="5" w:tplc="9E9C4CEA">
      <w:numFmt w:val="bullet"/>
      <w:lvlText w:val="•"/>
      <w:lvlJc w:val="left"/>
      <w:pPr>
        <w:ind w:left="5593" w:hanging="281"/>
      </w:pPr>
      <w:rPr>
        <w:rFonts w:hint="default"/>
        <w:lang w:val="ru-RU" w:eastAsia="ru-RU" w:bidi="ru-RU"/>
      </w:rPr>
    </w:lvl>
    <w:lvl w:ilvl="6" w:tplc="40FA4C24">
      <w:numFmt w:val="bullet"/>
      <w:lvlText w:val="•"/>
      <w:lvlJc w:val="left"/>
      <w:pPr>
        <w:ind w:left="6527" w:hanging="281"/>
      </w:pPr>
      <w:rPr>
        <w:rFonts w:hint="default"/>
        <w:lang w:val="ru-RU" w:eastAsia="ru-RU" w:bidi="ru-RU"/>
      </w:rPr>
    </w:lvl>
    <w:lvl w:ilvl="7" w:tplc="9800A7EE">
      <w:numFmt w:val="bullet"/>
      <w:lvlText w:val="•"/>
      <w:lvlJc w:val="left"/>
      <w:pPr>
        <w:ind w:left="7462" w:hanging="281"/>
      </w:pPr>
      <w:rPr>
        <w:rFonts w:hint="default"/>
        <w:lang w:val="ru-RU" w:eastAsia="ru-RU" w:bidi="ru-RU"/>
      </w:rPr>
    </w:lvl>
    <w:lvl w:ilvl="8" w:tplc="F9061DE8">
      <w:numFmt w:val="bullet"/>
      <w:lvlText w:val="•"/>
      <w:lvlJc w:val="left"/>
      <w:pPr>
        <w:ind w:left="8397" w:hanging="281"/>
      </w:pPr>
      <w:rPr>
        <w:rFonts w:hint="default"/>
        <w:lang w:val="ru-RU" w:eastAsia="ru-RU" w:bidi="ru-RU"/>
      </w:rPr>
    </w:lvl>
  </w:abstractNum>
  <w:abstractNum w:abstractNumId="21" w15:restartNumberingAfterBreak="0">
    <w:nsid w:val="5A040CC4"/>
    <w:multiLevelType w:val="hybridMultilevel"/>
    <w:tmpl w:val="FE0C976E"/>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A780123"/>
    <w:multiLevelType w:val="hybridMultilevel"/>
    <w:tmpl w:val="95FA2C90"/>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3816FAE4" w:tentative="1">
      <w:start w:val="1"/>
      <w:numFmt w:val="bullet"/>
      <w:lvlText w:val="●"/>
      <w:lvlJc w:val="left"/>
      <w:pPr>
        <w:tabs>
          <w:tab w:val="num" w:pos="1440"/>
        </w:tabs>
        <w:ind w:left="1440" w:hanging="360"/>
      </w:pPr>
      <w:rPr>
        <w:rFonts w:ascii="Lato" w:hAnsi="Lato" w:hint="default"/>
      </w:rPr>
    </w:lvl>
    <w:lvl w:ilvl="2" w:tplc="9FC25368" w:tentative="1">
      <w:start w:val="1"/>
      <w:numFmt w:val="bullet"/>
      <w:lvlText w:val="●"/>
      <w:lvlJc w:val="left"/>
      <w:pPr>
        <w:tabs>
          <w:tab w:val="num" w:pos="2160"/>
        </w:tabs>
        <w:ind w:left="2160" w:hanging="360"/>
      </w:pPr>
      <w:rPr>
        <w:rFonts w:ascii="Lato" w:hAnsi="Lato" w:hint="default"/>
      </w:rPr>
    </w:lvl>
    <w:lvl w:ilvl="3" w:tplc="4032468E" w:tentative="1">
      <w:start w:val="1"/>
      <w:numFmt w:val="bullet"/>
      <w:lvlText w:val="●"/>
      <w:lvlJc w:val="left"/>
      <w:pPr>
        <w:tabs>
          <w:tab w:val="num" w:pos="2880"/>
        </w:tabs>
        <w:ind w:left="2880" w:hanging="360"/>
      </w:pPr>
      <w:rPr>
        <w:rFonts w:ascii="Lato" w:hAnsi="Lato" w:hint="default"/>
      </w:rPr>
    </w:lvl>
    <w:lvl w:ilvl="4" w:tplc="3392DE5A" w:tentative="1">
      <w:start w:val="1"/>
      <w:numFmt w:val="bullet"/>
      <w:lvlText w:val="●"/>
      <w:lvlJc w:val="left"/>
      <w:pPr>
        <w:tabs>
          <w:tab w:val="num" w:pos="3600"/>
        </w:tabs>
        <w:ind w:left="3600" w:hanging="360"/>
      </w:pPr>
      <w:rPr>
        <w:rFonts w:ascii="Lato" w:hAnsi="Lato" w:hint="default"/>
      </w:rPr>
    </w:lvl>
    <w:lvl w:ilvl="5" w:tplc="D82CA932" w:tentative="1">
      <w:start w:val="1"/>
      <w:numFmt w:val="bullet"/>
      <w:lvlText w:val="●"/>
      <w:lvlJc w:val="left"/>
      <w:pPr>
        <w:tabs>
          <w:tab w:val="num" w:pos="4320"/>
        </w:tabs>
        <w:ind w:left="4320" w:hanging="360"/>
      </w:pPr>
      <w:rPr>
        <w:rFonts w:ascii="Lato" w:hAnsi="Lato" w:hint="default"/>
      </w:rPr>
    </w:lvl>
    <w:lvl w:ilvl="6" w:tplc="5CDE3C58" w:tentative="1">
      <w:start w:val="1"/>
      <w:numFmt w:val="bullet"/>
      <w:lvlText w:val="●"/>
      <w:lvlJc w:val="left"/>
      <w:pPr>
        <w:tabs>
          <w:tab w:val="num" w:pos="5040"/>
        </w:tabs>
        <w:ind w:left="5040" w:hanging="360"/>
      </w:pPr>
      <w:rPr>
        <w:rFonts w:ascii="Lato" w:hAnsi="Lato" w:hint="default"/>
      </w:rPr>
    </w:lvl>
    <w:lvl w:ilvl="7" w:tplc="8A485BB2" w:tentative="1">
      <w:start w:val="1"/>
      <w:numFmt w:val="bullet"/>
      <w:lvlText w:val="●"/>
      <w:lvlJc w:val="left"/>
      <w:pPr>
        <w:tabs>
          <w:tab w:val="num" w:pos="5760"/>
        </w:tabs>
        <w:ind w:left="5760" w:hanging="360"/>
      </w:pPr>
      <w:rPr>
        <w:rFonts w:ascii="Lato" w:hAnsi="Lato" w:hint="default"/>
      </w:rPr>
    </w:lvl>
    <w:lvl w:ilvl="8" w:tplc="59EACC3C" w:tentative="1">
      <w:start w:val="1"/>
      <w:numFmt w:val="bullet"/>
      <w:lvlText w:val="●"/>
      <w:lvlJc w:val="left"/>
      <w:pPr>
        <w:tabs>
          <w:tab w:val="num" w:pos="6480"/>
        </w:tabs>
        <w:ind w:left="6480" w:hanging="360"/>
      </w:pPr>
      <w:rPr>
        <w:rFonts w:ascii="Lato" w:hAnsi="Lato" w:hint="default"/>
      </w:rPr>
    </w:lvl>
  </w:abstractNum>
  <w:abstractNum w:abstractNumId="23" w15:restartNumberingAfterBreak="0">
    <w:nsid w:val="5EBF06F5"/>
    <w:multiLevelType w:val="hybridMultilevel"/>
    <w:tmpl w:val="507C01A0"/>
    <w:lvl w:ilvl="0" w:tplc="E274286E">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090305A"/>
    <w:multiLevelType w:val="hybridMultilevel"/>
    <w:tmpl w:val="90D22E0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5B465AC"/>
    <w:multiLevelType w:val="hybridMultilevel"/>
    <w:tmpl w:val="9B2A4850"/>
    <w:lvl w:ilvl="0" w:tplc="0422000D">
      <w:start w:val="1"/>
      <w:numFmt w:val="bullet"/>
      <w:lvlText w:val=""/>
      <w:lvlJc w:val="left"/>
      <w:pPr>
        <w:ind w:left="1222" w:hanging="360"/>
      </w:pPr>
      <w:rPr>
        <w:rFonts w:ascii="Wingdings" w:hAnsi="Wingdings"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26" w15:restartNumberingAfterBreak="0">
    <w:nsid w:val="68914D32"/>
    <w:multiLevelType w:val="hybridMultilevel"/>
    <w:tmpl w:val="A962AB30"/>
    <w:lvl w:ilvl="0" w:tplc="6CA20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ED76E01"/>
    <w:multiLevelType w:val="hybridMultilevel"/>
    <w:tmpl w:val="E6CA64BA"/>
    <w:lvl w:ilvl="0" w:tplc="962A729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8" w15:restartNumberingAfterBreak="0">
    <w:nsid w:val="70286BB1"/>
    <w:multiLevelType w:val="hybridMultilevel"/>
    <w:tmpl w:val="558686F6"/>
    <w:lvl w:ilvl="0" w:tplc="2F3C7144">
      <w:numFmt w:val="bullet"/>
      <w:lvlText w:val=""/>
      <w:lvlJc w:val="left"/>
      <w:pPr>
        <w:ind w:left="938" w:hanging="360"/>
      </w:pPr>
      <w:rPr>
        <w:rFonts w:ascii="Wingdings" w:eastAsia="Wingdings" w:hAnsi="Wingdings" w:cs="Wingdings" w:hint="default"/>
        <w:w w:val="100"/>
        <w:sz w:val="28"/>
        <w:szCs w:val="28"/>
        <w:lang w:val="ru-RU" w:eastAsia="ru-RU" w:bidi="ru-RU"/>
      </w:rPr>
    </w:lvl>
    <w:lvl w:ilvl="1" w:tplc="9E0A5C2E">
      <w:numFmt w:val="bullet"/>
      <w:lvlText w:val="•"/>
      <w:lvlJc w:val="left"/>
      <w:pPr>
        <w:ind w:left="1872" w:hanging="360"/>
      </w:pPr>
      <w:rPr>
        <w:rFonts w:hint="default"/>
        <w:lang w:val="ru-RU" w:eastAsia="ru-RU" w:bidi="ru-RU"/>
      </w:rPr>
    </w:lvl>
    <w:lvl w:ilvl="2" w:tplc="EB1AF6EC">
      <w:numFmt w:val="bullet"/>
      <w:lvlText w:val="•"/>
      <w:lvlJc w:val="left"/>
      <w:pPr>
        <w:ind w:left="2805" w:hanging="360"/>
      </w:pPr>
      <w:rPr>
        <w:rFonts w:hint="default"/>
        <w:lang w:val="ru-RU" w:eastAsia="ru-RU" w:bidi="ru-RU"/>
      </w:rPr>
    </w:lvl>
    <w:lvl w:ilvl="3" w:tplc="7ED67516">
      <w:numFmt w:val="bullet"/>
      <w:lvlText w:val="•"/>
      <w:lvlJc w:val="left"/>
      <w:pPr>
        <w:ind w:left="3737" w:hanging="360"/>
      </w:pPr>
      <w:rPr>
        <w:rFonts w:hint="default"/>
        <w:lang w:val="ru-RU" w:eastAsia="ru-RU" w:bidi="ru-RU"/>
      </w:rPr>
    </w:lvl>
    <w:lvl w:ilvl="4" w:tplc="3EB64E70">
      <w:numFmt w:val="bullet"/>
      <w:lvlText w:val="•"/>
      <w:lvlJc w:val="left"/>
      <w:pPr>
        <w:ind w:left="4670" w:hanging="360"/>
      </w:pPr>
      <w:rPr>
        <w:rFonts w:hint="default"/>
        <w:lang w:val="ru-RU" w:eastAsia="ru-RU" w:bidi="ru-RU"/>
      </w:rPr>
    </w:lvl>
    <w:lvl w:ilvl="5" w:tplc="B11293BC">
      <w:numFmt w:val="bullet"/>
      <w:lvlText w:val="•"/>
      <w:lvlJc w:val="left"/>
      <w:pPr>
        <w:ind w:left="5603" w:hanging="360"/>
      </w:pPr>
      <w:rPr>
        <w:rFonts w:hint="default"/>
        <w:lang w:val="ru-RU" w:eastAsia="ru-RU" w:bidi="ru-RU"/>
      </w:rPr>
    </w:lvl>
    <w:lvl w:ilvl="6" w:tplc="22BAB9C2">
      <w:numFmt w:val="bullet"/>
      <w:lvlText w:val="•"/>
      <w:lvlJc w:val="left"/>
      <w:pPr>
        <w:ind w:left="6535" w:hanging="360"/>
      </w:pPr>
      <w:rPr>
        <w:rFonts w:hint="default"/>
        <w:lang w:val="ru-RU" w:eastAsia="ru-RU" w:bidi="ru-RU"/>
      </w:rPr>
    </w:lvl>
    <w:lvl w:ilvl="7" w:tplc="BA3C434E">
      <w:numFmt w:val="bullet"/>
      <w:lvlText w:val="•"/>
      <w:lvlJc w:val="left"/>
      <w:pPr>
        <w:ind w:left="7468" w:hanging="360"/>
      </w:pPr>
      <w:rPr>
        <w:rFonts w:hint="default"/>
        <w:lang w:val="ru-RU" w:eastAsia="ru-RU" w:bidi="ru-RU"/>
      </w:rPr>
    </w:lvl>
    <w:lvl w:ilvl="8" w:tplc="79F8BAC8">
      <w:numFmt w:val="bullet"/>
      <w:lvlText w:val="•"/>
      <w:lvlJc w:val="left"/>
      <w:pPr>
        <w:ind w:left="8401" w:hanging="360"/>
      </w:pPr>
      <w:rPr>
        <w:rFonts w:hint="default"/>
        <w:lang w:val="ru-RU" w:eastAsia="ru-RU" w:bidi="ru-RU"/>
      </w:rPr>
    </w:lvl>
  </w:abstractNum>
  <w:abstractNum w:abstractNumId="29" w15:restartNumberingAfterBreak="0">
    <w:nsid w:val="74D01972"/>
    <w:multiLevelType w:val="hybridMultilevel"/>
    <w:tmpl w:val="A2200C52"/>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65A2319"/>
    <w:multiLevelType w:val="hybridMultilevel"/>
    <w:tmpl w:val="C8D2BB74"/>
    <w:lvl w:ilvl="0" w:tplc="D67E5BB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8360F0F"/>
    <w:multiLevelType w:val="hybridMultilevel"/>
    <w:tmpl w:val="85081BF4"/>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7A92A38A" w:tentative="1">
      <w:start w:val="1"/>
      <w:numFmt w:val="bullet"/>
      <w:lvlText w:val="●"/>
      <w:lvlJc w:val="left"/>
      <w:pPr>
        <w:tabs>
          <w:tab w:val="num" w:pos="1440"/>
        </w:tabs>
        <w:ind w:left="1440" w:hanging="360"/>
      </w:pPr>
      <w:rPr>
        <w:rFonts w:ascii="Lato" w:hAnsi="Lato" w:hint="default"/>
      </w:rPr>
    </w:lvl>
    <w:lvl w:ilvl="2" w:tplc="68B45206" w:tentative="1">
      <w:start w:val="1"/>
      <w:numFmt w:val="bullet"/>
      <w:lvlText w:val="●"/>
      <w:lvlJc w:val="left"/>
      <w:pPr>
        <w:tabs>
          <w:tab w:val="num" w:pos="2160"/>
        </w:tabs>
        <w:ind w:left="2160" w:hanging="360"/>
      </w:pPr>
      <w:rPr>
        <w:rFonts w:ascii="Lato" w:hAnsi="Lato" w:hint="default"/>
      </w:rPr>
    </w:lvl>
    <w:lvl w:ilvl="3" w:tplc="2802184C" w:tentative="1">
      <w:start w:val="1"/>
      <w:numFmt w:val="bullet"/>
      <w:lvlText w:val="●"/>
      <w:lvlJc w:val="left"/>
      <w:pPr>
        <w:tabs>
          <w:tab w:val="num" w:pos="2880"/>
        </w:tabs>
        <w:ind w:left="2880" w:hanging="360"/>
      </w:pPr>
      <w:rPr>
        <w:rFonts w:ascii="Lato" w:hAnsi="Lato" w:hint="default"/>
      </w:rPr>
    </w:lvl>
    <w:lvl w:ilvl="4" w:tplc="78EEB14C" w:tentative="1">
      <w:start w:val="1"/>
      <w:numFmt w:val="bullet"/>
      <w:lvlText w:val="●"/>
      <w:lvlJc w:val="left"/>
      <w:pPr>
        <w:tabs>
          <w:tab w:val="num" w:pos="3600"/>
        </w:tabs>
        <w:ind w:left="3600" w:hanging="360"/>
      </w:pPr>
      <w:rPr>
        <w:rFonts w:ascii="Lato" w:hAnsi="Lato" w:hint="default"/>
      </w:rPr>
    </w:lvl>
    <w:lvl w:ilvl="5" w:tplc="60B0C7CE" w:tentative="1">
      <w:start w:val="1"/>
      <w:numFmt w:val="bullet"/>
      <w:lvlText w:val="●"/>
      <w:lvlJc w:val="left"/>
      <w:pPr>
        <w:tabs>
          <w:tab w:val="num" w:pos="4320"/>
        </w:tabs>
        <w:ind w:left="4320" w:hanging="360"/>
      </w:pPr>
      <w:rPr>
        <w:rFonts w:ascii="Lato" w:hAnsi="Lato" w:hint="default"/>
      </w:rPr>
    </w:lvl>
    <w:lvl w:ilvl="6" w:tplc="C45210EC" w:tentative="1">
      <w:start w:val="1"/>
      <w:numFmt w:val="bullet"/>
      <w:lvlText w:val="●"/>
      <w:lvlJc w:val="left"/>
      <w:pPr>
        <w:tabs>
          <w:tab w:val="num" w:pos="5040"/>
        </w:tabs>
        <w:ind w:left="5040" w:hanging="360"/>
      </w:pPr>
      <w:rPr>
        <w:rFonts w:ascii="Lato" w:hAnsi="Lato" w:hint="default"/>
      </w:rPr>
    </w:lvl>
    <w:lvl w:ilvl="7" w:tplc="86D61FE8" w:tentative="1">
      <w:start w:val="1"/>
      <w:numFmt w:val="bullet"/>
      <w:lvlText w:val="●"/>
      <w:lvlJc w:val="left"/>
      <w:pPr>
        <w:tabs>
          <w:tab w:val="num" w:pos="5760"/>
        </w:tabs>
        <w:ind w:left="5760" w:hanging="360"/>
      </w:pPr>
      <w:rPr>
        <w:rFonts w:ascii="Lato" w:hAnsi="Lato" w:hint="default"/>
      </w:rPr>
    </w:lvl>
    <w:lvl w:ilvl="8" w:tplc="4D4E356C" w:tentative="1">
      <w:start w:val="1"/>
      <w:numFmt w:val="bullet"/>
      <w:lvlText w:val="●"/>
      <w:lvlJc w:val="left"/>
      <w:pPr>
        <w:tabs>
          <w:tab w:val="num" w:pos="6480"/>
        </w:tabs>
        <w:ind w:left="6480" w:hanging="360"/>
      </w:pPr>
      <w:rPr>
        <w:rFonts w:ascii="Lato" w:hAnsi="Lato" w:hint="default"/>
      </w:rPr>
    </w:lvl>
  </w:abstractNum>
  <w:abstractNum w:abstractNumId="32" w15:restartNumberingAfterBreak="0">
    <w:nsid w:val="7AD2211B"/>
    <w:multiLevelType w:val="hybridMultilevel"/>
    <w:tmpl w:val="8B5E0050"/>
    <w:lvl w:ilvl="0" w:tplc="5362671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E887666"/>
    <w:multiLevelType w:val="hybridMultilevel"/>
    <w:tmpl w:val="2CAC41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541B4D"/>
    <w:multiLevelType w:val="hybridMultilevel"/>
    <w:tmpl w:val="21029D3A"/>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2"/>
  </w:num>
  <w:num w:numId="3">
    <w:abstractNumId w:val="6"/>
  </w:num>
  <w:num w:numId="4">
    <w:abstractNumId w:val="14"/>
  </w:num>
  <w:num w:numId="5">
    <w:abstractNumId w:val="4"/>
  </w:num>
  <w:num w:numId="6">
    <w:abstractNumId w:val="19"/>
  </w:num>
  <w:num w:numId="7">
    <w:abstractNumId w:val="17"/>
  </w:num>
  <w:num w:numId="8">
    <w:abstractNumId w:val="20"/>
  </w:num>
  <w:num w:numId="9">
    <w:abstractNumId w:val="30"/>
  </w:num>
  <w:num w:numId="10">
    <w:abstractNumId w:val="7"/>
  </w:num>
  <w:num w:numId="11">
    <w:abstractNumId w:val="12"/>
  </w:num>
  <w:num w:numId="12">
    <w:abstractNumId w:val="28"/>
  </w:num>
  <w:num w:numId="13">
    <w:abstractNumId w:val="13"/>
  </w:num>
  <w:num w:numId="14">
    <w:abstractNumId w:val="16"/>
  </w:num>
  <w:num w:numId="15">
    <w:abstractNumId w:val="18"/>
  </w:num>
  <w:num w:numId="16">
    <w:abstractNumId w:val="25"/>
  </w:num>
  <w:num w:numId="17">
    <w:abstractNumId w:val="10"/>
  </w:num>
  <w:num w:numId="18">
    <w:abstractNumId w:val="26"/>
  </w:num>
  <w:num w:numId="19">
    <w:abstractNumId w:val="23"/>
  </w:num>
  <w:num w:numId="20">
    <w:abstractNumId w:val="8"/>
  </w:num>
  <w:num w:numId="21">
    <w:abstractNumId w:val="27"/>
  </w:num>
  <w:num w:numId="22">
    <w:abstractNumId w:val="15"/>
  </w:num>
  <w:num w:numId="23">
    <w:abstractNumId w:val="11"/>
  </w:num>
  <w:num w:numId="24">
    <w:abstractNumId w:val="31"/>
  </w:num>
  <w:num w:numId="25">
    <w:abstractNumId w:val="29"/>
  </w:num>
  <w:num w:numId="26">
    <w:abstractNumId w:val="9"/>
  </w:num>
  <w:num w:numId="27">
    <w:abstractNumId w:val="0"/>
  </w:num>
  <w:num w:numId="28">
    <w:abstractNumId w:val="34"/>
  </w:num>
  <w:num w:numId="29">
    <w:abstractNumId w:val="22"/>
  </w:num>
  <w:num w:numId="30">
    <w:abstractNumId w:val="5"/>
  </w:num>
  <w:num w:numId="31">
    <w:abstractNumId w:val="3"/>
  </w:num>
  <w:num w:numId="32">
    <w:abstractNumId w:val="21"/>
  </w:num>
  <w:num w:numId="33">
    <w:abstractNumId w:val="33"/>
  </w:num>
  <w:num w:numId="34">
    <w:abstractNumId w:val="1"/>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8B"/>
    <w:rsid w:val="0001711E"/>
    <w:rsid w:val="00020EBF"/>
    <w:rsid w:val="000221EA"/>
    <w:rsid w:val="000251A7"/>
    <w:rsid w:val="00055537"/>
    <w:rsid w:val="00057F53"/>
    <w:rsid w:val="000652D9"/>
    <w:rsid w:val="00070D8B"/>
    <w:rsid w:val="00071976"/>
    <w:rsid w:val="000A6541"/>
    <w:rsid w:val="000D3FD0"/>
    <w:rsid w:val="000F4A2C"/>
    <w:rsid w:val="00141F92"/>
    <w:rsid w:val="00194DAF"/>
    <w:rsid w:val="001A5EDD"/>
    <w:rsid w:val="001A7AD5"/>
    <w:rsid w:val="001C2A55"/>
    <w:rsid w:val="00202D97"/>
    <w:rsid w:val="0020482F"/>
    <w:rsid w:val="002054B3"/>
    <w:rsid w:val="00210F71"/>
    <w:rsid w:val="002114DC"/>
    <w:rsid w:val="00215471"/>
    <w:rsid w:val="00226D99"/>
    <w:rsid w:val="00243719"/>
    <w:rsid w:val="00264575"/>
    <w:rsid w:val="002853FD"/>
    <w:rsid w:val="002B0329"/>
    <w:rsid w:val="002E3EDC"/>
    <w:rsid w:val="00314091"/>
    <w:rsid w:val="003439A2"/>
    <w:rsid w:val="003631E5"/>
    <w:rsid w:val="00383E5A"/>
    <w:rsid w:val="00386893"/>
    <w:rsid w:val="003A4527"/>
    <w:rsid w:val="003D434A"/>
    <w:rsid w:val="003D5E1D"/>
    <w:rsid w:val="00430DD4"/>
    <w:rsid w:val="004541C4"/>
    <w:rsid w:val="004661E1"/>
    <w:rsid w:val="004C471F"/>
    <w:rsid w:val="004D4492"/>
    <w:rsid w:val="004E16C8"/>
    <w:rsid w:val="0052248C"/>
    <w:rsid w:val="00571BD9"/>
    <w:rsid w:val="0057668A"/>
    <w:rsid w:val="005A4D70"/>
    <w:rsid w:val="005C36D2"/>
    <w:rsid w:val="005D0C37"/>
    <w:rsid w:val="005D3024"/>
    <w:rsid w:val="005D4482"/>
    <w:rsid w:val="005D7970"/>
    <w:rsid w:val="005F4413"/>
    <w:rsid w:val="00631814"/>
    <w:rsid w:val="006454C0"/>
    <w:rsid w:val="00664304"/>
    <w:rsid w:val="006665F6"/>
    <w:rsid w:val="00666CEB"/>
    <w:rsid w:val="006B02FC"/>
    <w:rsid w:val="006C0B76"/>
    <w:rsid w:val="006D62A3"/>
    <w:rsid w:val="006E15F6"/>
    <w:rsid w:val="006E61AE"/>
    <w:rsid w:val="006F30D7"/>
    <w:rsid w:val="006F6DFE"/>
    <w:rsid w:val="007112BE"/>
    <w:rsid w:val="00713EC4"/>
    <w:rsid w:val="00724747"/>
    <w:rsid w:val="00736F81"/>
    <w:rsid w:val="007372EF"/>
    <w:rsid w:val="00770178"/>
    <w:rsid w:val="00774AC6"/>
    <w:rsid w:val="00785932"/>
    <w:rsid w:val="007A679B"/>
    <w:rsid w:val="007B75EB"/>
    <w:rsid w:val="00825AA1"/>
    <w:rsid w:val="00887734"/>
    <w:rsid w:val="008911A5"/>
    <w:rsid w:val="008B09C5"/>
    <w:rsid w:val="008B7FCA"/>
    <w:rsid w:val="008F7715"/>
    <w:rsid w:val="0094555E"/>
    <w:rsid w:val="0098118B"/>
    <w:rsid w:val="009B6C5B"/>
    <w:rsid w:val="009C74B6"/>
    <w:rsid w:val="009D113A"/>
    <w:rsid w:val="009E537C"/>
    <w:rsid w:val="009F3FF1"/>
    <w:rsid w:val="009F7963"/>
    <w:rsid w:val="00A31297"/>
    <w:rsid w:val="00A443B9"/>
    <w:rsid w:val="00A46574"/>
    <w:rsid w:val="00A9165B"/>
    <w:rsid w:val="00AC267E"/>
    <w:rsid w:val="00AD27A8"/>
    <w:rsid w:val="00AE5C62"/>
    <w:rsid w:val="00B00977"/>
    <w:rsid w:val="00B37375"/>
    <w:rsid w:val="00B44422"/>
    <w:rsid w:val="00B84F36"/>
    <w:rsid w:val="00B867D8"/>
    <w:rsid w:val="00BA1B4D"/>
    <w:rsid w:val="00BB17F2"/>
    <w:rsid w:val="00BB1997"/>
    <w:rsid w:val="00BE453F"/>
    <w:rsid w:val="00BF58F7"/>
    <w:rsid w:val="00C07CE5"/>
    <w:rsid w:val="00C63BFD"/>
    <w:rsid w:val="00C83D90"/>
    <w:rsid w:val="00C86622"/>
    <w:rsid w:val="00CA1F07"/>
    <w:rsid w:val="00CA470A"/>
    <w:rsid w:val="00CE60F7"/>
    <w:rsid w:val="00D048D7"/>
    <w:rsid w:val="00D51D0F"/>
    <w:rsid w:val="00D85306"/>
    <w:rsid w:val="00D90A81"/>
    <w:rsid w:val="00E17107"/>
    <w:rsid w:val="00E23114"/>
    <w:rsid w:val="00E56951"/>
    <w:rsid w:val="00E76D16"/>
    <w:rsid w:val="00E822BC"/>
    <w:rsid w:val="00E83F6A"/>
    <w:rsid w:val="00E85559"/>
    <w:rsid w:val="00EF7DA4"/>
    <w:rsid w:val="00F01DD3"/>
    <w:rsid w:val="00F1403B"/>
    <w:rsid w:val="00F462C8"/>
    <w:rsid w:val="00F55CB4"/>
    <w:rsid w:val="00FA1B9D"/>
    <w:rsid w:val="00FC5C2B"/>
    <w:rsid w:val="00FD6116"/>
    <w:rsid w:val="00FF6B7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5F21A9F1-D940-44A5-9606-7F871844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Ü1,Hoofdstuk"/>
    <w:basedOn w:val="a"/>
    <w:next w:val="a"/>
    <w:link w:val="10"/>
    <w:qFormat/>
    <w:rsid w:val="004661E1"/>
    <w:pPr>
      <w:keepNext/>
      <w:keepLines/>
      <w:numPr>
        <w:numId w:val="17"/>
      </w:numPr>
      <w:spacing w:before="240" w:after="240" w:line="240" w:lineRule="auto"/>
      <w:contextualSpacing/>
      <w:jc w:val="both"/>
      <w:outlineLvl w:val="0"/>
    </w:pPr>
    <w:rPr>
      <w:rFonts w:asciiTheme="majorHAnsi" w:eastAsiaTheme="majorEastAsia" w:hAnsiTheme="majorHAnsi" w:cstheme="majorBidi"/>
      <w:b/>
      <w:bCs/>
      <w:caps/>
      <w:noProof/>
      <w:color w:val="1F497D" w:themeColor="text2"/>
      <w:sz w:val="28"/>
      <w:szCs w:val="28"/>
      <w:lang w:val="uk-UA" w:eastAsia="de-DE"/>
    </w:rPr>
  </w:style>
  <w:style w:type="paragraph" w:styleId="2">
    <w:name w:val="heading 2"/>
    <w:aliases w:val="Ü2,Paragraaf"/>
    <w:basedOn w:val="1"/>
    <w:next w:val="a"/>
    <w:link w:val="20"/>
    <w:unhideWhenUsed/>
    <w:qFormat/>
    <w:rsid w:val="004661E1"/>
    <w:pPr>
      <w:numPr>
        <w:ilvl w:val="1"/>
      </w:numPr>
      <w:outlineLvl w:val="1"/>
    </w:pPr>
    <w:rPr>
      <w:b w:val="0"/>
      <w:bCs w:val="0"/>
      <w:color w:val="000000" w:themeColor="text1"/>
      <w:sz w:val="26"/>
      <w:szCs w:val="26"/>
    </w:rPr>
  </w:style>
  <w:style w:type="paragraph" w:styleId="3">
    <w:name w:val="heading 3"/>
    <w:aliases w:val="Ü3,Subparagraaf"/>
    <w:basedOn w:val="2"/>
    <w:next w:val="a"/>
    <w:link w:val="30"/>
    <w:unhideWhenUsed/>
    <w:qFormat/>
    <w:rsid w:val="004661E1"/>
    <w:pPr>
      <w:numPr>
        <w:ilvl w:val="2"/>
      </w:numPr>
      <w:outlineLvl w:val="2"/>
    </w:pPr>
    <w:rPr>
      <w:bCs/>
      <w:caps w:val="0"/>
      <w:sz w:val="24"/>
      <w:szCs w:val="24"/>
    </w:rPr>
  </w:style>
  <w:style w:type="paragraph" w:styleId="4">
    <w:name w:val="heading 4"/>
    <w:aliases w:val="Ü4"/>
    <w:basedOn w:val="3"/>
    <w:next w:val="a"/>
    <w:link w:val="40"/>
    <w:unhideWhenUsed/>
    <w:qFormat/>
    <w:rsid w:val="004661E1"/>
    <w:pPr>
      <w:numPr>
        <w:ilvl w:val="3"/>
      </w:numPr>
      <w:outlineLvl w:val="3"/>
    </w:pPr>
    <w:rPr>
      <w:bCs w:val="0"/>
      <w:iCs/>
      <w:lang w:eastAsia="en-US"/>
    </w:rPr>
  </w:style>
  <w:style w:type="paragraph" w:styleId="5">
    <w:name w:val="heading 5"/>
    <w:basedOn w:val="a"/>
    <w:next w:val="a"/>
    <w:link w:val="50"/>
    <w:uiPriority w:val="99"/>
    <w:qFormat/>
    <w:rsid w:val="004661E1"/>
    <w:pPr>
      <w:keepNext/>
      <w:keepLines/>
      <w:numPr>
        <w:ilvl w:val="4"/>
        <w:numId w:val="17"/>
      </w:numPr>
      <w:spacing w:before="200" w:after="120" w:line="240" w:lineRule="auto"/>
      <w:contextualSpacing/>
      <w:jc w:val="both"/>
      <w:outlineLvl w:val="4"/>
    </w:pPr>
    <w:rPr>
      <w:rFonts w:asciiTheme="majorHAnsi" w:eastAsiaTheme="majorEastAsia" w:hAnsiTheme="majorHAnsi" w:cstheme="majorBidi"/>
      <w:noProof/>
      <w:szCs w:val="20"/>
      <w:lang w:val="uk-UA" w:eastAsia="de-DE"/>
    </w:rPr>
  </w:style>
  <w:style w:type="paragraph" w:styleId="6">
    <w:name w:val="heading 6"/>
    <w:basedOn w:val="a"/>
    <w:next w:val="a"/>
    <w:link w:val="60"/>
    <w:qFormat/>
    <w:rsid w:val="004661E1"/>
    <w:pPr>
      <w:keepNext/>
      <w:keepLines/>
      <w:numPr>
        <w:ilvl w:val="5"/>
        <w:numId w:val="17"/>
      </w:numPr>
      <w:spacing w:before="200" w:after="120" w:line="240" w:lineRule="auto"/>
      <w:contextualSpacing/>
      <w:jc w:val="both"/>
      <w:outlineLvl w:val="5"/>
    </w:pPr>
    <w:rPr>
      <w:rFonts w:asciiTheme="majorHAnsi" w:eastAsiaTheme="majorEastAsia" w:hAnsiTheme="majorHAnsi" w:cstheme="majorBidi"/>
      <w:i/>
      <w:iCs/>
      <w:noProof/>
      <w:szCs w:val="20"/>
      <w:lang w:val="uk-UA" w:eastAsia="de-DE"/>
    </w:rPr>
  </w:style>
  <w:style w:type="paragraph" w:styleId="7">
    <w:name w:val="heading 7"/>
    <w:basedOn w:val="a"/>
    <w:next w:val="a"/>
    <w:link w:val="70"/>
    <w:unhideWhenUsed/>
    <w:qFormat/>
    <w:rsid w:val="004661E1"/>
    <w:pPr>
      <w:keepNext/>
      <w:keepLines/>
      <w:numPr>
        <w:ilvl w:val="6"/>
        <w:numId w:val="17"/>
      </w:numPr>
      <w:spacing w:before="200" w:after="120" w:line="240" w:lineRule="auto"/>
      <w:contextualSpacing/>
      <w:jc w:val="both"/>
      <w:outlineLvl w:val="6"/>
    </w:pPr>
    <w:rPr>
      <w:rFonts w:asciiTheme="majorHAnsi" w:eastAsiaTheme="majorEastAsia" w:hAnsiTheme="majorHAnsi" w:cstheme="majorBidi"/>
      <w:i/>
      <w:iCs/>
      <w:noProof/>
      <w:szCs w:val="20"/>
      <w:lang w:val="uk-UA" w:eastAsia="de-DE"/>
    </w:rPr>
  </w:style>
  <w:style w:type="paragraph" w:styleId="8">
    <w:name w:val="heading 8"/>
    <w:basedOn w:val="a"/>
    <w:next w:val="a"/>
    <w:link w:val="80"/>
    <w:unhideWhenUsed/>
    <w:qFormat/>
    <w:rsid w:val="004661E1"/>
    <w:pPr>
      <w:keepNext/>
      <w:keepLines/>
      <w:numPr>
        <w:ilvl w:val="7"/>
        <w:numId w:val="17"/>
      </w:numPr>
      <w:spacing w:before="200" w:after="120" w:line="240" w:lineRule="auto"/>
      <w:contextualSpacing/>
      <w:jc w:val="both"/>
      <w:outlineLvl w:val="7"/>
    </w:pPr>
    <w:rPr>
      <w:rFonts w:asciiTheme="majorHAnsi" w:eastAsiaTheme="majorEastAsia" w:hAnsiTheme="majorHAnsi" w:cstheme="majorBidi"/>
      <w:noProof/>
      <w:sz w:val="20"/>
      <w:szCs w:val="20"/>
      <w:lang w:val="uk-UA" w:eastAsia="de-DE"/>
    </w:rPr>
  </w:style>
  <w:style w:type="paragraph" w:styleId="9">
    <w:name w:val="heading 9"/>
    <w:basedOn w:val="a"/>
    <w:next w:val="a"/>
    <w:link w:val="90"/>
    <w:unhideWhenUsed/>
    <w:qFormat/>
    <w:rsid w:val="004661E1"/>
    <w:pPr>
      <w:numPr>
        <w:ilvl w:val="8"/>
        <w:numId w:val="17"/>
      </w:numPr>
      <w:spacing w:before="360" w:after="60" w:line="240" w:lineRule="auto"/>
      <w:outlineLvl w:val="8"/>
    </w:pPr>
    <w:rPr>
      <w:rFonts w:eastAsia="Times New Roman" w:cs="Arial"/>
      <w:b/>
      <w:bCs/>
      <w:iCs/>
      <w:color w:val="1F497D" w:themeColor="text2"/>
      <w:sz w:val="20"/>
      <w:szCs w:val="20"/>
      <w:lang w:val="uk-UA"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18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118B"/>
  </w:style>
  <w:style w:type="paragraph" w:styleId="a5">
    <w:name w:val="footer"/>
    <w:basedOn w:val="a"/>
    <w:link w:val="a6"/>
    <w:uiPriority w:val="99"/>
    <w:unhideWhenUsed/>
    <w:rsid w:val="0098118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118B"/>
  </w:style>
  <w:style w:type="paragraph" w:styleId="a7">
    <w:name w:val="Balloon Text"/>
    <w:basedOn w:val="a"/>
    <w:link w:val="a8"/>
    <w:uiPriority w:val="99"/>
    <w:semiHidden/>
    <w:unhideWhenUsed/>
    <w:rsid w:val="009811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118B"/>
    <w:rPr>
      <w:rFonts w:ascii="Tahoma" w:hAnsi="Tahoma" w:cs="Tahoma"/>
      <w:sz w:val="16"/>
      <w:szCs w:val="16"/>
    </w:rPr>
  </w:style>
  <w:style w:type="paragraph" w:styleId="a9">
    <w:name w:val="No Spacing"/>
    <w:uiPriority w:val="1"/>
    <w:qFormat/>
    <w:rsid w:val="0098118B"/>
    <w:pPr>
      <w:spacing w:after="0" w:line="240" w:lineRule="auto"/>
    </w:pPr>
    <w:rPr>
      <w:rFonts w:ascii="Calibri" w:eastAsia="Calibri" w:hAnsi="Calibri" w:cs="Times New Roman"/>
    </w:rPr>
  </w:style>
  <w:style w:type="paragraph" w:styleId="aa">
    <w:name w:val="List Paragraph"/>
    <w:basedOn w:val="a"/>
    <w:link w:val="ab"/>
    <w:uiPriority w:val="34"/>
    <w:qFormat/>
    <w:rsid w:val="00202D97"/>
    <w:pPr>
      <w:ind w:left="720"/>
      <w:contextualSpacing/>
    </w:pPr>
  </w:style>
  <w:style w:type="table" w:styleId="ac">
    <w:name w:val="Table Grid"/>
    <w:basedOn w:val="a1"/>
    <w:uiPriority w:val="59"/>
    <w:rsid w:val="00202D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1">
    <w:name w:val="Body Text 2"/>
    <w:basedOn w:val="a"/>
    <w:link w:val="22"/>
    <w:uiPriority w:val="99"/>
    <w:semiHidden/>
    <w:unhideWhenUsed/>
    <w:rsid w:val="00D51D0F"/>
    <w:pPr>
      <w:spacing w:after="120" w:line="480" w:lineRule="auto"/>
    </w:pPr>
    <w:rPr>
      <w:rFonts w:ascii="Calibri" w:eastAsia="Times New Roman" w:hAnsi="Calibri" w:cs="Times New Roman"/>
      <w:lang w:eastAsia="ru-RU"/>
    </w:rPr>
  </w:style>
  <w:style w:type="character" w:customStyle="1" w:styleId="22">
    <w:name w:val="Основной текст 2 Знак"/>
    <w:basedOn w:val="a0"/>
    <w:link w:val="21"/>
    <w:uiPriority w:val="99"/>
    <w:semiHidden/>
    <w:rsid w:val="00D51D0F"/>
    <w:rPr>
      <w:rFonts w:ascii="Calibri" w:eastAsia="Times New Roman" w:hAnsi="Calibri" w:cs="Times New Roman"/>
      <w:lang w:eastAsia="ru-RU"/>
    </w:rPr>
  </w:style>
  <w:style w:type="paragraph" w:customStyle="1" w:styleId="11">
    <w:name w:val="Заголовок 11"/>
    <w:basedOn w:val="a"/>
    <w:uiPriority w:val="1"/>
    <w:qFormat/>
    <w:rsid w:val="00D51D0F"/>
    <w:pPr>
      <w:widowControl w:val="0"/>
      <w:autoSpaceDE w:val="0"/>
      <w:autoSpaceDN w:val="0"/>
      <w:spacing w:before="89" w:after="0" w:line="240" w:lineRule="auto"/>
      <w:ind w:left="218"/>
      <w:outlineLvl w:val="1"/>
    </w:pPr>
    <w:rPr>
      <w:rFonts w:ascii="Times New Roman" w:eastAsia="Times New Roman" w:hAnsi="Times New Roman" w:cs="Times New Roman"/>
      <w:b/>
      <w:bCs/>
      <w:sz w:val="28"/>
      <w:szCs w:val="28"/>
      <w:lang w:eastAsia="ru-RU" w:bidi="ru-RU"/>
    </w:rPr>
  </w:style>
  <w:style w:type="paragraph" w:customStyle="1" w:styleId="210">
    <w:name w:val="Заголовок 21"/>
    <w:basedOn w:val="a"/>
    <w:uiPriority w:val="1"/>
    <w:qFormat/>
    <w:rsid w:val="00D51D0F"/>
    <w:pPr>
      <w:widowControl w:val="0"/>
      <w:autoSpaceDE w:val="0"/>
      <w:autoSpaceDN w:val="0"/>
      <w:spacing w:after="0" w:line="240" w:lineRule="auto"/>
      <w:ind w:left="218" w:firstLine="567"/>
      <w:outlineLvl w:val="2"/>
    </w:pPr>
    <w:rPr>
      <w:rFonts w:ascii="Times New Roman" w:eastAsia="Times New Roman" w:hAnsi="Times New Roman" w:cs="Times New Roman"/>
      <w:b/>
      <w:bCs/>
      <w:i/>
      <w:sz w:val="28"/>
      <w:szCs w:val="28"/>
      <w:lang w:eastAsia="ru-RU" w:bidi="ru-RU"/>
    </w:rPr>
  </w:style>
  <w:style w:type="character" w:styleId="ad">
    <w:name w:val="Hyperlink"/>
    <w:basedOn w:val="a0"/>
    <w:uiPriority w:val="99"/>
    <w:unhideWhenUsed/>
    <w:rsid w:val="00D90A81"/>
    <w:rPr>
      <w:color w:val="0000FF"/>
      <w:u w:val="single"/>
    </w:rPr>
  </w:style>
  <w:style w:type="paragraph" w:styleId="ae">
    <w:name w:val="Body Text"/>
    <w:basedOn w:val="a"/>
    <w:link w:val="af"/>
    <w:uiPriority w:val="99"/>
    <w:unhideWhenUsed/>
    <w:rsid w:val="00D90A81"/>
    <w:pPr>
      <w:spacing w:after="120"/>
    </w:pPr>
  </w:style>
  <w:style w:type="character" w:customStyle="1" w:styleId="af">
    <w:name w:val="Основной текст Знак"/>
    <w:basedOn w:val="a0"/>
    <w:link w:val="ae"/>
    <w:uiPriority w:val="99"/>
    <w:rsid w:val="00D90A81"/>
  </w:style>
  <w:style w:type="paragraph" w:styleId="af0">
    <w:name w:val="Normal (Web)"/>
    <w:basedOn w:val="a"/>
    <w:uiPriority w:val="99"/>
    <w:unhideWhenUsed/>
    <w:rsid w:val="00D90A8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1">
    <w:name w:val="Strong"/>
    <w:uiPriority w:val="22"/>
    <w:qFormat/>
    <w:rsid w:val="00D90A81"/>
    <w:rPr>
      <w:b/>
      <w:bCs/>
    </w:rPr>
  </w:style>
  <w:style w:type="character" w:customStyle="1" w:styleId="23">
    <w:name w:val="Основной текст (2)_"/>
    <w:basedOn w:val="a0"/>
    <w:link w:val="24"/>
    <w:rsid w:val="009B6C5B"/>
    <w:rPr>
      <w:rFonts w:ascii="Times New Roman" w:eastAsia="Times New Roman" w:hAnsi="Times New Roman" w:cs="Times New Roman"/>
      <w:sz w:val="19"/>
      <w:szCs w:val="19"/>
      <w:shd w:val="clear" w:color="auto" w:fill="FFFFFF"/>
    </w:rPr>
  </w:style>
  <w:style w:type="paragraph" w:customStyle="1" w:styleId="24">
    <w:name w:val="Основной текст (2)"/>
    <w:basedOn w:val="a"/>
    <w:link w:val="23"/>
    <w:rsid w:val="009B6C5B"/>
    <w:pPr>
      <w:widowControl w:val="0"/>
      <w:shd w:val="clear" w:color="auto" w:fill="FFFFFF"/>
      <w:spacing w:before="240" w:after="780" w:line="0" w:lineRule="atLeast"/>
      <w:ind w:hanging="780"/>
      <w:jc w:val="center"/>
    </w:pPr>
    <w:rPr>
      <w:rFonts w:ascii="Times New Roman" w:eastAsia="Times New Roman" w:hAnsi="Times New Roman" w:cs="Times New Roman"/>
      <w:sz w:val="19"/>
      <w:szCs w:val="19"/>
    </w:rPr>
  </w:style>
  <w:style w:type="character" w:customStyle="1" w:styleId="25">
    <w:name w:val="Основной текст (2) + Полужирный"/>
    <w:basedOn w:val="23"/>
    <w:rsid w:val="009B6C5B"/>
    <w:rPr>
      <w:rFonts w:ascii="Calibri" w:eastAsia="Calibri" w:hAnsi="Calibri" w:cs="Calibri"/>
      <w:b/>
      <w:bCs/>
      <w:i w:val="0"/>
      <w:iCs w:val="0"/>
      <w:smallCaps w:val="0"/>
      <w:strike w:val="0"/>
      <w:color w:val="000000"/>
      <w:spacing w:val="0"/>
      <w:w w:val="100"/>
      <w:position w:val="0"/>
      <w:sz w:val="18"/>
      <w:szCs w:val="18"/>
      <w:u w:val="none"/>
      <w:shd w:val="clear" w:color="auto" w:fill="FFFFFF"/>
      <w:lang w:val="uk-UA" w:eastAsia="en-US" w:bidi="en-US"/>
    </w:rPr>
  </w:style>
  <w:style w:type="character" w:customStyle="1" w:styleId="285pt">
    <w:name w:val="Основной текст (2) + 8;5 pt"/>
    <w:basedOn w:val="23"/>
    <w:rsid w:val="009B6C5B"/>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uk-UA" w:eastAsia="en-US" w:bidi="en-US"/>
    </w:rPr>
  </w:style>
  <w:style w:type="character" w:customStyle="1" w:styleId="10">
    <w:name w:val="Заголовок 1 Знак"/>
    <w:aliases w:val="Ü1 Знак,Hoofdstuk Знак"/>
    <w:basedOn w:val="a0"/>
    <w:link w:val="1"/>
    <w:rsid w:val="004661E1"/>
    <w:rPr>
      <w:rFonts w:asciiTheme="majorHAnsi" w:eastAsiaTheme="majorEastAsia" w:hAnsiTheme="majorHAnsi" w:cstheme="majorBidi"/>
      <w:b/>
      <w:bCs/>
      <w:caps/>
      <w:noProof/>
      <w:color w:val="1F497D" w:themeColor="text2"/>
      <w:sz w:val="28"/>
      <w:szCs w:val="28"/>
      <w:lang w:val="uk-UA" w:eastAsia="de-DE"/>
    </w:rPr>
  </w:style>
  <w:style w:type="character" w:customStyle="1" w:styleId="20">
    <w:name w:val="Заголовок 2 Знак"/>
    <w:aliases w:val="Ü2 Знак,Paragraaf Знак"/>
    <w:basedOn w:val="a0"/>
    <w:link w:val="2"/>
    <w:rsid w:val="004661E1"/>
    <w:rPr>
      <w:rFonts w:asciiTheme="majorHAnsi" w:eastAsiaTheme="majorEastAsia" w:hAnsiTheme="majorHAnsi" w:cstheme="majorBidi"/>
      <w:caps/>
      <w:noProof/>
      <w:color w:val="000000" w:themeColor="text1"/>
      <w:sz w:val="26"/>
      <w:szCs w:val="26"/>
      <w:lang w:val="uk-UA" w:eastAsia="de-DE"/>
    </w:rPr>
  </w:style>
  <w:style w:type="character" w:customStyle="1" w:styleId="30">
    <w:name w:val="Заголовок 3 Знак"/>
    <w:aliases w:val="Ü3 Знак,Subparagraaf Знак"/>
    <w:basedOn w:val="a0"/>
    <w:link w:val="3"/>
    <w:rsid w:val="004661E1"/>
    <w:rPr>
      <w:rFonts w:asciiTheme="majorHAnsi" w:eastAsiaTheme="majorEastAsia" w:hAnsiTheme="majorHAnsi" w:cstheme="majorBidi"/>
      <w:bCs/>
      <w:noProof/>
      <w:color w:val="000000" w:themeColor="text1"/>
      <w:sz w:val="24"/>
      <w:szCs w:val="24"/>
      <w:lang w:val="uk-UA" w:eastAsia="de-DE"/>
    </w:rPr>
  </w:style>
  <w:style w:type="character" w:customStyle="1" w:styleId="40">
    <w:name w:val="Заголовок 4 Знак"/>
    <w:aliases w:val="Ü4 Знак"/>
    <w:basedOn w:val="a0"/>
    <w:link w:val="4"/>
    <w:rsid w:val="004661E1"/>
    <w:rPr>
      <w:rFonts w:asciiTheme="majorHAnsi" w:eastAsiaTheme="majorEastAsia" w:hAnsiTheme="majorHAnsi" w:cstheme="majorBidi"/>
      <w:iCs/>
      <w:noProof/>
      <w:color w:val="000000" w:themeColor="text1"/>
      <w:sz w:val="24"/>
      <w:szCs w:val="24"/>
      <w:lang w:val="uk-UA"/>
    </w:rPr>
  </w:style>
  <w:style w:type="character" w:customStyle="1" w:styleId="50">
    <w:name w:val="Заголовок 5 Знак"/>
    <w:basedOn w:val="a0"/>
    <w:link w:val="5"/>
    <w:uiPriority w:val="99"/>
    <w:rsid w:val="004661E1"/>
    <w:rPr>
      <w:rFonts w:asciiTheme="majorHAnsi" w:eastAsiaTheme="majorEastAsia" w:hAnsiTheme="majorHAnsi" w:cstheme="majorBidi"/>
      <w:noProof/>
      <w:szCs w:val="20"/>
      <w:lang w:val="uk-UA" w:eastAsia="de-DE"/>
    </w:rPr>
  </w:style>
  <w:style w:type="character" w:customStyle="1" w:styleId="60">
    <w:name w:val="Заголовок 6 Знак"/>
    <w:basedOn w:val="a0"/>
    <w:link w:val="6"/>
    <w:rsid w:val="004661E1"/>
    <w:rPr>
      <w:rFonts w:asciiTheme="majorHAnsi" w:eastAsiaTheme="majorEastAsia" w:hAnsiTheme="majorHAnsi" w:cstheme="majorBidi"/>
      <w:i/>
      <w:iCs/>
      <w:noProof/>
      <w:szCs w:val="20"/>
      <w:lang w:val="uk-UA" w:eastAsia="de-DE"/>
    </w:rPr>
  </w:style>
  <w:style w:type="character" w:customStyle="1" w:styleId="70">
    <w:name w:val="Заголовок 7 Знак"/>
    <w:basedOn w:val="a0"/>
    <w:link w:val="7"/>
    <w:rsid w:val="004661E1"/>
    <w:rPr>
      <w:rFonts w:asciiTheme="majorHAnsi" w:eastAsiaTheme="majorEastAsia" w:hAnsiTheme="majorHAnsi" w:cstheme="majorBidi"/>
      <w:i/>
      <w:iCs/>
      <w:noProof/>
      <w:szCs w:val="20"/>
      <w:lang w:val="uk-UA" w:eastAsia="de-DE"/>
    </w:rPr>
  </w:style>
  <w:style w:type="character" w:customStyle="1" w:styleId="80">
    <w:name w:val="Заголовок 8 Знак"/>
    <w:basedOn w:val="a0"/>
    <w:link w:val="8"/>
    <w:rsid w:val="004661E1"/>
    <w:rPr>
      <w:rFonts w:asciiTheme="majorHAnsi" w:eastAsiaTheme="majorEastAsia" w:hAnsiTheme="majorHAnsi" w:cstheme="majorBidi"/>
      <w:noProof/>
      <w:sz w:val="20"/>
      <w:szCs w:val="20"/>
      <w:lang w:val="uk-UA" w:eastAsia="de-DE"/>
    </w:rPr>
  </w:style>
  <w:style w:type="character" w:customStyle="1" w:styleId="90">
    <w:name w:val="Заголовок 9 Знак"/>
    <w:basedOn w:val="a0"/>
    <w:link w:val="9"/>
    <w:rsid w:val="004661E1"/>
    <w:rPr>
      <w:rFonts w:eastAsia="Times New Roman" w:cs="Arial"/>
      <w:b/>
      <w:bCs/>
      <w:iCs/>
      <w:color w:val="1F497D" w:themeColor="text2"/>
      <w:sz w:val="20"/>
      <w:szCs w:val="20"/>
      <w:lang w:val="uk-UA" w:eastAsia="de-DE"/>
    </w:rPr>
  </w:style>
  <w:style w:type="paragraph" w:styleId="af2">
    <w:name w:val="Body Text Indent"/>
    <w:basedOn w:val="a"/>
    <w:link w:val="af3"/>
    <w:uiPriority w:val="99"/>
    <w:semiHidden/>
    <w:unhideWhenUsed/>
    <w:rsid w:val="00210F71"/>
    <w:pPr>
      <w:spacing w:after="120"/>
      <w:ind w:left="283"/>
    </w:pPr>
  </w:style>
  <w:style w:type="character" w:customStyle="1" w:styleId="af3">
    <w:name w:val="Основной текст с отступом Знак"/>
    <w:basedOn w:val="a0"/>
    <w:link w:val="af2"/>
    <w:uiPriority w:val="99"/>
    <w:semiHidden/>
    <w:rsid w:val="00210F71"/>
  </w:style>
  <w:style w:type="paragraph" w:customStyle="1" w:styleId="Style2">
    <w:name w:val="Style2"/>
    <w:basedOn w:val="a"/>
    <w:rsid w:val="00210F71"/>
    <w:pPr>
      <w:widowControl w:val="0"/>
      <w:autoSpaceDE w:val="0"/>
      <w:autoSpaceDN w:val="0"/>
      <w:adjustRightInd w:val="0"/>
      <w:spacing w:after="0" w:line="240" w:lineRule="auto"/>
    </w:pPr>
    <w:rPr>
      <w:rFonts w:ascii="Times New Roman" w:eastAsia="SimSun" w:hAnsi="Times New Roman" w:cs="Times New Roman"/>
      <w:sz w:val="24"/>
      <w:szCs w:val="24"/>
      <w:lang w:val="uk-UA" w:eastAsia="zh-CN"/>
    </w:rPr>
  </w:style>
  <w:style w:type="character" w:customStyle="1" w:styleId="FontStyle18">
    <w:name w:val="Font Style18"/>
    <w:rsid w:val="00210F71"/>
    <w:rPr>
      <w:rFonts w:ascii="Times New Roman" w:hAnsi="Times New Roman" w:cs="Times New Roman"/>
      <w:sz w:val="26"/>
      <w:szCs w:val="26"/>
    </w:rPr>
  </w:style>
  <w:style w:type="character" w:customStyle="1" w:styleId="fontstyle01">
    <w:name w:val="fontstyle01"/>
    <w:rsid w:val="00210F71"/>
    <w:rPr>
      <w:rFonts w:ascii="TimesNewRomanPSMT" w:hAnsi="TimesNewRomanPSMT" w:hint="default"/>
      <w:b w:val="0"/>
      <w:bCs w:val="0"/>
      <w:i w:val="0"/>
      <w:iCs w:val="0"/>
      <w:color w:val="000000"/>
      <w:sz w:val="28"/>
      <w:szCs w:val="28"/>
    </w:rPr>
  </w:style>
  <w:style w:type="character" w:customStyle="1" w:styleId="rvts9">
    <w:name w:val="rvts9"/>
    <w:basedOn w:val="a0"/>
    <w:rsid w:val="00210F71"/>
  </w:style>
  <w:style w:type="character" w:customStyle="1" w:styleId="ab">
    <w:name w:val="Абзац списка Знак"/>
    <w:link w:val="aa"/>
    <w:uiPriority w:val="34"/>
    <w:locked/>
    <w:rsid w:val="00210F71"/>
  </w:style>
  <w:style w:type="character" w:customStyle="1" w:styleId="hps">
    <w:name w:val="hps"/>
    <w:basedOn w:val="a0"/>
    <w:rsid w:val="00AC267E"/>
  </w:style>
  <w:style w:type="character" w:customStyle="1" w:styleId="definition-url">
    <w:name w:val="definition-url"/>
    <w:basedOn w:val="a0"/>
    <w:rsid w:val="00AC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807687">
      <w:bodyDiv w:val="1"/>
      <w:marLeft w:val="0"/>
      <w:marRight w:val="0"/>
      <w:marTop w:val="0"/>
      <w:marBottom w:val="0"/>
      <w:divBdr>
        <w:top w:val="none" w:sz="0" w:space="0" w:color="auto"/>
        <w:left w:val="none" w:sz="0" w:space="0" w:color="auto"/>
        <w:bottom w:val="none" w:sz="0" w:space="0" w:color="auto"/>
        <w:right w:val="none" w:sz="0" w:space="0" w:color="auto"/>
      </w:divBdr>
    </w:div>
    <w:div w:id="1835074088">
      <w:bodyDiv w:val="1"/>
      <w:marLeft w:val="0"/>
      <w:marRight w:val="0"/>
      <w:marTop w:val="0"/>
      <w:marBottom w:val="0"/>
      <w:divBdr>
        <w:top w:val="none" w:sz="0" w:space="0" w:color="auto"/>
        <w:left w:val="none" w:sz="0" w:space="0" w:color="auto"/>
        <w:bottom w:val="none" w:sz="0" w:space="0" w:color="auto"/>
        <w:right w:val="none" w:sz="0" w:space="0" w:color="auto"/>
      </w:divBdr>
    </w:div>
    <w:div w:id="208833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ru-RU" sz="1600" b="1" i="0" u="none" strike="noStrike" baseline="0"/>
              <a:t>План с</a:t>
            </a:r>
            <a:r>
              <a:rPr lang="ru-RU" sz="1600" dirty="0"/>
              <a:t>труктури </a:t>
            </a:r>
            <a:r>
              <a:rPr lang="ru-RU" sz="1600" dirty="0" err="1" smtClean="0"/>
              <a:t>доходів</a:t>
            </a:r>
            <a:r>
              <a:rPr lang="ru-RU" sz="1600" dirty="0" smtClean="0"/>
              <a:t> </a:t>
            </a:r>
            <a:r>
              <a:rPr lang="ru-RU" sz="1600" dirty="0"/>
              <a:t>на 2022 </a:t>
            </a:r>
            <a:r>
              <a:rPr lang="ru-RU" sz="1600" dirty="0" err="1" smtClean="0"/>
              <a:t>р.</a:t>
            </a:r>
            <a:r>
              <a:rPr lang="ru-RU" sz="1600" dirty="0" smtClean="0"/>
              <a:t> млн. грн. без ПДВ</a:t>
            </a:r>
            <a:endParaRPr lang="ru-RU" sz="1600" dirty="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8489803321171283E-2"/>
          <c:y val="7.2182584710930892E-2"/>
          <c:w val="0.79911676480390759"/>
          <c:h val="0.92781751101729437"/>
        </c:manualLayout>
      </c:layout>
      <c:pie3DChart>
        <c:varyColors val="1"/>
        <c:ser>
          <c:idx val="0"/>
          <c:order val="0"/>
          <c:tx>
            <c:strRef>
              <c:f>Лист1!$B$1</c:f>
              <c:strCache>
                <c:ptCount val="1"/>
                <c:pt idx="0">
                  <c:v>Структура  планових доходів за 2022 рік </c:v>
                </c:pt>
              </c:strCache>
            </c:strRef>
          </c:tx>
          <c:explosion val="25"/>
          <c:dPt>
            <c:idx val="0"/>
            <c:bubble3D val="0"/>
            <c:explosion val="19"/>
            <c:spPr>
              <a:solidFill>
                <a:srgbClr val="00B0F0"/>
              </a:solidFill>
            </c:spPr>
          </c:dPt>
          <c:dPt>
            <c:idx val="1"/>
            <c:bubble3D val="0"/>
            <c:spPr>
              <a:solidFill>
                <a:schemeClr val="accent6">
                  <a:lumMod val="75000"/>
                </a:schemeClr>
              </a:solidFill>
            </c:spPr>
          </c:dPt>
          <c:dPt>
            <c:idx val="2"/>
            <c:bubble3D val="0"/>
            <c:spPr>
              <a:solidFill>
                <a:srgbClr val="FFC000"/>
              </a:solidFill>
            </c:spPr>
          </c:dPt>
          <c:dPt>
            <c:idx val="3"/>
            <c:bubble3D val="0"/>
            <c:explosion val="28"/>
            <c:spPr>
              <a:solidFill>
                <a:srgbClr val="00B050"/>
              </a:solidFill>
            </c:spPr>
          </c:dPt>
          <c:dLbls>
            <c:dLbl>
              <c:idx val="0"/>
              <c:tx>
                <c:rich>
                  <a:bodyPr/>
                  <a:lstStyle/>
                  <a:p>
                    <a:r>
                      <a:rPr lang="en-US"/>
                      <a:t>117,30</a:t>
                    </a: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137,37</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2.2386401510943281E-3"/>
                  <c:y val="-1.247153094100656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311119208252112E-2"/>
                  <c:y val="-5.7970956395508423E-3"/>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tx2">
                  <a:lumMod val="20000"/>
                  <a:lumOff val="80000"/>
                </a:schemeClr>
              </a:solidFill>
            </c:spPr>
            <c:txPr>
              <a:bodyPr/>
              <a:lstStyle/>
              <a:p>
                <a:pPr>
                  <a:defRPr sz="1400"/>
                </a:pPr>
                <a:endParaRPr lang="uk-UA"/>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централізоване водопостачання</c:v>
                </c:pt>
                <c:pt idx="1">
                  <c:v>централізоване водовідведення</c:v>
                </c:pt>
                <c:pt idx="2">
                  <c:v>інша діяльність</c:v>
                </c:pt>
                <c:pt idx="3">
                  <c:v>плата за абонентське обслуговування</c:v>
                </c:pt>
              </c:strCache>
            </c:strRef>
          </c:cat>
          <c:val>
            <c:numRef>
              <c:f>Лист1!$B$2:$B$5</c:f>
              <c:numCache>
                <c:formatCode>General</c:formatCode>
                <c:ptCount val="4"/>
                <c:pt idx="0">
                  <c:v>117.3</c:v>
                </c:pt>
                <c:pt idx="1">
                  <c:v>137.38000000000051</c:v>
                </c:pt>
                <c:pt idx="2">
                  <c:v>10.07</c:v>
                </c:pt>
                <c:pt idx="3">
                  <c:v>18.279999999999987</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5.8206116536740363E-2"/>
          <c:y val="0.81588095534572769"/>
          <c:w val="0.89451874388289032"/>
          <c:h val="0.16548781364710213"/>
        </c:manualLayout>
      </c:layout>
      <c:overlay val="0"/>
      <c:txPr>
        <a:bodyPr/>
        <a:lstStyle/>
        <a:p>
          <a:pPr>
            <a:defRPr sz="1050"/>
          </a:pPr>
          <a:endParaRPr lang="uk-UA"/>
        </a:p>
      </c:txPr>
    </c:legend>
    <c:plotVisOnly val="1"/>
    <c:dispBlanksAs val="zero"/>
    <c:showDLblsOverMax val="0"/>
  </c:chart>
  <c:txPr>
    <a:bodyPr/>
    <a:lstStyle/>
    <a:p>
      <a:pPr>
        <a:defRPr sz="1800"/>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Планові доходи, млн. грн. без ПДВ</c:v>
                </c:pt>
              </c:strCache>
            </c:strRef>
          </c:tx>
          <c:spPr>
            <a:solidFill>
              <a:srgbClr val="92D050"/>
            </a:solidFill>
          </c:spPr>
          <c:invertIfNegative val="0"/>
          <c:dLbls>
            <c:dLbl>
              <c:idx val="0"/>
              <c:layout>
                <c:manualLayout>
                  <c:x val="-2.1706111801885032E-3"/>
                  <c:y val="0.11180979891123206"/>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828198693295884E-3"/>
                  <c:y val="0.11360756212272689"/>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4583333333333341E-2"/>
                  <c:y val="0.171875"/>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8749999999999999E-2"/>
                  <c:y val="0.15000000000000024"/>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7083333333333418E-2"/>
                  <c:y val="0.15000000000000024"/>
                </c:manualLayout>
              </c:layout>
              <c:showLegendKey val="0"/>
              <c:showVal val="1"/>
              <c:showCatName val="0"/>
              <c:showSerName val="0"/>
              <c:showPercent val="0"/>
              <c:showBubbleSize val="0"/>
              <c:extLst>
                <c:ext xmlns:c15="http://schemas.microsoft.com/office/drawing/2012/chart" uri="{CE6537A1-D6FC-4f65-9D91-7224C49458BB}"/>
              </c:extLst>
            </c:dLbl>
            <c:spPr>
              <a:solidFill>
                <a:srgbClr val="FFFF99"/>
              </a:solidFill>
            </c:spPr>
            <c:txPr>
              <a:bodyPr/>
              <a:lstStyle/>
              <a:p>
                <a:pPr>
                  <a:defRPr sz="14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Лист1!$B$2:$B$3</c:f>
              <c:numCache>
                <c:formatCode>General</c:formatCode>
                <c:ptCount val="2"/>
                <c:pt idx="0" formatCode="0.00">
                  <c:v>117.3</c:v>
                </c:pt>
                <c:pt idx="1">
                  <c:v>137.37</c:v>
                </c:pt>
              </c:numCache>
            </c:numRef>
          </c:val>
        </c:ser>
        <c:ser>
          <c:idx val="1"/>
          <c:order val="1"/>
          <c:tx>
            <c:strRef>
              <c:f>Лист1!$C$1</c:f>
              <c:strCache>
                <c:ptCount val="1"/>
                <c:pt idx="0">
                  <c:v>Нараховано на фактичні обсяги, млн. грн. без ПДВ</c:v>
                </c:pt>
              </c:strCache>
            </c:strRef>
          </c:tx>
          <c:spPr>
            <a:solidFill>
              <a:srgbClr val="006600"/>
            </a:solidFill>
          </c:spPr>
          <c:invertIfNegative val="0"/>
          <c:dLbls>
            <c:dLbl>
              <c:idx val="0"/>
              <c:layout>
                <c:manualLayout>
                  <c:x val="3.3353632861094995E-2"/>
                  <c:y val="0.17551522053105248"/>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165002928344039E-2"/>
                  <c:y val="0.16464906677035884"/>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0416666666666666E-2"/>
                  <c:y val="0.2531250000000001"/>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0416666666666742E-2"/>
                  <c:y val="0.1562500000000004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7500000000000006E-2"/>
                  <c:y val="0.17500000000000004"/>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accent3">
                  <a:lumMod val="40000"/>
                  <a:lumOff val="60000"/>
                </a:schemeClr>
              </a:solidFill>
            </c:spPr>
            <c:txPr>
              <a:bodyPr/>
              <a:lstStyle/>
              <a:p>
                <a:pPr>
                  <a:defRPr sz="1400"/>
                </a:pPr>
                <a:endParaRPr lang="uk-UA"/>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Лист1!$C$2:$C$3</c:f>
              <c:numCache>
                <c:formatCode>General</c:formatCode>
                <c:ptCount val="2"/>
                <c:pt idx="0">
                  <c:v>101.34</c:v>
                </c:pt>
                <c:pt idx="1">
                  <c:v>132.97</c:v>
                </c:pt>
              </c:numCache>
            </c:numRef>
          </c:val>
        </c:ser>
        <c:ser>
          <c:idx val="2"/>
          <c:order val="2"/>
          <c:tx>
            <c:strRef>
              <c:f>Лист1!$D$1</c:f>
              <c:strCache>
                <c:ptCount val="1"/>
                <c:pt idx="0">
                  <c:v>Фактично оплачено, млн. грн. без ПДВ</c:v>
                </c:pt>
              </c:strCache>
            </c:strRef>
          </c:tx>
          <c:spPr>
            <a:solidFill>
              <a:srgbClr val="00B050"/>
            </a:solidFill>
          </c:spPr>
          <c:invertIfNegative val="0"/>
          <c:dLbls>
            <c:dLbl>
              <c:idx val="0"/>
              <c:layout>
                <c:manualLayout>
                  <c:x val="3.9879142372383991E-2"/>
                  <c:y val="0.2131129527274751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491378872855088E-2"/>
                  <c:y val="0.1926834518386846"/>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accent6">
                  <a:lumMod val="20000"/>
                  <a:lumOff val="80000"/>
                </a:schemeClr>
              </a:solidFill>
            </c:spPr>
            <c:txPr>
              <a:bodyPr/>
              <a:lstStyle/>
              <a:p>
                <a:pPr>
                  <a:defRPr sz="14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Лист1!$D$2:$D$3</c:f>
              <c:numCache>
                <c:formatCode>0.00</c:formatCode>
                <c:ptCount val="2"/>
                <c:pt idx="0" formatCode="General">
                  <c:v>98.01</c:v>
                </c:pt>
                <c:pt idx="1">
                  <c:v>127.2025</c:v>
                </c:pt>
              </c:numCache>
            </c:numRef>
          </c:val>
        </c:ser>
        <c:dLbls>
          <c:showLegendKey val="0"/>
          <c:showVal val="0"/>
          <c:showCatName val="0"/>
          <c:showSerName val="0"/>
          <c:showPercent val="0"/>
          <c:showBubbleSize val="0"/>
        </c:dLbls>
        <c:gapWidth val="150"/>
        <c:shape val="cylinder"/>
        <c:axId val="505679072"/>
        <c:axId val="505681816"/>
        <c:axId val="0"/>
      </c:bar3DChart>
      <c:catAx>
        <c:axId val="505679072"/>
        <c:scaling>
          <c:orientation val="minMax"/>
        </c:scaling>
        <c:delete val="0"/>
        <c:axPos val="b"/>
        <c:numFmt formatCode="General" sourceLinked="1"/>
        <c:majorTickMark val="out"/>
        <c:minorTickMark val="none"/>
        <c:tickLblPos val="nextTo"/>
        <c:txPr>
          <a:bodyPr/>
          <a:lstStyle/>
          <a:p>
            <a:pPr>
              <a:defRPr sz="1400" b="1">
                <a:latin typeface="Times New Roman" pitchFamily="18" charset="0"/>
                <a:cs typeface="Times New Roman" pitchFamily="18" charset="0"/>
              </a:defRPr>
            </a:pPr>
            <a:endParaRPr lang="uk-UA"/>
          </a:p>
        </c:txPr>
        <c:crossAx val="505681816"/>
        <c:crosses val="autoZero"/>
        <c:auto val="1"/>
        <c:lblAlgn val="ctr"/>
        <c:lblOffset val="100"/>
        <c:noMultiLvlLbl val="0"/>
      </c:catAx>
      <c:valAx>
        <c:axId val="505681816"/>
        <c:scaling>
          <c:orientation val="minMax"/>
        </c:scaling>
        <c:delete val="0"/>
        <c:axPos val="l"/>
        <c:majorGridlines/>
        <c:numFmt formatCode="0.00" sourceLinked="1"/>
        <c:majorTickMark val="out"/>
        <c:minorTickMark val="none"/>
        <c:tickLblPos val="nextTo"/>
        <c:txPr>
          <a:bodyPr/>
          <a:lstStyle/>
          <a:p>
            <a:pPr>
              <a:defRPr sz="1200">
                <a:solidFill>
                  <a:schemeClr val="bg1"/>
                </a:solidFill>
              </a:defRPr>
            </a:pPr>
            <a:endParaRPr lang="uk-UA"/>
          </a:p>
        </c:txPr>
        <c:crossAx val="505679072"/>
        <c:crosses val="autoZero"/>
        <c:crossBetween val="between"/>
      </c:valAx>
    </c:plotArea>
    <c:legend>
      <c:legendPos val="b"/>
      <c:layout>
        <c:manualLayout>
          <c:xMode val="edge"/>
          <c:yMode val="edge"/>
          <c:x val="3.4866839212652635E-2"/>
          <c:y val="0.79656687451394259"/>
          <c:w val="0.9411533149265997"/>
          <c:h val="0.19020542856349323"/>
        </c:manualLayout>
      </c:layout>
      <c:overlay val="0"/>
      <c:txPr>
        <a:bodyPr/>
        <a:lstStyle/>
        <a:p>
          <a:pPr>
            <a:defRPr sz="1800" b="0">
              <a:latin typeface="Times New Roman" pitchFamily="18" charset="0"/>
              <a:cs typeface="Times New Roman" pitchFamily="18" charset="0"/>
            </a:defRPr>
          </a:pPr>
          <a:endParaRPr lang="uk-UA"/>
        </a:p>
      </c:txPr>
    </c:legend>
    <c:plotVisOnly val="1"/>
    <c:dispBlanksAs val="gap"/>
    <c:showDLblsOverMax val="0"/>
  </c:chart>
  <c:txPr>
    <a:bodyPr/>
    <a:lstStyle/>
    <a:p>
      <a:pPr>
        <a:defRPr sz="1800"/>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BB95E-A467-4295-985D-E8137598D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17817</Words>
  <Characters>10156</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dc:creator>
  <cp:lastModifiedBy>Користувач Windows</cp:lastModifiedBy>
  <cp:revision>2</cp:revision>
  <cp:lastPrinted>2023-03-06T15:53:00Z</cp:lastPrinted>
  <dcterms:created xsi:type="dcterms:W3CDTF">2023-04-05T07:39:00Z</dcterms:created>
  <dcterms:modified xsi:type="dcterms:W3CDTF">2023-04-05T07:39:00Z</dcterms:modified>
</cp:coreProperties>
</file>