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15" w:rsidRDefault="007C3A15" w:rsidP="007C3A15">
      <w:pPr>
        <w:pageBreakBefore/>
        <w:ind w:left="7080"/>
      </w:pPr>
      <w:bookmarkStart w:id="0" w:name="_GoBack"/>
      <w:bookmarkEnd w:id="0"/>
      <w:r>
        <w:rPr>
          <w:sz w:val="28"/>
          <w:szCs w:val="28"/>
        </w:rPr>
        <w:t>Додаток № 3</w:t>
      </w:r>
    </w:p>
    <w:p w:rsidR="007C3A15" w:rsidRDefault="007C3A15" w:rsidP="007C3A15">
      <w:pPr>
        <w:tabs>
          <w:tab w:val="center" w:pos="4819"/>
          <w:tab w:val="left" w:pos="9781"/>
        </w:tabs>
        <w:ind w:left="5103"/>
        <w:jc w:val="center"/>
      </w:pPr>
      <w:r>
        <w:rPr>
          <w:sz w:val="28"/>
          <w:szCs w:val="28"/>
        </w:rPr>
        <w:t xml:space="preserve">                 до Порядку</w:t>
      </w:r>
    </w:p>
    <w:p w:rsidR="007C3A15" w:rsidRDefault="007C3A15" w:rsidP="007C3A15">
      <w:pPr>
        <w:rPr>
          <w:sz w:val="28"/>
          <w:szCs w:val="28"/>
        </w:rPr>
      </w:pPr>
    </w:p>
    <w:p w:rsidR="007C3A15" w:rsidRDefault="007C3A15" w:rsidP="007C3A15">
      <w:pPr>
        <w:rPr>
          <w:sz w:val="28"/>
          <w:szCs w:val="28"/>
        </w:rPr>
      </w:pPr>
    </w:p>
    <w:p w:rsidR="007C3A15" w:rsidRDefault="007C3A15" w:rsidP="007C3A15">
      <w:pPr>
        <w:jc w:val="center"/>
      </w:pPr>
      <w:r>
        <w:rPr>
          <w:sz w:val="28"/>
          <w:szCs w:val="28"/>
        </w:rPr>
        <w:t xml:space="preserve">Методика оцінювання конкурсних пропозицій </w:t>
      </w:r>
    </w:p>
    <w:p w:rsidR="007C3A15" w:rsidRDefault="007C3A15" w:rsidP="007C3A1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Учасників конкурсного відбору для впровадження єдиної міської системи управління та супутникового моніторингу пасажирського транспорту загального користування </w:t>
      </w:r>
      <w:r>
        <w:rPr>
          <w:bCs/>
          <w:sz w:val="28"/>
          <w:szCs w:val="28"/>
        </w:rPr>
        <w:t>на території Івано-Франківської міської територіальної громади</w:t>
      </w:r>
    </w:p>
    <w:p w:rsidR="007C3A15" w:rsidRDefault="007C3A15" w:rsidP="007C3A15">
      <w:pPr>
        <w:ind w:firstLine="709"/>
        <w:jc w:val="both"/>
      </w:pPr>
      <w:r>
        <w:t>1. Оцінка конкурсних пропозицій здійснюється на основі наступних критеріїв: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4969"/>
        <w:gridCol w:w="1596"/>
        <w:gridCol w:w="2126"/>
      </w:tblGrid>
      <w:tr w:rsidR="007C3A15" w:rsidTr="00AA64B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Критерій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Максимальна кількість балів</w:t>
            </w:r>
          </w:p>
        </w:tc>
      </w:tr>
      <w:tr w:rsidR="007C3A15" w:rsidTr="00AA64B8"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Вартість оренди одного GРS/GSМ </w:t>
            </w:r>
            <w:proofErr w:type="spellStart"/>
            <w:r>
              <w:rPr>
                <w:sz w:val="28"/>
                <w:szCs w:val="28"/>
              </w:rPr>
              <w:t>трекера</w:t>
            </w:r>
            <w:proofErr w:type="spellEnd"/>
            <w:r>
              <w:rPr>
                <w:sz w:val="28"/>
                <w:szCs w:val="28"/>
              </w:rPr>
              <w:t xml:space="preserve">, згідно технічних вимог вказаних в пункті 8.1 </w:t>
            </w:r>
            <w:r>
              <w:rPr>
                <w:rStyle w:val="a3"/>
                <w:b w:val="0"/>
                <w:sz w:val="28"/>
                <w:szCs w:val="28"/>
              </w:rPr>
              <w:t>(залишається без змін протягом 24 місяців з дати підписання договору);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грн. з ПДВ/місяць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  <w:tr w:rsidR="007C3A15" w:rsidTr="00AA64B8"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napToGrid w:val="0"/>
            </w:pPr>
            <w:r>
              <w:rPr>
                <w:sz w:val="28"/>
                <w:szCs w:val="28"/>
              </w:rPr>
              <w:t xml:space="preserve">Вартість встановлення одного GРS/GSМ </w:t>
            </w:r>
            <w:proofErr w:type="spellStart"/>
            <w:r>
              <w:rPr>
                <w:sz w:val="28"/>
                <w:szCs w:val="28"/>
              </w:rPr>
              <w:t>трекера</w:t>
            </w:r>
            <w:proofErr w:type="spellEnd"/>
            <w:r>
              <w:rPr>
                <w:sz w:val="28"/>
                <w:szCs w:val="28"/>
              </w:rPr>
              <w:t>, згідно технічних вимог вказаних в пункті 8.3;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грн.</w:t>
            </w:r>
          </w:p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з ПДВ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7C3A15" w:rsidTr="00AA64B8"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Вартість щомісячного обслуговування Системи (абонплата) з одного транспортного засобу </w:t>
            </w:r>
            <w:r>
              <w:rPr>
                <w:rStyle w:val="a3"/>
                <w:b w:val="0"/>
                <w:sz w:val="28"/>
                <w:szCs w:val="28"/>
              </w:rPr>
              <w:t>(залишається без змін протягом 24 місяців з дати підписання договору);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грн. з ПДВ/місяць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  <w:tr w:rsidR="007C3A15" w:rsidTr="00AA64B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hd w:val="clear" w:color="auto" w:fill="FFFFFF"/>
              <w:snapToGrid w:val="0"/>
              <w:spacing w:line="276" w:lineRule="atLeast"/>
            </w:pPr>
            <w:r>
              <w:rPr>
                <w:rStyle w:val="a3"/>
                <w:rFonts w:eastAsia="Microsoft YaHei"/>
                <w:b w:val="0"/>
                <w:bCs w:val="0"/>
                <w:sz w:val="28"/>
                <w:szCs w:val="28"/>
                <w:lang w:eastAsia="uk-UA"/>
              </w:rPr>
              <w:t>Інвестиційні зобов’язання: табло прогнозування часу фактичного прибуття транспорту, згідно технічних вимог, вказаних в пункті 9.2;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jc w:val="center"/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7C3A15" w:rsidTr="00AA64B8"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hd w:val="clear" w:color="auto" w:fill="FFFFFF"/>
              <w:snapToGrid w:val="0"/>
              <w:spacing w:line="276" w:lineRule="atLeast"/>
            </w:pPr>
            <w:r>
              <w:rPr>
                <w:rStyle w:val="a3"/>
                <w:rFonts w:eastAsia="Microsoft YaHei"/>
                <w:b w:val="0"/>
                <w:bCs w:val="0"/>
                <w:sz w:val="28"/>
                <w:szCs w:val="28"/>
                <w:lang w:eastAsia="uk-UA"/>
              </w:rPr>
              <w:t>Інвестиційні зобов’язання: п</w:t>
            </w:r>
            <w:r>
              <w:rPr>
                <w:rStyle w:val="a3"/>
                <w:b w:val="0"/>
                <w:bCs w:val="0"/>
                <w:sz w:val="28"/>
                <w:szCs w:val="28"/>
              </w:rPr>
              <w:t>авільйон зупинки громадського транспорту, згідно технічних вимог, вказаних в пункті 10.2;</w:t>
            </w:r>
          </w:p>
        </w:tc>
        <w:tc>
          <w:tcPr>
            <w:tcW w:w="15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</w:tr>
      <w:tr w:rsidR="007C3A15" w:rsidTr="00AA64B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hd w:val="clear" w:color="auto" w:fill="FFFFFF"/>
              <w:snapToGrid w:val="0"/>
              <w:spacing w:line="276" w:lineRule="atLeast"/>
            </w:pPr>
            <w:r>
              <w:rPr>
                <w:sz w:val="28"/>
                <w:szCs w:val="28"/>
              </w:rPr>
              <w:t>Досвід роботи - кількість реалізованих діючих аналогічних договорів, з виконавчими комітетами міських рад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  <w:tr w:rsidR="007C3A15" w:rsidTr="00AA64B8">
        <w:trPr>
          <w:trHeight w:val="4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Можливості розширення Системи для впровадження інших електронних засобів.</w:t>
            </w:r>
          </w:p>
        </w:tc>
      </w:tr>
      <w:tr w:rsidR="007C3A15" w:rsidTr="00AA64B8">
        <w:trPr>
          <w:trHeight w:val="4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lastRenderedPageBreak/>
              <w:t>7.1.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napToGrid w:val="0"/>
            </w:pPr>
            <w:r>
              <w:rPr>
                <w:sz w:val="28"/>
                <w:szCs w:val="28"/>
              </w:rPr>
              <w:t>Демонстрація роботи табло прогнозування часу прибуття транспорту на зупинках;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Так/Ні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  <w:u w:val="single"/>
              </w:rPr>
              <w:t>Так- 5</w:t>
            </w:r>
          </w:p>
          <w:p w:rsidR="007C3A15" w:rsidRDefault="007C3A15" w:rsidP="00AA64B8">
            <w:pPr>
              <w:jc w:val="center"/>
            </w:pPr>
            <w:r>
              <w:rPr>
                <w:sz w:val="28"/>
                <w:szCs w:val="28"/>
                <w:u w:val="single"/>
              </w:rPr>
              <w:t>Ні - 0</w:t>
            </w:r>
          </w:p>
        </w:tc>
      </w:tr>
      <w:tr w:rsidR="007C3A15" w:rsidTr="00AA64B8">
        <w:trPr>
          <w:trHeight w:val="4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napToGrid w:val="0"/>
            </w:pPr>
            <w:r>
              <w:rPr>
                <w:sz w:val="28"/>
                <w:szCs w:val="28"/>
              </w:rPr>
              <w:t>Демонстрація роботи обладнання для надання пасажирам додаткової аудіо- та відеоінформації у салоні ТЗ;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  <w:u w:val="single"/>
              </w:rPr>
              <w:t>Так/Ні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  <w:u w:val="single"/>
              </w:rPr>
              <w:t>Так- 5</w:t>
            </w:r>
          </w:p>
          <w:p w:rsidR="007C3A15" w:rsidRDefault="007C3A15" w:rsidP="00AA64B8">
            <w:pPr>
              <w:jc w:val="center"/>
            </w:pPr>
            <w:r>
              <w:rPr>
                <w:sz w:val="28"/>
                <w:szCs w:val="28"/>
                <w:u w:val="single"/>
              </w:rPr>
              <w:t>Ні - 0</w:t>
            </w:r>
          </w:p>
        </w:tc>
      </w:tr>
      <w:tr w:rsidR="007C3A15" w:rsidTr="00AA64B8">
        <w:trPr>
          <w:trHeight w:val="4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7.3.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3A15" w:rsidRDefault="007C3A15" w:rsidP="00AA64B8">
            <w:pPr>
              <w:snapToGrid w:val="0"/>
            </w:pPr>
            <w:r>
              <w:rPr>
                <w:sz w:val="28"/>
                <w:szCs w:val="28"/>
              </w:rPr>
              <w:t>Підключення до автоматизованої системи оплати проїзду (електронного квитка).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  <w:u w:val="single"/>
              </w:rPr>
              <w:t>Так/Ні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A15" w:rsidRDefault="007C3A15" w:rsidP="00AA64B8">
            <w:pPr>
              <w:snapToGrid w:val="0"/>
              <w:jc w:val="center"/>
            </w:pPr>
            <w:r>
              <w:rPr>
                <w:sz w:val="28"/>
                <w:szCs w:val="28"/>
                <w:u w:val="single"/>
              </w:rPr>
              <w:t>Так- 5</w:t>
            </w:r>
          </w:p>
          <w:p w:rsidR="007C3A15" w:rsidRDefault="007C3A15" w:rsidP="00AA64B8">
            <w:pPr>
              <w:jc w:val="center"/>
            </w:pPr>
            <w:r>
              <w:rPr>
                <w:sz w:val="28"/>
                <w:szCs w:val="28"/>
                <w:u w:val="single"/>
              </w:rPr>
              <w:t>Ні - 0</w:t>
            </w:r>
          </w:p>
        </w:tc>
      </w:tr>
    </w:tbl>
    <w:p w:rsidR="007C3A15" w:rsidRDefault="007C3A15" w:rsidP="007C3A15">
      <w:pPr>
        <w:pStyle w:val="3"/>
        <w:keepNext/>
        <w:spacing w:before="120" w:after="120"/>
        <w:ind w:left="0" w:right="40" w:firstLine="709"/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 Обрахунок кількості балів за критеріями:</w:t>
      </w:r>
    </w:p>
    <w:p w:rsidR="007C3A15" w:rsidRDefault="007C3A15" w:rsidP="007C3A15">
      <w:pPr>
        <w:ind w:firstLine="567"/>
        <w:jc w:val="both"/>
      </w:pPr>
      <w:r>
        <w:rPr>
          <w:sz w:val="28"/>
          <w:szCs w:val="28"/>
        </w:rPr>
        <w:t xml:space="preserve">2.1. Кількість балів за критерієм «Вартість оренди одного GРS/GSМ </w:t>
      </w:r>
      <w:proofErr w:type="spellStart"/>
      <w:r>
        <w:rPr>
          <w:sz w:val="28"/>
          <w:szCs w:val="28"/>
        </w:rPr>
        <w:t>трекера</w:t>
      </w:r>
      <w:proofErr w:type="spellEnd"/>
      <w:r>
        <w:rPr>
          <w:sz w:val="28"/>
          <w:szCs w:val="28"/>
        </w:rPr>
        <w:t xml:space="preserve">, згідно технічних вимог вказаних в пункті 8.1» визначається наступним чином. Конкурсній пропозиції, значення критерію «Вартість оренди одного GРS/GSМ </w:t>
      </w:r>
      <w:proofErr w:type="spellStart"/>
      <w:r>
        <w:rPr>
          <w:sz w:val="28"/>
          <w:szCs w:val="28"/>
        </w:rPr>
        <w:t>трекера</w:t>
      </w:r>
      <w:proofErr w:type="spellEnd"/>
      <w:r>
        <w:rPr>
          <w:sz w:val="28"/>
          <w:szCs w:val="28"/>
        </w:rPr>
        <w:t>, згідно технічних вимог вказаних в пункті 8.1» у якої є найвигіднішим (найменшим), присвоюється максимально можлива кількість балів - 20. Кількість балів для решти тендерних пропозицій визначається за формулою: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min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*20, де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- обчислювана кількість балів;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min</w:t>
      </w:r>
      <w:proofErr w:type="spellEnd"/>
      <w:r>
        <w:rPr>
          <w:sz w:val="28"/>
          <w:szCs w:val="28"/>
        </w:rPr>
        <w:t xml:space="preserve"> - найнижче значення за критерієм «Вартість оренди одного GРS/GSМ </w:t>
      </w:r>
      <w:proofErr w:type="spellStart"/>
      <w:r>
        <w:rPr>
          <w:sz w:val="28"/>
          <w:szCs w:val="28"/>
        </w:rPr>
        <w:t>трекера</w:t>
      </w:r>
      <w:proofErr w:type="spellEnd"/>
      <w:r>
        <w:rPr>
          <w:sz w:val="28"/>
          <w:szCs w:val="28"/>
        </w:rPr>
        <w:t>, згідно технічних вимог вказаних в пункті 8.1»;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7C3A15" w:rsidRDefault="007C3A15" w:rsidP="007C3A15">
      <w:pPr>
        <w:ind w:firstLine="567"/>
        <w:jc w:val="both"/>
      </w:pPr>
      <w:r>
        <w:rPr>
          <w:sz w:val="28"/>
          <w:szCs w:val="28"/>
        </w:rPr>
        <w:t xml:space="preserve">20 - максимально можлива кількість балів за критерієм «Вартість оренди одного GРS/GSМ </w:t>
      </w:r>
      <w:proofErr w:type="spellStart"/>
      <w:r>
        <w:rPr>
          <w:sz w:val="28"/>
          <w:szCs w:val="28"/>
        </w:rPr>
        <w:t>трекера</w:t>
      </w:r>
      <w:proofErr w:type="spellEnd"/>
      <w:r>
        <w:rPr>
          <w:sz w:val="28"/>
          <w:szCs w:val="28"/>
        </w:rPr>
        <w:t>, згідно технічних вимог вказаних в пункті 8.1»</w:t>
      </w:r>
    </w:p>
    <w:p w:rsidR="007C3A15" w:rsidRDefault="007C3A15" w:rsidP="007C3A15">
      <w:pPr>
        <w:ind w:firstLine="567"/>
        <w:jc w:val="both"/>
        <w:rPr>
          <w:sz w:val="28"/>
          <w:szCs w:val="28"/>
        </w:rPr>
      </w:pPr>
    </w:p>
    <w:p w:rsidR="007C3A15" w:rsidRDefault="007C3A15" w:rsidP="007C3A15">
      <w:pPr>
        <w:ind w:firstLine="567"/>
        <w:jc w:val="both"/>
      </w:pPr>
      <w:r>
        <w:rPr>
          <w:sz w:val="28"/>
          <w:szCs w:val="28"/>
        </w:rPr>
        <w:t xml:space="preserve">2.2. Кількість балів за критерієм «Вартість встановлення одного GРS/GSМ </w:t>
      </w:r>
      <w:proofErr w:type="spellStart"/>
      <w:r>
        <w:rPr>
          <w:sz w:val="28"/>
          <w:szCs w:val="28"/>
        </w:rPr>
        <w:t>трекера</w:t>
      </w:r>
      <w:proofErr w:type="spellEnd"/>
      <w:r>
        <w:rPr>
          <w:sz w:val="28"/>
          <w:szCs w:val="28"/>
        </w:rPr>
        <w:t xml:space="preserve">, згідно технічних вимог вказаних в пункті 8.3» визначається наступним чином. Конкурсній пропозиції, значення критерію «Вартість встановлення одного GРS/GSМ </w:t>
      </w:r>
      <w:proofErr w:type="spellStart"/>
      <w:r>
        <w:rPr>
          <w:sz w:val="28"/>
          <w:szCs w:val="28"/>
        </w:rPr>
        <w:t>трекера</w:t>
      </w:r>
      <w:proofErr w:type="spellEnd"/>
      <w:r>
        <w:rPr>
          <w:sz w:val="28"/>
          <w:szCs w:val="28"/>
        </w:rPr>
        <w:t>, згідно технічних вимог вказаних в пункті 8.3» у якої є найвигіднішим (найменшим), присвоюється максимально можлива кількість балів - 10. Кількість балів для решти тендерних пропозицій визначається за формулою: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min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*10, де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обчислювана кількість балів;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min</w:t>
      </w:r>
      <w:proofErr w:type="spellEnd"/>
      <w:r>
        <w:rPr>
          <w:sz w:val="28"/>
          <w:szCs w:val="28"/>
        </w:rPr>
        <w:t xml:space="preserve"> - найнижче значення за критерієм «Вартість встановлення одного GРS/GSМ </w:t>
      </w:r>
      <w:proofErr w:type="spellStart"/>
      <w:r>
        <w:rPr>
          <w:sz w:val="28"/>
          <w:szCs w:val="28"/>
        </w:rPr>
        <w:t>трекера</w:t>
      </w:r>
      <w:proofErr w:type="spellEnd"/>
      <w:r>
        <w:rPr>
          <w:sz w:val="28"/>
          <w:szCs w:val="28"/>
        </w:rPr>
        <w:t>, згідно технічних вимог вказаних в пункті 8.3»;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В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7C3A15" w:rsidRDefault="007C3A15" w:rsidP="007C3A15">
      <w:pPr>
        <w:ind w:firstLine="567"/>
        <w:jc w:val="both"/>
      </w:pPr>
      <w:r>
        <w:rPr>
          <w:sz w:val="28"/>
          <w:szCs w:val="28"/>
        </w:rPr>
        <w:t xml:space="preserve">10 - максимально можлива кількість балів за критерієм «Вартість встановлення одного GРS/GSМ </w:t>
      </w:r>
      <w:proofErr w:type="spellStart"/>
      <w:r>
        <w:rPr>
          <w:sz w:val="28"/>
          <w:szCs w:val="28"/>
        </w:rPr>
        <w:t>трекера</w:t>
      </w:r>
      <w:proofErr w:type="spellEnd"/>
      <w:r>
        <w:rPr>
          <w:sz w:val="28"/>
          <w:szCs w:val="28"/>
        </w:rPr>
        <w:t>, згідно технічних вимог вказаних в пункті 8.3»</w:t>
      </w:r>
    </w:p>
    <w:p w:rsidR="007C3A15" w:rsidRDefault="007C3A15" w:rsidP="007C3A15">
      <w:pPr>
        <w:ind w:firstLine="567"/>
        <w:jc w:val="both"/>
        <w:rPr>
          <w:sz w:val="28"/>
          <w:szCs w:val="28"/>
        </w:rPr>
      </w:pPr>
    </w:p>
    <w:p w:rsidR="007C3A15" w:rsidRDefault="007C3A15" w:rsidP="007C3A15">
      <w:pPr>
        <w:ind w:firstLine="567"/>
        <w:jc w:val="both"/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3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Кількість балів за критерієм «Вартість щомісячного обслуговування Системи (абонплата) з одного транспортного засобу, грн» визначається наступним чином. Конкурсній пропозиції, значення критерію «Вартість щомісячного обслуговування Системи (абонплата) з одного транспортного засобу, грн.» у якої є найвигіднішим (найменшим), присвоюється максимально можлива кількість балів - 20. Кількість балів для решти тендерних пропозицій визначається за формулою: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min</w:t>
      </w:r>
      <w:proofErr w:type="spellEnd"/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* 20, де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- обчислювана кількість балів;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min</w:t>
      </w:r>
      <w:proofErr w:type="spellEnd"/>
      <w:r>
        <w:rPr>
          <w:sz w:val="28"/>
          <w:szCs w:val="28"/>
        </w:rPr>
        <w:t xml:space="preserve"> - найнижче значення за критерієм «Вартість щомісячного обслуговування Системи (абонплата) з одного транспортного засобу, грн.»;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7C3A15" w:rsidRDefault="007C3A15" w:rsidP="007C3A15">
      <w:pPr>
        <w:ind w:firstLine="567"/>
        <w:jc w:val="both"/>
      </w:pPr>
      <w:r>
        <w:rPr>
          <w:sz w:val="28"/>
          <w:szCs w:val="28"/>
        </w:rPr>
        <w:t>20 - максимально можлива кількість балів за критерієм «Вартість щомісячного обслуговування Системи (абонплата) з одного транспортного засобу, грн».</w:t>
      </w:r>
    </w:p>
    <w:p w:rsidR="007C3A15" w:rsidRDefault="007C3A15" w:rsidP="007C3A15">
      <w:pPr>
        <w:spacing w:before="120"/>
        <w:ind w:firstLine="567"/>
        <w:jc w:val="both"/>
      </w:pPr>
      <w:r>
        <w:rPr>
          <w:sz w:val="28"/>
          <w:szCs w:val="28"/>
        </w:rPr>
        <w:t>2.4. Кількість балів за критерієм «</w:t>
      </w:r>
      <w:r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табло прогнозування часу фактичного прибуття транспорту, згідно технічних вимог, вказаних в пункті 9.2.</w:t>
      </w:r>
      <w:r>
        <w:rPr>
          <w:sz w:val="28"/>
          <w:szCs w:val="28"/>
        </w:rPr>
        <w:t xml:space="preserve">» у якої є найбільшим, присвоюється максимально можлива кількість балів – 10. Кількість балів для решти конкурсних пропозицій визначається за формулою: 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І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/ І </w:t>
      </w:r>
      <w:proofErr w:type="spellStart"/>
      <w:r>
        <w:rPr>
          <w:sz w:val="28"/>
          <w:szCs w:val="28"/>
          <w:vertAlign w:val="subscript"/>
        </w:rPr>
        <w:t>max</w:t>
      </w:r>
      <w:proofErr w:type="spellEnd"/>
      <w:r>
        <w:rPr>
          <w:sz w:val="28"/>
          <w:szCs w:val="28"/>
        </w:rPr>
        <w:t xml:space="preserve"> * 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0, де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обчислювана кількість балів,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І</w:t>
      </w:r>
      <w:r>
        <w:rPr>
          <w:sz w:val="28"/>
          <w:szCs w:val="28"/>
          <w:vertAlign w:val="subscript"/>
        </w:rPr>
        <w:t>max</w:t>
      </w:r>
      <w:proofErr w:type="spellEnd"/>
      <w:r>
        <w:rPr>
          <w:sz w:val="28"/>
          <w:szCs w:val="28"/>
        </w:rPr>
        <w:t xml:space="preserve"> - найбільше значення критерію «</w:t>
      </w:r>
      <w:r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табло прогнозування часу фактичного прибуття транспорту, згідно технічних вимог, вказаних в пункті 9.2.</w:t>
      </w:r>
      <w:r>
        <w:rPr>
          <w:sz w:val="28"/>
          <w:szCs w:val="28"/>
        </w:rPr>
        <w:t>»;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І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7C3A15" w:rsidRDefault="007C3A15" w:rsidP="007C3A15">
      <w:pPr>
        <w:keepNext/>
        <w:spacing w:before="120" w:after="120"/>
        <w:ind w:firstLine="567"/>
        <w:jc w:val="both"/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0 - максимально можлива кількість балів за критерієм «</w:t>
      </w:r>
      <w:r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табло прогнозування часу фактичного прибуття транспорту, згідно технічних вимог, вказаних в пункті 9.2.</w:t>
      </w:r>
      <w:r>
        <w:rPr>
          <w:sz w:val="28"/>
          <w:szCs w:val="28"/>
        </w:rPr>
        <w:t xml:space="preserve">» </w:t>
      </w:r>
    </w:p>
    <w:p w:rsidR="007C3A15" w:rsidRDefault="007C3A15" w:rsidP="007C3A15">
      <w:pPr>
        <w:spacing w:before="120"/>
        <w:ind w:firstLine="567"/>
        <w:jc w:val="both"/>
      </w:pPr>
      <w:r>
        <w:rPr>
          <w:sz w:val="28"/>
          <w:szCs w:val="28"/>
        </w:rPr>
        <w:t>2.5. Кількість балів за критерієм «</w:t>
      </w:r>
      <w:r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п</w:t>
      </w:r>
      <w:r>
        <w:rPr>
          <w:rStyle w:val="a3"/>
          <w:b w:val="0"/>
          <w:bCs w:val="0"/>
          <w:sz w:val="28"/>
          <w:szCs w:val="28"/>
        </w:rPr>
        <w:t>авільйон зупинки громадського транспорту, згідно технічних вимог, вказаних в пункті 10.2.</w:t>
      </w:r>
      <w:r>
        <w:rPr>
          <w:sz w:val="28"/>
          <w:szCs w:val="28"/>
        </w:rPr>
        <w:t xml:space="preserve">» у якої є найбільшим, присвоюється максимально можлива кількість балів – 20. Кількість балів для решти конкурсних пропозицій визначається за формулою: 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І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/ І </w:t>
      </w:r>
      <w:proofErr w:type="spellStart"/>
      <w:r>
        <w:rPr>
          <w:sz w:val="28"/>
          <w:szCs w:val="28"/>
          <w:vertAlign w:val="subscript"/>
        </w:rPr>
        <w:t>max</w:t>
      </w:r>
      <w:proofErr w:type="spellEnd"/>
      <w:r>
        <w:rPr>
          <w:sz w:val="28"/>
          <w:szCs w:val="28"/>
        </w:rPr>
        <w:t xml:space="preserve"> * 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0, де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обчислювана кількість балів,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І</w:t>
      </w:r>
      <w:r>
        <w:rPr>
          <w:sz w:val="28"/>
          <w:szCs w:val="28"/>
          <w:vertAlign w:val="subscript"/>
        </w:rPr>
        <w:t>max</w:t>
      </w:r>
      <w:proofErr w:type="spellEnd"/>
      <w:r>
        <w:rPr>
          <w:sz w:val="28"/>
          <w:szCs w:val="28"/>
        </w:rPr>
        <w:t xml:space="preserve"> - найбільше значення критерію «</w:t>
      </w:r>
      <w:r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павільйон зупинки громадського транспорту, згідно технічних вимог, вказаних в пункті 10.2.</w:t>
      </w:r>
      <w:r>
        <w:rPr>
          <w:sz w:val="28"/>
          <w:szCs w:val="28"/>
        </w:rPr>
        <w:t>»;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І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7C3A15" w:rsidRDefault="007C3A15" w:rsidP="007C3A15">
      <w:pPr>
        <w:keepNext/>
        <w:spacing w:before="120" w:after="120"/>
        <w:ind w:firstLine="567"/>
        <w:jc w:val="both"/>
      </w:pP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0 - максимально можлива кількість балів за критерієм «</w:t>
      </w:r>
      <w:r>
        <w:rPr>
          <w:rStyle w:val="a3"/>
          <w:rFonts w:eastAsia="Microsoft YaHei"/>
          <w:b w:val="0"/>
          <w:bCs w:val="0"/>
          <w:sz w:val="28"/>
          <w:szCs w:val="28"/>
          <w:lang w:eastAsia="uk-UA"/>
        </w:rPr>
        <w:t>Інвестиційні зобов’язання: п</w:t>
      </w:r>
      <w:r>
        <w:rPr>
          <w:rStyle w:val="a3"/>
          <w:b w:val="0"/>
          <w:bCs w:val="0"/>
          <w:sz w:val="28"/>
          <w:szCs w:val="28"/>
        </w:rPr>
        <w:t>авільйон зупинки громадського транспорту, згідно технічних вимог, вказаних в пункті 10.2.</w:t>
      </w:r>
      <w:r>
        <w:rPr>
          <w:sz w:val="28"/>
          <w:szCs w:val="28"/>
        </w:rPr>
        <w:t>»</w:t>
      </w:r>
    </w:p>
    <w:p w:rsidR="007C3A15" w:rsidRDefault="007C3A15" w:rsidP="007C3A15">
      <w:pPr>
        <w:spacing w:before="120"/>
        <w:ind w:firstLine="567"/>
        <w:jc w:val="both"/>
      </w:pPr>
      <w:r>
        <w:rPr>
          <w:sz w:val="28"/>
          <w:szCs w:val="28"/>
        </w:rPr>
        <w:t xml:space="preserve">2.6. Кількість балів за критерієм «Досвід роботи-кількість реалізованих діючих аналогічних договорів, з виконавчими комітетами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користування, одиниць» визначається наступним чином. Конкурсній пропозиції, у якої додається найбільша кількість реалізованих договорів, присвоюється максимально можлива кількість балів – 20. Кількість балів для решти конкурсних пропозицій визначається за формулою: 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>max</w:t>
      </w:r>
      <w:proofErr w:type="spellEnd"/>
      <w:r>
        <w:rPr>
          <w:sz w:val="28"/>
          <w:szCs w:val="28"/>
        </w:rPr>
        <w:t xml:space="preserve"> *20, де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 - обчислювана кількість балів;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>max</w:t>
      </w:r>
      <w:proofErr w:type="spellEnd"/>
      <w:r>
        <w:rPr>
          <w:sz w:val="28"/>
          <w:szCs w:val="28"/>
        </w:rPr>
        <w:t xml:space="preserve"> - найбільше значення критерію «Досвід роботи-кількість реалізованих діючих аналогічних договорів, з виконавчими комітетами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користування, одиниць»;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значення поточного критерію конкурсної пропозиції, кількість балів для якого обчислюється;</w:t>
      </w:r>
    </w:p>
    <w:p w:rsidR="007C3A15" w:rsidRDefault="007C3A15" w:rsidP="007C3A15">
      <w:pPr>
        <w:ind w:firstLine="567"/>
        <w:jc w:val="both"/>
      </w:pPr>
      <w:r>
        <w:rPr>
          <w:sz w:val="28"/>
          <w:szCs w:val="28"/>
        </w:rPr>
        <w:t>20 - максимально можлива кількість балів за критерієм «Досвід роботи-кількість реалізованих діючих аналогічних договорів, з виконавчими комітетами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користування, одиниць ».</w:t>
      </w:r>
    </w:p>
    <w:p w:rsidR="007C3A15" w:rsidRDefault="007C3A15" w:rsidP="007C3A15">
      <w:pPr>
        <w:spacing w:before="120"/>
        <w:ind w:firstLine="567"/>
        <w:jc w:val="both"/>
      </w:pPr>
      <w:r>
        <w:rPr>
          <w:sz w:val="28"/>
          <w:szCs w:val="28"/>
        </w:rPr>
        <w:t>2.7. Кількість балів за критерієм 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визначається підсумком балів по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7.1.,7.2. та 7.3.: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 = М </w:t>
      </w:r>
      <w:r>
        <w:rPr>
          <w:sz w:val="28"/>
          <w:szCs w:val="28"/>
          <w:vertAlign w:val="subscript"/>
        </w:rPr>
        <w:t>7.1.</w:t>
      </w:r>
      <w:r>
        <w:rPr>
          <w:sz w:val="28"/>
          <w:szCs w:val="28"/>
        </w:rPr>
        <w:t xml:space="preserve"> + М </w:t>
      </w:r>
      <w:r>
        <w:rPr>
          <w:sz w:val="28"/>
          <w:szCs w:val="28"/>
          <w:vertAlign w:val="subscript"/>
        </w:rPr>
        <w:t>7.2.</w:t>
      </w:r>
      <w:r>
        <w:rPr>
          <w:sz w:val="28"/>
          <w:szCs w:val="28"/>
        </w:rPr>
        <w:t xml:space="preserve"> + М </w:t>
      </w:r>
      <w:r>
        <w:rPr>
          <w:sz w:val="28"/>
          <w:szCs w:val="28"/>
          <w:vertAlign w:val="subscript"/>
        </w:rPr>
        <w:t>7.3.</w:t>
      </w:r>
      <w:r>
        <w:rPr>
          <w:sz w:val="28"/>
          <w:szCs w:val="28"/>
        </w:rPr>
        <w:t>, де</w:t>
      </w:r>
    </w:p>
    <w:p w:rsidR="007C3A15" w:rsidRDefault="007C3A15" w:rsidP="007C3A15">
      <w:pPr>
        <w:ind w:firstLine="567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 -  підсумок балів за критерієм,</w:t>
      </w:r>
    </w:p>
    <w:p w:rsidR="007C3A15" w:rsidRDefault="007C3A15" w:rsidP="007C3A15">
      <w:pPr>
        <w:ind w:firstLine="567"/>
        <w:jc w:val="both"/>
      </w:pPr>
      <w:r>
        <w:rPr>
          <w:sz w:val="28"/>
          <w:szCs w:val="28"/>
        </w:rPr>
        <w:t>М (7.1.,7.2.,7.3.) -  кількість балів за кожним підпунктом.</w:t>
      </w:r>
    </w:p>
    <w:p w:rsidR="007C3A15" w:rsidRDefault="007C3A15" w:rsidP="007C3A15">
      <w:pPr>
        <w:jc w:val="both"/>
        <w:rPr>
          <w:sz w:val="28"/>
          <w:szCs w:val="28"/>
        </w:rPr>
      </w:pPr>
    </w:p>
    <w:p w:rsidR="007C3A15" w:rsidRDefault="007C3A15" w:rsidP="007C3A15">
      <w:pPr>
        <w:tabs>
          <w:tab w:val="left" w:pos="573"/>
        </w:tabs>
        <w:jc w:val="both"/>
      </w:pPr>
      <w:r>
        <w:rPr>
          <w:sz w:val="28"/>
          <w:szCs w:val="28"/>
        </w:rPr>
        <w:tab/>
        <w:t>2.8. Підсумковий бал для кожної конкурсної пропозиції визначається шляхом додавання балів за усіма критеріями:</w:t>
      </w:r>
    </w:p>
    <w:p w:rsidR="007C3A15" w:rsidRDefault="007C3A15" w:rsidP="007C3A15">
      <w:pPr>
        <w:ind w:firstLine="720"/>
        <w:jc w:val="both"/>
      </w:pPr>
      <w:r>
        <w:rPr>
          <w:sz w:val="28"/>
          <w:szCs w:val="28"/>
        </w:rPr>
        <w:t xml:space="preserve">Б </w:t>
      </w:r>
      <w:proofErr w:type="spellStart"/>
      <w:r>
        <w:rPr>
          <w:sz w:val="28"/>
          <w:szCs w:val="28"/>
          <w:vertAlign w:val="subscript"/>
        </w:rPr>
        <w:t>підсум</w:t>
      </w:r>
      <w:proofErr w:type="spellEnd"/>
      <w:r>
        <w:rPr>
          <w:sz w:val="28"/>
          <w:szCs w:val="28"/>
        </w:rPr>
        <w:t xml:space="preserve"> = ∑ </w:t>
      </w: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>, де</w:t>
      </w:r>
    </w:p>
    <w:p w:rsidR="007C3A15" w:rsidRDefault="007C3A15" w:rsidP="007C3A15">
      <w:pPr>
        <w:ind w:firstLine="720"/>
        <w:jc w:val="both"/>
      </w:pPr>
      <w:r>
        <w:rPr>
          <w:sz w:val="28"/>
          <w:szCs w:val="28"/>
        </w:rPr>
        <w:t xml:space="preserve">Б </w:t>
      </w:r>
      <w:proofErr w:type="spellStart"/>
      <w:r>
        <w:rPr>
          <w:sz w:val="28"/>
          <w:szCs w:val="28"/>
          <w:vertAlign w:val="subscript"/>
        </w:rPr>
        <w:t>підсум</w:t>
      </w:r>
      <w:proofErr w:type="spellEnd"/>
      <w:r>
        <w:rPr>
          <w:sz w:val="28"/>
          <w:szCs w:val="28"/>
        </w:rPr>
        <w:t xml:space="preserve"> - підсумок балів конкурсної пропозиції,</w:t>
      </w:r>
    </w:p>
    <w:p w:rsidR="007C3A15" w:rsidRDefault="007C3A15" w:rsidP="007C3A15">
      <w:pPr>
        <w:ind w:firstLine="720"/>
        <w:jc w:val="both"/>
      </w:pPr>
      <w:proofErr w:type="spellStart"/>
      <w:r>
        <w:rPr>
          <w:sz w:val="28"/>
          <w:szCs w:val="28"/>
        </w:rPr>
        <w:t>Б</w:t>
      </w:r>
      <w:r>
        <w:rPr>
          <w:sz w:val="28"/>
          <w:szCs w:val="28"/>
          <w:vertAlign w:val="subscript"/>
        </w:rPr>
        <w:t>обчисл</w:t>
      </w:r>
      <w:proofErr w:type="spellEnd"/>
      <w:r>
        <w:rPr>
          <w:sz w:val="28"/>
          <w:szCs w:val="28"/>
        </w:rPr>
        <w:t xml:space="preserve"> - кількість балів за кожним критерієм.</w:t>
      </w:r>
    </w:p>
    <w:p w:rsidR="007C3A15" w:rsidRDefault="007C3A15" w:rsidP="007C3A15">
      <w:pPr>
        <w:tabs>
          <w:tab w:val="left" w:pos="573"/>
        </w:tabs>
        <w:spacing w:before="120"/>
        <w:jc w:val="both"/>
      </w:pPr>
      <w:r>
        <w:rPr>
          <w:sz w:val="28"/>
          <w:szCs w:val="28"/>
        </w:rPr>
        <w:tab/>
        <w:t>2.9. Найкращою визнається конкурсна пропозиція, у якої за результатами оцінювання є найвищий підсумковий бал.</w:t>
      </w:r>
    </w:p>
    <w:p w:rsidR="007C3A15" w:rsidRDefault="007C3A15" w:rsidP="007C3A15">
      <w:pPr>
        <w:ind w:firstLine="709"/>
        <w:jc w:val="both"/>
      </w:pPr>
      <w:r>
        <w:rPr>
          <w:sz w:val="28"/>
          <w:szCs w:val="28"/>
        </w:rPr>
        <w:t>У випадку однакового значення підсумкових балів у двох або більше Учасників конкурсного відбору, переможець визначається шляхом голосування членів конкурсного комітету на відкритому засіданні в присутності не менше, як половини його складу, у тому числі голови конкурсного комітету або його заступника, простою більшістю голосів.</w:t>
      </w:r>
    </w:p>
    <w:p w:rsidR="007C3A15" w:rsidRDefault="007C3A15" w:rsidP="007C3A15">
      <w:pPr>
        <w:spacing w:before="120"/>
        <w:ind w:firstLine="709"/>
        <w:jc w:val="both"/>
      </w:pPr>
      <w:r>
        <w:rPr>
          <w:sz w:val="28"/>
          <w:szCs w:val="28"/>
        </w:rPr>
        <w:t>У разі рівного розподілу голосів вирішальним є голос голови конкурсного комітету.</w:t>
      </w:r>
    </w:p>
    <w:p w:rsidR="00F31E4D" w:rsidRDefault="00F31E4D"/>
    <w:sectPr w:rsidR="00F31E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15"/>
    <w:rsid w:val="007C3A15"/>
    <w:rsid w:val="00B362C3"/>
    <w:rsid w:val="00F3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0EEAD-1AFD-44BD-98D6-BB4D108D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A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7C3A15"/>
    <w:pPr>
      <w:widowControl w:val="0"/>
      <w:numPr>
        <w:ilvl w:val="2"/>
        <w:numId w:val="1"/>
      </w:numPr>
      <w:suppressAutoHyphens w:val="0"/>
      <w:autoSpaceDE w:val="0"/>
      <w:outlineLvl w:val="2"/>
    </w:pPr>
    <w:rPr>
      <w:rFonts w:ascii="Times New Roman CYR" w:hAnsi="Times New Roman CYR" w:cs="Times New Roman CYR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3A15"/>
    <w:rPr>
      <w:rFonts w:ascii="Times New Roman CYR" w:eastAsia="Times New Roman" w:hAnsi="Times New Roman CYR" w:cs="Times New Roman CYR"/>
      <w:sz w:val="24"/>
      <w:szCs w:val="24"/>
      <w:lang w:val="ru-RU" w:eastAsia="zh-CN"/>
    </w:rPr>
  </w:style>
  <w:style w:type="character" w:styleId="a3">
    <w:name w:val="Strong"/>
    <w:qFormat/>
    <w:rsid w:val="007C3A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5513</Words>
  <Characters>3143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2021-07-30T08:23:00Z</dcterms:created>
  <dcterms:modified xsi:type="dcterms:W3CDTF">2021-07-30T08:23:00Z</dcterms:modified>
</cp:coreProperties>
</file>