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C8D" w:rsidRDefault="00372C8D" w:rsidP="006A4245">
      <w:pPr>
        <w:tabs>
          <w:tab w:val="left" w:pos="8931"/>
        </w:tabs>
        <w:ind w:right="283"/>
        <w:jc w:val="both"/>
        <w:rPr>
          <w:rFonts w:eastAsia="Calibri"/>
          <w:lang w:val="uk-UA"/>
        </w:rPr>
      </w:pPr>
      <w:bookmarkStart w:id="0" w:name="_GoBack"/>
      <w:bookmarkEnd w:id="0"/>
    </w:p>
    <w:p w:rsidR="00C337F0" w:rsidRDefault="00C337F0" w:rsidP="00000484">
      <w:pPr>
        <w:tabs>
          <w:tab w:val="left" w:pos="8931"/>
        </w:tabs>
        <w:ind w:right="283" w:firstLine="720"/>
        <w:jc w:val="both"/>
        <w:rPr>
          <w:rFonts w:eastAsia="Calibri"/>
          <w:lang w:val="uk-UA"/>
        </w:rPr>
      </w:pPr>
    </w:p>
    <w:p w:rsidR="005873D7" w:rsidRPr="005873D7" w:rsidRDefault="005873D7" w:rsidP="005873D7">
      <w:pPr>
        <w:tabs>
          <w:tab w:val="left" w:pos="5922"/>
          <w:tab w:val="left" w:pos="5954"/>
          <w:tab w:val="left" w:pos="8931"/>
          <w:tab w:val="right" w:pos="9070"/>
        </w:tabs>
        <w:ind w:left="4111"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Затверджено</w:t>
      </w:r>
    </w:p>
    <w:p w:rsidR="005873D7" w:rsidRPr="005873D7" w:rsidRDefault="005873D7" w:rsidP="005873D7">
      <w:pPr>
        <w:tabs>
          <w:tab w:val="left" w:pos="5922"/>
          <w:tab w:val="left" w:pos="5954"/>
          <w:tab w:val="left" w:pos="8931"/>
          <w:tab w:val="right" w:pos="9070"/>
        </w:tabs>
        <w:ind w:left="4111" w:right="283"/>
        <w:rPr>
          <w:sz w:val="28"/>
          <w:szCs w:val="28"/>
          <w:u w:val="single"/>
          <w:lang w:val="uk-UA"/>
        </w:rPr>
      </w:pPr>
      <w:r w:rsidRPr="005873D7">
        <w:rPr>
          <w:sz w:val="28"/>
          <w:szCs w:val="28"/>
          <w:lang w:val="uk-UA"/>
        </w:rPr>
        <w:t>рішенням виконавчого комітету міської ради  від  ____________№ _________</w:t>
      </w:r>
    </w:p>
    <w:p w:rsidR="005873D7" w:rsidRPr="005873D7" w:rsidRDefault="005873D7" w:rsidP="005873D7">
      <w:pPr>
        <w:tabs>
          <w:tab w:val="left" w:pos="8931"/>
        </w:tabs>
        <w:ind w:right="283" w:hanging="247"/>
        <w:jc w:val="center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5922"/>
          <w:tab w:val="left" w:pos="5954"/>
          <w:tab w:val="left" w:pos="8931"/>
          <w:tab w:val="right" w:pos="9070"/>
        </w:tabs>
        <w:ind w:left="4500" w:right="283" w:hanging="389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52"/>
          <w:szCs w:val="52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52"/>
          <w:szCs w:val="52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52"/>
          <w:szCs w:val="52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52"/>
          <w:szCs w:val="52"/>
          <w:lang w:val="uk-UA"/>
        </w:rPr>
      </w:pPr>
      <w:r w:rsidRPr="005873D7">
        <w:rPr>
          <w:b/>
          <w:sz w:val="52"/>
          <w:szCs w:val="52"/>
          <w:lang w:val="uk-UA"/>
        </w:rPr>
        <w:t xml:space="preserve">План </w:t>
      </w: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52"/>
          <w:szCs w:val="52"/>
          <w:lang w:val="uk-UA"/>
        </w:rPr>
      </w:pPr>
      <w:r w:rsidRPr="005873D7">
        <w:rPr>
          <w:b/>
          <w:sz w:val="52"/>
          <w:szCs w:val="52"/>
          <w:lang w:val="uk-UA"/>
        </w:rPr>
        <w:t>комунального підприємства</w:t>
      </w: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52"/>
          <w:szCs w:val="52"/>
          <w:lang w:val="uk-UA"/>
        </w:rPr>
      </w:pPr>
      <w:r w:rsidRPr="005873D7">
        <w:rPr>
          <w:b/>
          <w:sz w:val="52"/>
          <w:szCs w:val="52"/>
          <w:lang w:val="uk-UA"/>
        </w:rPr>
        <w:t>«БЛАГОУСТРІЙ» Івано-Франківської міської ради на 2021 рік</w:t>
      </w: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52"/>
          <w:szCs w:val="52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52"/>
          <w:szCs w:val="52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м. Івано-Франківськ</w:t>
      </w:r>
    </w:p>
    <w:p w:rsidR="005873D7" w:rsidRPr="005873D7" w:rsidRDefault="005873D7" w:rsidP="005873D7">
      <w:pPr>
        <w:tabs>
          <w:tab w:val="left" w:pos="8931"/>
        </w:tabs>
        <w:ind w:right="283"/>
        <w:jc w:val="center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lastRenderedPageBreak/>
        <w:t>2021 р.</w:t>
      </w:r>
    </w:p>
    <w:p w:rsidR="005873D7" w:rsidRPr="005873D7" w:rsidRDefault="005873D7" w:rsidP="005873D7">
      <w:pPr>
        <w:tabs>
          <w:tab w:val="left" w:pos="8931"/>
        </w:tabs>
        <w:spacing w:after="200" w:line="276" w:lineRule="auto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after="200" w:line="276" w:lineRule="auto"/>
        <w:ind w:right="283"/>
        <w:jc w:val="center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Зміст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804"/>
        <w:gridCol w:w="709"/>
      </w:tblGrid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463"/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Резюме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Загальна інформація про підприємство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Огляд ринку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Аналіз роботи підприємства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Модернізація підприємства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Виробничий план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Організаційна структура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b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Маркетинговий план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c>
          <w:tcPr>
            <w:tcW w:w="534" w:type="dxa"/>
            <w:vAlign w:val="center"/>
          </w:tcPr>
          <w:p w:rsidR="005873D7" w:rsidRPr="005873D7" w:rsidRDefault="005873D7" w:rsidP="005873D7">
            <w:pPr>
              <w:numPr>
                <w:ilvl w:val="0"/>
                <w:numId w:val="2"/>
              </w:numPr>
              <w:tabs>
                <w:tab w:val="left" w:pos="8931"/>
              </w:tabs>
              <w:spacing w:after="200" w:line="276" w:lineRule="auto"/>
              <w:ind w:right="283" w:hanging="720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6804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both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Фінансовий план</w:t>
            </w:r>
          </w:p>
        </w:tc>
        <w:tc>
          <w:tcPr>
            <w:tcW w:w="709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spacing w:after="200" w:line="276" w:lineRule="auto"/>
              <w:ind w:right="28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873D7" w:rsidRPr="005873D7" w:rsidRDefault="005873D7" w:rsidP="005873D7">
      <w:pPr>
        <w:tabs>
          <w:tab w:val="left" w:pos="8931"/>
        </w:tabs>
        <w:spacing w:after="200" w:line="276" w:lineRule="auto"/>
        <w:ind w:right="283" w:firstLine="567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rPr>
          <w:b/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br w:type="page"/>
      </w:r>
      <w:r w:rsidRPr="005873D7">
        <w:rPr>
          <w:b/>
          <w:sz w:val="28"/>
          <w:szCs w:val="28"/>
          <w:lang w:val="uk-UA"/>
        </w:rPr>
        <w:t xml:space="preserve">Резюме 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right="283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73D7">
        <w:rPr>
          <w:color w:val="000000"/>
          <w:sz w:val="28"/>
          <w:szCs w:val="28"/>
          <w:lang w:val="uk-UA"/>
        </w:rPr>
        <w:t>Благоустрій і чистота зелених зон, парків, скверів та дитячих ігрових майданчиків відіграють важливу роль у формуванні середовища міста, надаючи йому індивідуальності, своєрідних рис. Зелені насадження підкреслюють, виявляють найбільш цінні будівлі, споруди, пам’ятники, створюючи імідж і враження для міста. Вони беруть участь в оформленні міських площ та інших композиційних центрів, з їхньою допомогою підкреслюються особливості або приховуються недоліки рельєфу та прикрашають береги рік та водойм.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right="283" w:firstLine="720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 В останні роки все більше уваги приділяється стану благоустрою населених пунктів. Це пов’язано з тим, що благоустрій міста безпосередньо пов’язаний із життєдіяльністю населення і включає в себе утримання територій міста у належному стані, їх санітарного очищення, збереження об'єктів загального користування, а також природних ландшафтів, інших природних комплексів і об'єктів, організацію належного утримання та раціонального використання територій, будівель, споруд та об'єктів рекреаційного, природоохоронного, оздоровчого, історико-культурного та іншого призначення, створення умов для реалізації прав суб'єктами у цій сфері. 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right="283" w:firstLine="720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5873D7">
        <w:rPr>
          <w:color w:val="000000"/>
          <w:sz w:val="28"/>
          <w:szCs w:val="28"/>
          <w:lang w:val="uk-UA"/>
        </w:rPr>
        <w:t>Чисті і охайні сквери, парки та інші зелені зони є найкрасивішими місцями відпочинку, улюбленим місцем проведення дозвілля жителів та гостей міста. У сучасному місті вкрай важливо для мешканців міста віднайти свій улюблений куточок для сімейного відпочинку, де оточує чистота, свіже повітря і комфортний ландшафт.</w:t>
      </w:r>
      <w:r w:rsidRPr="005873D7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5873D7">
        <w:rPr>
          <w:color w:val="000000"/>
          <w:sz w:val="28"/>
          <w:szCs w:val="28"/>
          <w:shd w:val="clear" w:color="auto" w:fill="FFFFFF"/>
          <w:lang w:val="uk-UA"/>
        </w:rPr>
        <w:t xml:space="preserve">Озеленення міста, чистота зазвичай формує імідж та враження про місто чи певну його частину. 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right="283" w:firstLine="720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5873D7">
        <w:rPr>
          <w:color w:val="000000"/>
          <w:sz w:val="28"/>
          <w:szCs w:val="28"/>
          <w:lang w:val="uk-UA"/>
        </w:rPr>
        <w:t xml:space="preserve">Саме тому, утримання парків, скверів та зелених зон в належному стані в даний час набуває особливої актуальності. Адже підвищується значення живої природи в озелененні міста, створенні його зовнішнього вигляду, збільшенні площ під зелені насадження, створенні нових парків, скверів, бульварів, лісопарків. 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right="283" w:firstLine="720"/>
        <w:jc w:val="both"/>
        <w:textAlignment w:val="baseline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Своєчасне прибирання, збирання і вивезення відходів та утримання об’єктів благоустрою міста в належному санітарному стані є важливим завданням діяльності міської влади у сфері комунальної політики. Забезпечення належного рівня прибирання  та якості робіт з утримання та обслуговування об’єктів та елементів благоустрою міста – ось основні завдання КП «БЛАГОУСТРІЙ».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right="283" w:firstLine="720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both"/>
        <w:rPr>
          <w:b/>
          <w:sz w:val="28"/>
          <w:szCs w:val="28"/>
          <w:u w:val="single"/>
          <w:lang w:val="uk-UA"/>
        </w:rPr>
      </w:pP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after="270"/>
        <w:ind w:right="283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after="270"/>
        <w:ind w:right="283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after="270"/>
        <w:ind w:right="283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after="270"/>
        <w:ind w:right="283"/>
        <w:jc w:val="both"/>
        <w:textAlignment w:val="baseline"/>
        <w:rPr>
          <w:sz w:val="28"/>
          <w:szCs w:val="28"/>
          <w:lang w:val="uk-UA"/>
        </w:rPr>
      </w:pPr>
      <w:r w:rsidRPr="005873D7">
        <w:rPr>
          <w:color w:val="000000"/>
          <w:sz w:val="28"/>
          <w:szCs w:val="28"/>
          <w:lang w:val="uk-UA"/>
        </w:rPr>
        <w:br w:type="page"/>
      </w:r>
      <w:r w:rsidRPr="005873D7">
        <w:rPr>
          <w:b/>
          <w:sz w:val="28"/>
          <w:szCs w:val="28"/>
          <w:lang w:val="uk-UA"/>
        </w:rPr>
        <w:t>2. Загальна інформація про підприємство</w:t>
      </w: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both"/>
        <w:rPr>
          <w:b/>
          <w:color w:val="000000"/>
          <w:sz w:val="28"/>
          <w:szCs w:val="28"/>
          <w:lang w:val="uk-UA"/>
        </w:rPr>
      </w:pPr>
      <w:r w:rsidRPr="005873D7">
        <w:rPr>
          <w:sz w:val="28"/>
          <w:szCs w:val="28"/>
          <w:u w:val="single"/>
          <w:lang w:val="uk-UA"/>
        </w:rPr>
        <w:t xml:space="preserve"> </w:t>
      </w:r>
    </w:p>
    <w:p w:rsidR="005873D7" w:rsidRPr="005873D7" w:rsidRDefault="005873D7" w:rsidP="005873D7">
      <w:pPr>
        <w:tabs>
          <w:tab w:val="left" w:pos="8931"/>
        </w:tabs>
        <w:ind w:left="-142" w:right="283" w:firstLine="862"/>
        <w:jc w:val="both"/>
        <w:rPr>
          <w:sz w:val="28"/>
          <w:szCs w:val="28"/>
          <w:lang w:val="uk-UA"/>
        </w:rPr>
      </w:pPr>
      <w:r w:rsidRPr="005873D7">
        <w:rPr>
          <w:color w:val="000000"/>
          <w:sz w:val="28"/>
          <w:szCs w:val="28"/>
          <w:lang w:val="uk-UA"/>
        </w:rPr>
        <w:t xml:space="preserve">Комунальне підприємство "БЛАГОУСТРІЙ" Івано-Франківської міської ради, </w:t>
      </w:r>
      <w:r w:rsidRPr="005873D7">
        <w:rPr>
          <w:sz w:val="28"/>
          <w:szCs w:val="28"/>
          <w:lang w:val="uk-UA"/>
        </w:rPr>
        <w:t xml:space="preserve">створене відповідно до рішення міської ради </w:t>
      </w:r>
      <w:r w:rsidRPr="005873D7">
        <w:rPr>
          <w:color w:val="000000"/>
          <w:sz w:val="28"/>
          <w:szCs w:val="28"/>
          <w:shd w:val="clear" w:color="auto" w:fill="FFFFFF"/>
          <w:lang w:val="uk-UA"/>
        </w:rPr>
        <w:t>від 14.12.2018 р. № 344-22</w:t>
      </w:r>
      <w:r w:rsidRPr="005873D7">
        <w:rPr>
          <w:color w:val="000000"/>
          <w:sz w:val="28"/>
          <w:szCs w:val="28"/>
          <w:lang w:val="uk-UA"/>
        </w:rPr>
        <w:t>.  Статутний капітал підприємства становить 25 000 тис. грн.</w:t>
      </w:r>
      <w:r w:rsidRPr="005873D7">
        <w:rPr>
          <w:sz w:val="28"/>
          <w:szCs w:val="28"/>
          <w:lang w:val="uk-UA"/>
        </w:rPr>
        <w:t xml:space="preserve"> </w:t>
      </w:r>
    </w:p>
    <w:p w:rsidR="005873D7" w:rsidRPr="005873D7" w:rsidRDefault="005873D7" w:rsidP="005873D7">
      <w:pPr>
        <w:tabs>
          <w:tab w:val="left" w:pos="8931"/>
        </w:tabs>
        <w:ind w:left="-142" w:right="283" w:firstLine="862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Відповідно Статуту та довідки з Єдиного державного реєстру юридичних осіб, фізичних осіб-підприємців та громадських формувань характеристика підприємства має наступний вигляд: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before="100" w:beforeAutospacing="1" w:after="96" w:line="255" w:lineRule="atLeast"/>
        <w:ind w:right="283"/>
        <w:jc w:val="both"/>
        <w:rPr>
          <w:color w:val="000000"/>
          <w:sz w:val="28"/>
          <w:szCs w:val="28"/>
          <w:lang w:val="uk-UA"/>
        </w:rPr>
      </w:pPr>
      <w:r w:rsidRPr="005873D7">
        <w:rPr>
          <w:b/>
          <w:color w:val="000000"/>
          <w:sz w:val="28"/>
          <w:szCs w:val="28"/>
          <w:lang w:val="uk-UA"/>
        </w:rPr>
        <w:t>Найменування підприємства</w:t>
      </w:r>
      <w:r w:rsidRPr="005873D7">
        <w:rPr>
          <w:color w:val="000000"/>
          <w:sz w:val="28"/>
          <w:szCs w:val="28"/>
          <w:lang w:val="uk-UA"/>
        </w:rPr>
        <w:t xml:space="preserve"> </w:t>
      </w:r>
    </w:p>
    <w:p w:rsidR="005873D7" w:rsidRPr="005873D7" w:rsidRDefault="005873D7" w:rsidP="005873D7">
      <w:pPr>
        <w:tabs>
          <w:tab w:val="left" w:pos="8931"/>
        </w:tabs>
        <w:ind w:left="-142" w:right="283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Повна назва: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Комунальне підприємство «БЛАГОУСТРІЙ» Івано-Франківської міської ради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Код за ЄДРПОУ - 42796175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Скорочена назва: КП «БЛАГОУСТРІЙ»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Організаційно-правова форма: Комунальне підприємство. 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Місцезнаходження: вул. Залізнична, буд. </w:t>
      </w:r>
      <w:smartTag w:uri="urn:schemas-microsoft-com:office:smarttags" w:element="metricconverter">
        <w:smartTagPr>
          <w:attr w:name="ProductID" w:val="22, м"/>
        </w:smartTagPr>
        <w:r w:rsidRPr="005873D7">
          <w:rPr>
            <w:sz w:val="28"/>
            <w:szCs w:val="28"/>
            <w:lang w:val="uk-UA"/>
          </w:rPr>
          <w:t>22, м</w:t>
        </w:r>
      </w:smartTag>
      <w:r w:rsidRPr="005873D7">
        <w:rPr>
          <w:sz w:val="28"/>
          <w:szCs w:val="28"/>
          <w:lang w:val="uk-UA"/>
        </w:rPr>
        <w:t>. Івано-Франківськ, 76006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before="100" w:beforeAutospacing="1" w:after="96" w:line="255" w:lineRule="atLeast"/>
        <w:ind w:left="-142" w:right="283"/>
        <w:jc w:val="both"/>
        <w:rPr>
          <w:color w:val="000000"/>
          <w:sz w:val="28"/>
          <w:szCs w:val="28"/>
          <w:lang w:val="uk-UA"/>
        </w:rPr>
      </w:pPr>
      <w:r w:rsidRPr="005873D7">
        <w:rPr>
          <w:color w:val="000000"/>
          <w:sz w:val="28"/>
          <w:szCs w:val="28"/>
          <w:lang w:val="uk-UA"/>
        </w:rPr>
        <w:t>КП «БЛАГОУСТРІЙ» Івано-Франківської міської ради є підприємством, утвореним на базі відокремленої частини комунальної власності територіальної громади міста Івано-Франківська і входить до сфери управління Івано-Франківської міської ради.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spacing w:before="100" w:beforeAutospacing="1" w:after="96" w:line="255" w:lineRule="atLeast"/>
        <w:ind w:left="-142" w:right="283"/>
        <w:rPr>
          <w:color w:val="000000"/>
          <w:sz w:val="28"/>
          <w:szCs w:val="28"/>
          <w:lang w:val="uk-UA"/>
        </w:rPr>
      </w:pPr>
      <w:r w:rsidRPr="005873D7">
        <w:rPr>
          <w:b/>
          <w:color w:val="000000"/>
          <w:sz w:val="28"/>
          <w:szCs w:val="28"/>
          <w:lang w:val="uk-UA"/>
        </w:rPr>
        <w:t>Засновником підприємства</w:t>
      </w:r>
      <w:r w:rsidRPr="005873D7">
        <w:rPr>
          <w:color w:val="000000"/>
          <w:sz w:val="28"/>
          <w:szCs w:val="28"/>
          <w:lang w:val="uk-UA"/>
        </w:rPr>
        <w:t xml:space="preserve"> є територіальна громада міста Івано-Франківська в особі Івано-Франківської міської ради.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color w:val="000000"/>
          <w:sz w:val="28"/>
          <w:szCs w:val="28"/>
          <w:lang w:val="uk-UA"/>
        </w:rPr>
      </w:pPr>
      <w:r w:rsidRPr="005873D7">
        <w:rPr>
          <w:b/>
          <w:color w:val="000000"/>
          <w:sz w:val="28"/>
          <w:szCs w:val="28"/>
          <w:lang w:val="uk-UA"/>
        </w:rPr>
        <w:t>Адреса</w:t>
      </w:r>
      <w:r w:rsidRPr="005873D7">
        <w:rPr>
          <w:color w:val="000000"/>
          <w:sz w:val="28"/>
          <w:szCs w:val="28"/>
          <w:lang w:val="uk-UA"/>
        </w:rPr>
        <w:t xml:space="preserve"> (згідно з реєстраційними документами): </w:t>
      </w:r>
      <w:smartTag w:uri="urn:schemas-microsoft-com:office:smarttags" w:element="metricconverter">
        <w:smartTagPr>
          <w:attr w:name="ProductID" w:val="76006, м"/>
        </w:smartTagPr>
        <w:r w:rsidRPr="005873D7">
          <w:rPr>
            <w:color w:val="000000"/>
            <w:sz w:val="28"/>
            <w:szCs w:val="28"/>
            <w:lang w:val="uk-UA"/>
          </w:rPr>
          <w:t>76006, м</w:t>
        </w:r>
      </w:smartTag>
      <w:r w:rsidRPr="005873D7">
        <w:rPr>
          <w:color w:val="000000"/>
          <w:sz w:val="28"/>
          <w:szCs w:val="28"/>
          <w:lang w:val="uk-UA"/>
        </w:rPr>
        <w:t>. Івано-Франківськ, вул. Залізнична, 22</w:t>
      </w:r>
      <w:r w:rsidRPr="005873D7">
        <w:rPr>
          <w:color w:val="000000"/>
          <w:sz w:val="28"/>
          <w:szCs w:val="28"/>
          <w:lang w:val="uk-UA"/>
        </w:rPr>
        <w:br/>
      </w:r>
      <w:r w:rsidRPr="005873D7">
        <w:rPr>
          <w:b/>
          <w:color w:val="000000"/>
          <w:sz w:val="28"/>
          <w:szCs w:val="28"/>
          <w:lang w:val="uk-UA"/>
        </w:rPr>
        <w:t>Поштова адреса:</w:t>
      </w:r>
      <w:r w:rsidRPr="005873D7">
        <w:rPr>
          <w:color w:val="000000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76006, м"/>
        </w:smartTagPr>
        <w:r w:rsidRPr="005873D7">
          <w:rPr>
            <w:color w:val="000000"/>
            <w:sz w:val="28"/>
            <w:szCs w:val="28"/>
            <w:lang w:val="uk-UA"/>
          </w:rPr>
          <w:t>76006, м</w:t>
        </w:r>
      </w:smartTag>
      <w:r w:rsidRPr="005873D7">
        <w:rPr>
          <w:color w:val="000000"/>
          <w:sz w:val="28"/>
          <w:szCs w:val="28"/>
          <w:lang w:val="uk-UA"/>
        </w:rPr>
        <w:t xml:space="preserve">. Івано-Франківськ, вул.Залізнична,22 </w:t>
      </w:r>
    </w:p>
    <w:p w:rsidR="005873D7" w:rsidRPr="005873D7" w:rsidRDefault="005873D7" w:rsidP="005873D7">
      <w:pPr>
        <w:tabs>
          <w:tab w:val="left" w:pos="8931"/>
        </w:tabs>
        <w:ind w:left="-142" w:right="283" w:hanging="142"/>
        <w:rPr>
          <w:b/>
          <w:color w:val="000000"/>
          <w:sz w:val="28"/>
          <w:szCs w:val="28"/>
          <w:lang w:val="uk-UA"/>
        </w:rPr>
      </w:pPr>
      <w:r w:rsidRPr="005873D7">
        <w:rPr>
          <w:color w:val="000000"/>
          <w:sz w:val="28"/>
          <w:szCs w:val="28"/>
          <w:lang w:val="uk-UA"/>
        </w:rPr>
        <w:br/>
      </w:r>
      <w:r w:rsidRPr="005873D7">
        <w:rPr>
          <w:sz w:val="28"/>
          <w:szCs w:val="28"/>
          <w:lang w:val="uk-UA"/>
        </w:rPr>
        <w:t xml:space="preserve">     Предметом діяльності підприємства є виконання робіт (надання послуг) з метою належного утримання об’єктів благоустрою комунальної власності, закріплених за підприємством. </w:t>
      </w:r>
      <w:r w:rsidRPr="005873D7">
        <w:rPr>
          <w:b/>
          <w:color w:val="000000"/>
          <w:sz w:val="28"/>
          <w:szCs w:val="28"/>
          <w:lang w:val="uk-UA"/>
        </w:rPr>
        <w:br/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 xml:space="preserve">        Підприємство забезпечує обслуговування наступних об’єктів: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b/>
          <w:sz w:val="28"/>
          <w:szCs w:val="28"/>
          <w:shd w:val="clear" w:color="auto" w:fill="FFFFFF"/>
          <w:vertAlign w:val="superscript"/>
          <w:lang w:val="uk-UA"/>
        </w:rPr>
      </w:pPr>
      <w:r w:rsidRPr="005873D7">
        <w:rPr>
          <w:b/>
          <w:sz w:val="28"/>
          <w:szCs w:val="28"/>
          <w:shd w:val="clear" w:color="auto" w:fill="FFFFFF"/>
          <w:lang w:val="uk-UA"/>
        </w:rPr>
        <w:t xml:space="preserve">Сквери </w:t>
      </w:r>
      <w:r w:rsidRPr="005873D7">
        <w:rPr>
          <w:sz w:val="28"/>
          <w:szCs w:val="28"/>
          <w:shd w:val="clear" w:color="auto" w:fill="FFFFFF"/>
          <w:lang w:val="uk-UA"/>
        </w:rPr>
        <w:t>загальною кількістю 37 об’єктів - загальною площею 154 640 м</w:t>
      </w:r>
      <w:r w:rsidRPr="005873D7">
        <w:rPr>
          <w:sz w:val="28"/>
          <w:szCs w:val="28"/>
          <w:shd w:val="clear" w:color="auto" w:fill="FFFFFF"/>
          <w:vertAlign w:val="superscript"/>
          <w:lang w:val="uk-UA"/>
        </w:rPr>
        <w:t>2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b/>
          <w:sz w:val="28"/>
          <w:szCs w:val="28"/>
          <w:shd w:val="clear" w:color="auto" w:fill="FFFFFF"/>
          <w:lang w:val="uk-UA"/>
        </w:rPr>
      </w:pPr>
      <w:r w:rsidRPr="005873D7">
        <w:rPr>
          <w:b/>
          <w:sz w:val="28"/>
          <w:szCs w:val="28"/>
          <w:shd w:val="clear" w:color="auto" w:fill="FFFFFF"/>
          <w:lang w:val="uk-UA"/>
        </w:rPr>
        <w:t>Відпочинкові зони:</w:t>
      </w:r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shd w:val="clear" w:color="auto" w:fill="FFFFFF"/>
          <w:vertAlign w:val="superscript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Відпочинкова зона біля пішохідного моста на набережній ім. </w:t>
      </w:r>
      <w:proofErr w:type="spellStart"/>
      <w:r w:rsidRPr="005873D7">
        <w:rPr>
          <w:sz w:val="28"/>
          <w:szCs w:val="28"/>
          <w:shd w:val="clear" w:color="auto" w:fill="FFFFFF"/>
          <w:lang w:val="uk-UA"/>
        </w:rPr>
        <w:t>В.Стефаника</w:t>
      </w:r>
      <w:proofErr w:type="spellEnd"/>
      <w:r w:rsidRPr="005873D7">
        <w:rPr>
          <w:sz w:val="28"/>
          <w:szCs w:val="28"/>
          <w:shd w:val="clear" w:color="auto" w:fill="FFFFFF"/>
          <w:lang w:val="uk-UA"/>
        </w:rPr>
        <w:t xml:space="preserve">  – </w:t>
      </w:r>
      <w:smartTag w:uri="urn:schemas-microsoft-com:office:smarttags" w:element="metricconverter">
        <w:smartTagPr>
          <w:attr w:name="ProductID" w:val="3,2 м2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3,2 м</w:t>
        </w:r>
        <w:r w:rsidRPr="005873D7">
          <w:rPr>
            <w:sz w:val="28"/>
            <w:szCs w:val="28"/>
            <w:shd w:val="clear" w:color="auto" w:fill="FFFFFF"/>
            <w:vertAlign w:val="superscript"/>
            <w:lang w:val="uk-UA"/>
          </w:rPr>
          <w:t>2</w:t>
        </w:r>
      </w:smartTag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shd w:val="clear" w:color="auto" w:fill="FFFFFF"/>
          <w:vertAlign w:val="superscript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Відпочинкова зона на березі Бистриці </w:t>
      </w:r>
      <w:proofErr w:type="spellStart"/>
      <w:r w:rsidRPr="005873D7">
        <w:rPr>
          <w:sz w:val="28"/>
          <w:szCs w:val="28"/>
          <w:shd w:val="clear" w:color="auto" w:fill="FFFFFF"/>
          <w:lang w:val="uk-UA"/>
        </w:rPr>
        <w:t>Надвірнянської</w:t>
      </w:r>
      <w:proofErr w:type="spellEnd"/>
      <w:r w:rsidRPr="005873D7">
        <w:rPr>
          <w:sz w:val="28"/>
          <w:szCs w:val="28"/>
          <w:shd w:val="clear" w:color="auto" w:fill="FFFFFF"/>
          <w:lang w:val="uk-UA"/>
        </w:rPr>
        <w:t xml:space="preserve"> ( </w:t>
      </w:r>
      <w:proofErr w:type="spellStart"/>
      <w:r w:rsidRPr="005873D7">
        <w:rPr>
          <w:sz w:val="28"/>
          <w:szCs w:val="28"/>
          <w:shd w:val="clear" w:color="auto" w:fill="FFFFFF"/>
          <w:lang w:val="uk-UA"/>
        </w:rPr>
        <w:t>вул.Хоткевича</w:t>
      </w:r>
      <w:proofErr w:type="spellEnd"/>
      <w:r w:rsidRPr="005873D7">
        <w:rPr>
          <w:sz w:val="28"/>
          <w:szCs w:val="28"/>
          <w:shd w:val="clear" w:color="auto" w:fill="FFFFFF"/>
          <w:lang w:val="uk-UA"/>
        </w:rPr>
        <w:t xml:space="preserve">-Івасюка) – </w:t>
      </w:r>
      <w:smartTag w:uri="urn:schemas-microsoft-com:office:smarttags" w:element="metricconverter">
        <w:smartTagPr>
          <w:attr w:name="ProductID" w:val="2,5 м2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2,5 м</w:t>
        </w:r>
        <w:r w:rsidRPr="005873D7">
          <w:rPr>
            <w:sz w:val="28"/>
            <w:szCs w:val="28"/>
            <w:shd w:val="clear" w:color="auto" w:fill="FFFFFF"/>
            <w:vertAlign w:val="superscript"/>
            <w:lang w:val="uk-UA"/>
          </w:rPr>
          <w:t>2</w:t>
        </w:r>
      </w:smartTag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shd w:val="clear" w:color="auto" w:fill="FFFFFF"/>
          <w:vertAlign w:val="superscript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Відпочинкова зона на березі Бистриці </w:t>
      </w:r>
      <w:proofErr w:type="spellStart"/>
      <w:r w:rsidRPr="005873D7">
        <w:rPr>
          <w:sz w:val="28"/>
          <w:szCs w:val="28"/>
          <w:shd w:val="clear" w:color="auto" w:fill="FFFFFF"/>
          <w:lang w:val="uk-UA"/>
        </w:rPr>
        <w:t>Солотвинської</w:t>
      </w:r>
      <w:proofErr w:type="spellEnd"/>
      <w:r w:rsidRPr="005873D7">
        <w:rPr>
          <w:sz w:val="28"/>
          <w:szCs w:val="28"/>
          <w:shd w:val="clear" w:color="auto" w:fill="FFFFFF"/>
          <w:lang w:val="uk-UA"/>
        </w:rPr>
        <w:t xml:space="preserve"> (вул. Пасічна) – </w:t>
      </w:r>
      <w:smartTag w:uri="urn:schemas-microsoft-com:office:smarttags" w:element="metricconverter">
        <w:smartTagPr>
          <w:attr w:name="ProductID" w:val="2,8 м2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2,8 м</w:t>
        </w:r>
        <w:r w:rsidRPr="005873D7">
          <w:rPr>
            <w:sz w:val="28"/>
            <w:szCs w:val="28"/>
            <w:shd w:val="clear" w:color="auto" w:fill="FFFFFF"/>
            <w:vertAlign w:val="superscript"/>
            <w:lang w:val="uk-UA"/>
          </w:rPr>
          <w:t>2</w:t>
        </w:r>
      </w:smartTag>
    </w:p>
    <w:p w:rsidR="005873D7" w:rsidRPr="005873D7" w:rsidRDefault="005873D7" w:rsidP="005873D7">
      <w:pPr>
        <w:tabs>
          <w:tab w:val="left" w:pos="8931"/>
        </w:tabs>
        <w:ind w:left="-142" w:right="283"/>
        <w:rPr>
          <w:sz w:val="28"/>
          <w:szCs w:val="28"/>
          <w:shd w:val="clear" w:color="auto" w:fill="FFFFFF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Відпочинкова зона біля пішохідного моста до кінця набережної ім. </w:t>
      </w:r>
      <w:proofErr w:type="spellStart"/>
      <w:r w:rsidRPr="005873D7">
        <w:rPr>
          <w:sz w:val="28"/>
          <w:szCs w:val="28"/>
          <w:shd w:val="clear" w:color="auto" w:fill="FFFFFF"/>
          <w:lang w:val="uk-UA"/>
        </w:rPr>
        <w:t>В.Стефаника</w:t>
      </w:r>
      <w:proofErr w:type="spellEnd"/>
      <w:r w:rsidRPr="005873D7">
        <w:rPr>
          <w:sz w:val="28"/>
          <w:szCs w:val="28"/>
          <w:shd w:val="clear" w:color="auto" w:fill="FFFFFF"/>
          <w:lang w:val="uk-UA"/>
        </w:rPr>
        <w:t xml:space="preserve"> – Надрічна - </w:t>
      </w:r>
      <w:smartTag w:uri="urn:schemas-microsoft-com:office:smarttags" w:element="metricconverter">
        <w:smartTagPr>
          <w:attr w:name="ProductID" w:val="1,8 м2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1,8 м</w:t>
        </w:r>
        <w:r w:rsidRPr="005873D7">
          <w:rPr>
            <w:sz w:val="28"/>
            <w:szCs w:val="28"/>
            <w:shd w:val="clear" w:color="auto" w:fill="FFFFFF"/>
            <w:vertAlign w:val="superscript"/>
            <w:lang w:val="uk-UA"/>
          </w:rPr>
          <w:t>2</w:t>
        </w:r>
      </w:smartTag>
      <w:r w:rsidRPr="005873D7">
        <w:rPr>
          <w:sz w:val="28"/>
          <w:szCs w:val="28"/>
          <w:shd w:val="clear" w:color="auto" w:fill="FFFFFF"/>
          <w:vertAlign w:val="superscript"/>
          <w:lang w:val="uk-UA"/>
        </w:rPr>
        <w:tab/>
      </w:r>
    </w:p>
    <w:p w:rsidR="005873D7" w:rsidRPr="005873D7" w:rsidRDefault="005873D7" w:rsidP="005873D7">
      <w:pPr>
        <w:tabs>
          <w:tab w:val="left" w:pos="8931"/>
        </w:tabs>
        <w:ind w:left="-142" w:right="283"/>
        <w:jc w:val="both"/>
        <w:rPr>
          <w:sz w:val="28"/>
          <w:szCs w:val="28"/>
          <w:shd w:val="clear" w:color="auto" w:fill="FFFFFF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   Об’єкти благоустрою загальною кількістю 185 об’єктів – загальною площею </w:t>
      </w:r>
    </w:p>
    <w:p w:rsidR="005873D7" w:rsidRPr="005873D7" w:rsidRDefault="005873D7" w:rsidP="005873D7">
      <w:pPr>
        <w:tabs>
          <w:tab w:val="left" w:pos="8931"/>
        </w:tabs>
        <w:ind w:left="-142" w:right="283"/>
        <w:jc w:val="both"/>
        <w:rPr>
          <w:sz w:val="28"/>
          <w:szCs w:val="28"/>
          <w:shd w:val="clear" w:color="auto" w:fill="FFFFFF"/>
          <w:vertAlign w:val="superscript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>518635 м</w:t>
      </w:r>
      <w:r w:rsidRPr="005873D7">
        <w:rPr>
          <w:sz w:val="28"/>
          <w:szCs w:val="28"/>
          <w:shd w:val="clear" w:color="auto" w:fill="FFFFFF"/>
          <w:vertAlign w:val="superscript"/>
          <w:lang w:val="uk-UA"/>
        </w:rPr>
        <w:t>2</w:t>
      </w:r>
    </w:p>
    <w:p w:rsidR="005873D7" w:rsidRPr="005873D7" w:rsidRDefault="005873D7" w:rsidP="005873D7">
      <w:pPr>
        <w:tabs>
          <w:tab w:val="left" w:pos="8931"/>
        </w:tabs>
        <w:ind w:right="283" w:hanging="142"/>
        <w:rPr>
          <w:sz w:val="28"/>
          <w:szCs w:val="28"/>
          <w:shd w:val="clear" w:color="auto" w:fill="FFFFFF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      Об’єкти благоустрою загальною кількістю 38 об’єктів –загальною площею </w:t>
      </w:r>
      <w:smartTag w:uri="urn:schemas-microsoft-com:office:smarttags" w:element="metricconverter">
        <w:smartTagPr>
          <w:attr w:name="ProductID" w:val="35 970 м2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35 970 м</w:t>
        </w:r>
        <w:r w:rsidRPr="005873D7">
          <w:rPr>
            <w:sz w:val="28"/>
            <w:szCs w:val="28"/>
            <w:shd w:val="clear" w:color="auto" w:fill="FFFFFF"/>
            <w:vertAlign w:val="superscript"/>
            <w:lang w:val="uk-UA"/>
          </w:rPr>
          <w:t>2</w:t>
        </w:r>
      </w:smartTag>
      <w:r w:rsidRPr="005873D7">
        <w:rPr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5873D7">
        <w:rPr>
          <w:sz w:val="28"/>
          <w:szCs w:val="28"/>
          <w:shd w:val="clear" w:color="auto" w:fill="FFFFFF"/>
          <w:lang w:val="uk-UA"/>
        </w:rPr>
        <w:t xml:space="preserve"> </w:t>
      </w:r>
      <w:r w:rsidRPr="005873D7">
        <w:rPr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sz w:val="28"/>
          <w:szCs w:val="28"/>
          <w:shd w:val="clear" w:color="auto" w:fill="FFFFFF"/>
          <w:lang w:val="uk-UA"/>
        </w:rPr>
      </w:pPr>
      <w:r w:rsidRPr="005873D7">
        <w:rPr>
          <w:b/>
          <w:sz w:val="28"/>
          <w:szCs w:val="28"/>
          <w:shd w:val="clear" w:color="auto" w:fill="FFFFFF"/>
          <w:lang w:val="uk-UA"/>
        </w:rPr>
        <w:t xml:space="preserve">Дамби та берегоукріплення р. Бистриці </w:t>
      </w:r>
      <w:proofErr w:type="spellStart"/>
      <w:r w:rsidRPr="005873D7">
        <w:rPr>
          <w:b/>
          <w:sz w:val="28"/>
          <w:szCs w:val="28"/>
          <w:shd w:val="clear" w:color="auto" w:fill="FFFFFF"/>
          <w:lang w:val="uk-UA"/>
        </w:rPr>
        <w:t>Надвірнянської</w:t>
      </w:r>
      <w:proofErr w:type="spellEnd"/>
      <w:r w:rsidRPr="005873D7">
        <w:rPr>
          <w:b/>
          <w:sz w:val="28"/>
          <w:szCs w:val="28"/>
          <w:shd w:val="clear" w:color="auto" w:fill="FFFFFF"/>
          <w:lang w:val="uk-UA"/>
        </w:rPr>
        <w:t xml:space="preserve">  </w:t>
      </w:r>
      <w:r w:rsidRPr="005873D7">
        <w:rPr>
          <w:sz w:val="28"/>
          <w:szCs w:val="28"/>
          <w:shd w:val="clear" w:color="auto" w:fill="FFFFFF"/>
          <w:lang w:val="uk-UA"/>
        </w:rPr>
        <w:t xml:space="preserve">( 11 об’єктів) – довжиною </w:t>
      </w:r>
      <w:smartTag w:uri="urn:schemas-microsoft-com:office:smarttags" w:element="metricconverter">
        <w:smartTagPr>
          <w:attr w:name="ProductID" w:val="13,08 км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13,08 км</w:t>
        </w:r>
      </w:smartTag>
      <w:r w:rsidRPr="005873D7">
        <w:rPr>
          <w:sz w:val="28"/>
          <w:szCs w:val="28"/>
          <w:shd w:val="clear" w:color="auto" w:fill="FFFFFF"/>
          <w:lang w:val="uk-UA"/>
        </w:rPr>
        <w:t>.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sz w:val="28"/>
          <w:szCs w:val="28"/>
          <w:shd w:val="clear" w:color="auto" w:fill="FFFFFF"/>
          <w:lang w:val="uk-UA"/>
        </w:rPr>
      </w:pPr>
      <w:r w:rsidRPr="005873D7">
        <w:rPr>
          <w:b/>
          <w:sz w:val="28"/>
          <w:szCs w:val="28"/>
          <w:shd w:val="clear" w:color="auto" w:fill="FFFFFF"/>
          <w:lang w:val="uk-UA"/>
        </w:rPr>
        <w:t xml:space="preserve">Дамби та берегоукріплення р. Бистриці </w:t>
      </w:r>
      <w:proofErr w:type="spellStart"/>
      <w:r w:rsidRPr="005873D7">
        <w:rPr>
          <w:b/>
          <w:sz w:val="28"/>
          <w:szCs w:val="28"/>
          <w:shd w:val="clear" w:color="auto" w:fill="FFFFFF"/>
          <w:lang w:val="uk-UA"/>
        </w:rPr>
        <w:t>Солотвинської</w:t>
      </w:r>
      <w:proofErr w:type="spellEnd"/>
      <w:r w:rsidRPr="005873D7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5873D7">
        <w:rPr>
          <w:sz w:val="28"/>
          <w:szCs w:val="28"/>
          <w:shd w:val="clear" w:color="auto" w:fill="FFFFFF"/>
          <w:lang w:val="uk-UA"/>
        </w:rPr>
        <w:t xml:space="preserve"> ( 4 об’єктів) – довжиною 6  км.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sz w:val="28"/>
          <w:szCs w:val="28"/>
          <w:shd w:val="clear" w:color="auto" w:fill="FFFFFF"/>
          <w:lang w:val="uk-UA"/>
        </w:rPr>
      </w:pPr>
      <w:r w:rsidRPr="005873D7">
        <w:rPr>
          <w:sz w:val="28"/>
          <w:szCs w:val="28"/>
          <w:shd w:val="clear" w:color="auto" w:fill="FFFFFF"/>
          <w:lang w:val="uk-UA"/>
        </w:rPr>
        <w:t xml:space="preserve">Берегоукріплення с. </w:t>
      </w:r>
      <w:proofErr w:type="spellStart"/>
      <w:r w:rsidRPr="005873D7"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5873D7">
        <w:rPr>
          <w:sz w:val="28"/>
          <w:szCs w:val="28"/>
          <w:shd w:val="clear" w:color="auto" w:fill="FFFFFF"/>
          <w:lang w:val="uk-UA"/>
        </w:rPr>
        <w:t xml:space="preserve"> - довжиною </w:t>
      </w:r>
      <w:smartTag w:uri="urn:schemas-microsoft-com:office:smarttags" w:element="metricconverter">
        <w:smartTagPr>
          <w:attr w:name="ProductID" w:val="0,3 км"/>
        </w:smartTagPr>
        <w:r w:rsidRPr="005873D7">
          <w:rPr>
            <w:sz w:val="28"/>
            <w:szCs w:val="28"/>
            <w:shd w:val="clear" w:color="auto" w:fill="FFFFFF"/>
            <w:lang w:val="uk-UA"/>
          </w:rPr>
          <w:t>0,3 км</w:t>
        </w:r>
      </w:smartTag>
      <w:r w:rsidRPr="005873D7">
        <w:rPr>
          <w:sz w:val="28"/>
          <w:szCs w:val="28"/>
          <w:shd w:val="clear" w:color="auto" w:fill="FFFFFF"/>
          <w:lang w:val="uk-UA"/>
        </w:rPr>
        <w:t>.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sz w:val="28"/>
          <w:szCs w:val="28"/>
          <w:shd w:val="clear" w:color="auto" w:fill="FFFFFF"/>
          <w:vertAlign w:val="superscript"/>
          <w:lang w:val="uk-UA"/>
        </w:rPr>
      </w:pPr>
      <w:r w:rsidRPr="005873D7">
        <w:rPr>
          <w:b/>
          <w:sz w:val="28"/>
          <w:szCs w:val="28"/>
          <w:shd w:val="clear" w:color="auto" w:fill="FFFFFF"/>
          <w:lang w:val="uk-UA"/>
        </w:rPr>
        <w:t>Зупинки громадського транспорту</w:t>
      </w:r>
      <w:r w:rsidRPr="005873D7">
        <w:rPr>
          <w:sz w:val="28"/>
          <w:szCs w:val="28"/>
          <w:shd w:val="clear" w:color="auto" w:fill="FFFFFF"/>
          <w:lang w:val="uk-UA"/>
        </w:rPr>
        <w:t xml:space="preserve"> загальною кількістю 60 зупинок.</w:t>
      </w:r>
    </w:p>
    <w:p w:rsidR="005873D7" w:rsidRPr="005873D7" w:rsidRDefault="005873D7" w:rsidP="005873D7">
      <w:pPr>
        <w:tabs>
          <w:tab w:val="left" w:pos="8931"/>
        </w:tabs>
        <w:ind w:left="-142" w:right="283" w:hanging="142"/>
        <w:rPr>
          <w:sz w:val="28"/>
          <w:szCs w:val="28"/>
          <w:shd w:val="clear" w:color="auto" w:fill="FFFFFF"/>
          <w:vertAlign w:val="superscript"/>
          <w:lang w:val="uk-UA"/>
        </w:rPr>
      </w:pPr>
    </w:p>
    <w:p w:rsidR="005873D7" w:rsidRPr="005873D7" w:rsidRDefault="005873D7" w:rsidP="005873D7">
      <w:pPr>
        <w:numPr>
          <w:ilvl w:val="0"/>
          <w:numId w:val="12"/>
        </w:numPr>
        <w:tabs>
          <w:tab w:val="left" w:pos="8931"/>
        </w:tabs>
        <w:spacing w:after="160" w:line="259" w:lineRule="auto"/>
        <w:ind w:left="567" w:right="283" w:hanging="425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5873D7">
        <w:rPr>
          <w:rFonts w:eastAsia="Calibri"/>
          <w:b/>
          <w:sz w:val="28"/>
          <w:szCs w:val="28"/>
          <w:lang w:val="uk-UA" w:eastAsia="en-US"/>
        </w:rPr>
        <w:t>Огляд ринку</w:t>
      </w:r>
    </w:p>
    <w:p w:rsidR="005873D7" w:rsidRPr="005873D7" w:rsidRDefault="005873D7" w:rsidP="005873D7">
      <w:pPr>
        <w:tabs>
          <w:tab w:val="left" w:pos="8931"/>
        </w:tabs>
        <w:ind w:right="283" w:firstLine="720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Комунальне підприємство "БЛАГОУСТРІЙ" – це  підприємство, метою якого є забезпечення належного рівня  робіт з утримання і обслуговування об’єктів та елементів благоустрою міста,  в тому числі з утримання міських  скверів, дитячих ігрових майданчиків та зелених зон міста.  Здійснення повного комплексу робіт догляду за утриманням об’єктів та елементів благоустрою, за зеленими насадженнями, забезпечення належного санітарного стану території міста. </w:t>
      </w:r>
    </w:p>
    <w:p w:rsidR="005873D7" w:rsidRPr="005873D7" w:rsidRDefault="005873D7" w:rsidP="005873D7">
      <w:pPr>
        <w:tabs>
          <w:tab w:val="left" w:pos="8931"/>
        </w:tabs>
        <w:ind w:right="283" w:firstLine="720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Проте, в усіх містах і населених пунктах держави є негативні і позитивні фактори, як зовнішні так і внутрішні,  які впливають на діяльність підприємства і розвитку благоустрою в цілому.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Проблеми та перешкоди для ефективного розвитку галузі з прибирання та благоустрою: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b/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• соціально-психологічні (стереотип поведінки у вільний час, традиції населення, ментальність). Низька активність громадськості, направленої на збереження зелених насаджень, дотримання чистоти у місті, усвідомлення проблем навколишнього природного середовища;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• відсутність послідовності у роботі всіх зв’язних ланок (поставлення завдань, механізми і засоби вирішення, належне фінансування, контроль і відповідальність усіх учасників процесу);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• застарілий комунальний транспорт;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• осучаснення та реконструкція більшості скверів міста та дамб;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• застосування нової ролі рекреаційних зон в житті територіальної громади як створення комфортного середовища для активного відпочинку населення, зміцнення здоров’я та ведення здорового способу життя.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numPr>
          <w:ilvl w:val="0"/>
          <w:numId w:val="12"/>
        </w:numPr>
        <w:tabs>
          <w:tab w:val="left" w:pos="180"/>
          <w:tab w:val="left" w:pos="360"/>
          <w:tab w:val="left" w:pos="8931"/>
        </w:tabs>
        <w:spacing w:after="160" w:line="259" w:lineRule="auto"/>
        <w:ind w:right="283" w:hanging="578"/>
        <w:contextualSpacing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 xml:space="preserve"> Прогнозовані (очікувані) показники на 2021 рік</w:t>
      </w:r>
    </w:p>
    <w:p w:rsidR="005873D7" w:rsidRPr="005873D7" w:rsidRDefault="005873D7" w:rsidP="005873D7">
      <w:pPr>
        <w:tabs>
          <w:tab w:val="left" w:pos="-180"/>
          <w:tab w:val="left" w:pos="8931"/>
        </w:tabs>
        <w:ind w:left="-180" w:right="283" w:hanging="180"/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 w:firstLine="708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Одним з основних напрямків роботи КП «БЛАГОУСТРІЙ» є ручне прибирання. Для забезпечення ведення господарської діяльності КП «БЛАГОУСТРІЙ» штатним розписом підприємства передбачено 175 працівників відповідної кваліфікації (робітників з благоустрою). Однак, у зв’язку з відсутністю достатньої кількості робітників, які хотіли б виконувати цю роботу, у 2021 році КП «БЛАГОУСТРІЙ» планує залучити 80 робітників з благоустрою та 5 трактористів і 5-ох водіїв автотранспортних засобів.     Кадрове питання  завжди актуальне, а враховуючи специфіку даної роботи, плинність кадрів даної професії досить значна. </w:t>
      </w:r>
    </w:p>
    <w:p w:rsidR="005873D7" w:rsidRPr="005873D7" w:rsidRDefault="005873D7" w:rsidP="005873D7">
      <w:pPr>
        <w:tabs>
          <w:tab w:val="left" w:pos="8931"/>
        </w:tabs>
        <w:ind w:left="709" w:right="283"/>
        <w:rPr>
          <w:i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left="709" w:right="283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Інформація про трудові ресурси</w:t>
      </w:r>
    </w:p>
    <w:p w:rsidR="005873D7" w:rsidRPr="005873D7" w:rsidRDefault="005873D7" w:rsidP="005873D7">
      <w:pPr>
        <w:tabs>
          <w:tab w:val="left" w:pos="8931"/>
        </w:tabs>
        <w:ind w:left="709" w:right="283"/>
        <w:rPr>
          <w:i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3068"/>
        <w:gridCol w:w="3068"/>
      </w:tblGrid>
      <w:tr w:rsidR="005873D7" w:rsidRPr="005873D7" w:rsidTr="00520915">
        <w:tc>
          <w:tcPr>
            <w:tcW w:w="289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Показник</w:t>
            </w:r>
          </w:p>
        </w:tc>
        <w:tc>
          <w:tcPr>
            <w:tcW w:w="30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Станом на</w:t>
            </w:r>
          </w:p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01.01.2020</w:t>
            </w:r>
          </w:p>
        </w:tc>
        <w:tc>
          <w:tcPr>
            <w:tcW w:w="29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Станом на</w:t>
            </w:r>
          </w:p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01.01.2021</w:t>
            </w:r>
          </w:p>
        </w:tc>
      </w:tr>
      <w:tr w:rsidR="005873D7" w:rsidRPr="005873D7" w:rsidTr="00520915">
        <w:tc>
          <w:tcPr>
            <w:tcW w:w="289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1.Середньоспискова чисельність штатних працівників</w:t>
            </w:r>
          </w:p>
        </w:tc>
        <w:tc>
          <w:tcPr>
            <w:tcW w:w="30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53</w:t>
            </w:r>
          </w:p>
        </w:tc>
        <w:tc>
          <w:tcPr>
            <w:tcW w:w="29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63</w:t>
            </w:r>
          </w:p>
        </w:tc>
      </w:tr>
      <w:tr w:rsidR="005873D7" w:rsidRPr="005873D7" w:rsidTr="00520915">
        <w:tc>
          <w:tcPr>
            <w:tcW w:w="289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2.В тому числі ІТП і АУП</w:t>
            </w:r>
          </w:p>
        </w:tc>
        <w:tc>
          <w:tcPr>
            <w:tcW w:w="30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29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15</w:t>
            </w:r>
          </w:p>
        </w:tc>
      </w:tr>
      <w:tr w:rsidR="005873D7" w:rsidRPr="005873D7" w:rsidTr="00520915">
        <w:tc>
          <w:tcPr>
            <w:tcW w:w="289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3.Середньомісячна зарплата одного працівника, грн.</w:t>
            </w:r>
          </w:p>
        </w:tc>
        <w:tc>
          <w:tcPr>
            <w:tcW w:w="30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8 800</w:t>
            </w:r>
          </w:p>
        </w:tc>
        <w:tc>
          <w:tcPr>
            <w:tcW w:w="29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8 300</w:t>
            </w:r>
          </w:p>
        </w:tc>
      </w:tr>
      <w:tr w:rsidR="005873D7" w:rsidRPr="005873D7" w:rsidTr="00520915">
        <w:tc>
          <w:tcPr>
            <w:tcW w:w="289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4. ІТП та АУП</w:t>
            </w:r>
          </w:p>
        </w:tc>
        <w:tc>
          <w:tcPr>
            <w:tcW w:w="30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17 100</w:t>
            </w:r>
          </w:p>
        </w:tc>
        <w:tc>
          <w:tcPr>
            <w:tcW w:w="29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16 800</w:t>
            </w:r>
          </w:p>
        </w:tc>
      </w:tr>
      <w:tr w:rsidR="005873D7" w:rsidRPr="005873D7" w:rsidTr="00520915">
        <w:trPr>
          <w:trHeight w:val="545"/>
        </w:trPr>
        <w:tc>
          <w:tcPr>
            <w:tcW w:w="289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Директор</w:t>
            </w:r>
          </w:p>
        </w:tc>
        <w:tc>
          <w:tcPr>
            <w:tcW w:w="30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lang w:val="uk-UA" w:eastAsia="en-US"/>
              </w:rPr>
            </w:pPr>
            <w:r w:rsidRPr="005873D7">
              <w:rPr>
                <w:rFonts w:eastAsia="Calibri"/>
                <w:i/>
                <w:lang w:val="uk-UA" w:eastAsia="en-US"/>
              </w:rPr>
              <w:t xml:space="preserve">Згідно </w:t>
            </w:r>
            <w:proofErr w:type="spellStart"/>
            <w:r w:rsidRPr="005873D7">
              <w:rPr>
                <w:rFonts w:eastAsia="Calibri"/>
                <w:i/>
                <w:lang w:val="uk-UA" w:eastAsia="en-US"/>
              </w:rPr>
              <w:t>контракту+кварт.прем</w:t>
            </w:r>
            <w:proofErr w:type="spellEnd"/>
            <w:r w:rsidRPr="005873D7">
              <w:rPr>
                <w:rFonts w:eastAsia="Calibri"/>
                <w:i/>
                <w:lang w:val="uk-UA" w:eastAsia="en-US"/>
              </w:rPr>
              <w:t>.</w:t>
            </w:r>
          </w:p>
        </w:tc>
        <w:tc>
          <w:tcPr>
            <w:tcW w:w="296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jc w:val="center"/>
              <w:rPr>
                <w:rFonts w:eastAsia="Calibri"/>
                <w:i/>
                <w:lang w:val="uk-UA" w:eastAsia="en-US"/>
              </w:rPr>
            </w:pPr>
            <w:r w:rsidRPr="005873D7">
              <w:rPr>
                <w:rFonts w:eastAsia="Calibri"/>
                <w:i/>
                <w:lang w:val="uk-UA" w:eastAsia="en-US"/>
              </w:rPr>
              <w:t xml:space="preserve">Згідно </w:t>
            </w:r>
            <w:proofErr w:type="spellStart"/>
            <w:r w:rsidRPr="005873D7">
              <w:rPr>
                <w:rFonts w:eastAsia="Calibri"/>
                <w:i/>
                <w:lang w:val="uk-UA" w:eastAsia="en-US"/>
              </w:rPr>
              <w:t>контракту+кварт.прем</w:t>
            </w:r>
            <w:proofErr w:type="spellEnd"/>
            <w:r w:rsidRPr="005873D7">
              <w:rPr>
                <w:rFonts w:eastAsia="Calibri"/>
                <w:i/>
                <w:lang w:val="uk-UA" w:eastAsia="en-US"/>
              </w:rPr>
              <w:t>.</w:t>
            </w:r>
          </w:p>
        </w:tc>
      </w:tr>
    </w:tbl>
    <w:p w:rsidR="005873D7" w:rsidRPr="005873D7" w:rsidRDefault="005873D7" w:rsidP="005873D7">
      <w:pPr>
        <w:tabs>
          <w:tab w:val="left" w:pos="8931"/>
        </w:tabs>
        <w:ind w:right="283" w:firstLine="708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 w:firstLine="708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Нестача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прибирання. КП  «БЛАГОУСТРІЙ» у 2021 році планує придбати подрібнювач гілок, </w:t>
      </w:r>
      <w:proofErr w:type="spellStart"/>
      <w:r w:rsidRPr="005873D7">
        <w:rPr>
          <w:sz w:val="28"/>
          <w:szCs w:val="28"/>
          <w:lang w:val="uk-UA"/>
        </w:rPr>
        <w:t>причіпи</w:t>
      </w:r>
      <w:proofErr w:type="spellEnd"/>
      <w:r w:rsidRPr="005873D7">
        <w:rPr>
          <w:sz w:val="28"/>
          <w:szCs w:val="28"/>
          <w:lang w:val="uk-UA"/>
        </w:rPr>
        <w:t xml:space="preserve">, вантажопасажирський автомобіль з подвійною кабіною. Передбачається придбання вакуумної </w:t>
      </w:r>
      <w:proofErr w:type="spellStart"/>
      <w:r w:rsidRPr="005873D7">
        <w:rPr>
          <w:sz w:val="28"/>
          <w:szCs w:val="28"/>
          <w:lang w:val="uk-UA"/>
        </w:rPr>
        <w:t>підмітально-прибиральної</w:t>
      </w:r>
      <w:proofErr w:type="spellEnd"/>
      <w:r w:rsidRPr="005873D7">
        <w:rPr>
          <w:sz w:val="28"/>
          <w:szCs w:val="28"/>
          <w:lang w:val="uk-UA"/>
        </w:rPr>
        <w:t xml:space="preserve"> машини </w:t>
      </w:r>
      <w:proofErr w:type="spellStart"/>
      <w:r w:rsidRPr="005873D7">
        <w:rPr>
          <w:sz w:val="28"/>
          <w:szCs w:val="28"/>
          <w:lang w:val="uk-UA"/>
        </w:rPr>
        <w:t>Johnston</w:t>
      </w:r>
      <w:proofErr w:type="spellEnd"/>
      <w:r w:rsidRPr="005873D7">
        <w:rPr>
          <w:sz w:val="28"/>
          <w:szCs w:val="28"/>
          <w:lang w:val="uk-UA"/>
        </w:rPr>
        <w:t xml:space="preserve"> cx 200 для ефективного і якісного прибирання, пасажирський фургон (2 одиниці) для ремонтної бригади. Комунальним підприємством «БЛАГОУСТРІЙ» заплановано купівлю спеціалізованої техніки для комплексного прибирання (підмітальної машини </w:t>
      </w:r>
      <w:proofErr w:type="spellStart"/>
      <w:r w:rsidRPr="005873D7">
        <w:rPr>
          <w:sz w:val="28"/>
          <w:szCs w:val="28"/>
          <w:lang w:val="uk-UA"/>
        </w:rPr>
        <w:t>Dulevo</w:t>
      </w:r>
      <w:proofErr w:type="spellEnd"/>
      <w:r w:rsidRPr="005873D7">
        <w:rPr>
          <w:sz w:val="28"/>
          <w:szCs w:val="28"/>
          <w:lang w:val="uk-UA"/>
        </w:rPr>
        <w:t xml:space="preserve"> 5000),  обладнання та інструментів  для якісного прибирання об’єктів та елементів благоустрою міста.</w:t>
      </w:r>
    </w:p>
    <w:p w:rsidR="005873D7" w:rsidRPr="005873D7" w:rsidRDefault="005873D7" w:rsidP="005873D7">
      <w:pPr>
        <w:tabs>
          <w:tab w:val="left" w:pos="8931"/>
        </w:tabs>
        <w:ind w:left="142" w:right="283" w:firstLine="566"/>
        <w:rPr>
          <w:color w:val="333333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left="142" w:right="283" w:firstLine="566"/>
        <w:rPr>
          <w:color w:val="333333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left="142" w:right="283" w:firstLine="566"/>
        <w:rPr>
          <w:color w:val="333333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left="142" w:right="283" w:firstLine="566"/>
        <w:rPr>
          <w:color w:val="333333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left="142" w:right="283" w:firstLine="566"/>
        <w:rPr>
          <w:color w:val="333333"/>
          <w:sz w:val="28"/>
          <w:szCs w:val="28"/>
          <w:shd w:val="clear" w:color="auto" w:fill="FFFFFF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left="709" w:right="283" w:hanging="283"/>
        <w:contextualSpacing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Матеріально- технічне забезпечення. Інформація про стан основних фондів,  грн.</w:t>
      </w:r>
    </w:p>
    <w:p w:rsidR="005873D7" w:rsidRPr="005873D7" w:rsidRDefault="005873D7" w:rsidP="005873D7">
      <w:pPr>
        <w:tabs>
          <w:tab w:val="left" w:pos="8069"/>
          <w:tab w:val="left" w:pos="8931"/>
        </w:tabs>
        <w:ind w:left="709" w:right="283"/>
        <w:contextualSpacing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ab/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1840"/>
        <w:gridCol w:w="1759"/>
        <w:gridCol w:w="1965"/>
      </w:tblGrid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Найменування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Станом на 01.05.2019</w:t>
            </w: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Станом на 01.01.2020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Станом на 01.01.2021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Будівлі і споруди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13 061 761</w:t>
            </w: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43 691 421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47 245314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Машини та обладнання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68 000</w:t>
            </w: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121 998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147905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Транспортні засоби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3 786 806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5 221 230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Інструменти, прилади та інвентар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112 014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149 395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Інші основні засоби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49 900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6 455 912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47 762139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59 219756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Коефіцієнт зносу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0,2972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8,29</w:t>
            </w:r>
          </w:p>
        </w:tc>
      </w:tr>
      <w:tr w:rsidR="005873D7" w:rsidRPr="005873D7" w:rsidTr="00520915">
        <w:tc>
          <w:tcPr>
            <w:tcW w:w="3366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both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Коефіцієнт придатності</w:t>
            </w:r>
          </w:p>
        </w:tc>
        <w:tc>
          <w:tcPr>
            <w:tcW w:w="1840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1759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0,7028</w:t>
            </w:r>
          </w:p>
        </w:tc>
        <w:tc>
          <w:tcPr>
            <w:tcW w:w="1965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i/>
                <w:sz w:val="28"/>
                <w:szCs w:val="28"/>
                <w:lang w:val="uk-UA" w:eastAsia="en-US"/>
              </w:rPr>
              <w:t>91,71</w:t>
            </w:r>
          </w:p>
        </w:tc>
      </w:tr>
    </w:tbl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i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 w:firstLine="708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 xml:space="preserve"> 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Джерелами формування майна, фінансування господарської діяльності, утримання  КП "БЛАГОУСТРІЙ" є: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left="426" w:right="283" w:hanging="283"/>
        <w:contextualSpacing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 xml:space="preserve">фінансування з міського бюджету (КЕКВ-2610, поточні видатки):      </w:t>
      </w:r>
    </w:p>
    <w:p w:rsidR="005873D7" w:rsidRPr="005873D7" w:rsidRDefault="005873D7" w:rsidP="005873D7">
      <w:pPr>
        <w:tabs>
          <w:tab w:val="left" w:pos="8931"/>
        </w:tabs>
        <w:ind w:left="709" w:right="283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грн.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8"/>
        <w:gridCol w:w="2548"/>
        <w:gridCol w:w="2264"/>
      </w:tblGrid>
      <w:tr w:rsidR="005873D7" w:rsidRPr="005873D7" w:rsidTr="00520915">
        <w:trPr>
          <w:trHeight w:val="994"/>
        </w:trPr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sz w:val="28"/>
                <w:szCs w:val="28"/>
                <w:lang w:val="uk-UA" w:eastAsia="en-US"/>
              </w:rPr>
              <w:t>Статті витрат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sz w:val="28"/>
                <w:szCs w:val="28"/>
                <w:lang w:val="uk-UA" w:eastAsia="en-US"/>
              </w:rPr>
              <w:t>Фактично</w:t>
            </w:r>
          </w:p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sz w:val="28"/>
                <w:szCs w:val="28"/>
                <w:lang w:val="uk-UA" w:eastAsia="en-US"/>
              </w:rPr>
              <w:t>профінансовано у 2019 році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sz w:val="28"/>
                <w:szCs w:val="28"/>
                <w:lang w:val="uk-UA" w:eastAsia="en-US"/>
              </w:rPr>
              <w:t>Фактично</w:t>
            </w:r>
          </w:p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sz w:val="28"/>
                <w:szCs w:val="28"/>
                <w:lang w:val="uk-UA" w:eastAsia="en-US"/>
              </w:rPr>
              <w:t>профінансовано у 2020 році</w:t>
            </w:r>
          </w:p>
        </w:tc>
      </w:tr>
      <w:tr w:rsidR="005873D7" w:rsidRPr="005873D7" w:rsidTr="00520915"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Заробітна плата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3 826 950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8 632 434</w:t>
            </w:r>
          </w:p>
        </w:tc>
      </w:tr>
      <w:tr w:rsidR="005873D7" w:rsidRPr="005873D7" w:rsidTr="00520915"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Нарахування на  зарплату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787 306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1 823 361</w:t>
            </w:r>
          </w:p>
        </w:tc>
      </w:tr>
      <w:tr w:rsidR="005873D7" w:rsidRPr="005873D7" w:rsidTr="00520915"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Предмети, матеріали, обладнання та інвентар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478 487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998 673</w:t>
            </w:r>
          </w:p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5873D7" w:rsidRPr="005873D7" w:rsidTr="00520915"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Оплата послуг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960 754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328 106</w:t>
            </w:r>
          </w:p>
        </w:tc>
      </w:tr>
      <w:tr w:rsidR="005873D7" w:rsidRPr="005873D7" w:rsidTr="00520915"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Оплата комунальних послуг та енергоносіїв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805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5873D7">
              <w:rPr>
                <w:bCs/>
                <w:color w:val="000000"/>
                <w:sz w:val="28"/>
                <w:szCs w:val="28"/>
                <w:lang w:val="uk-UA"/>
              </w:rPr>
              <w:t>5415</w:t>
            </w:r>
          </w:p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5873D7" w:rsidRPr="005873D7" w:rsidTr="00520915">
        <w:tc>
          <w:tcPr>
            <w:tcW w:w="411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right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b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2548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6 054 302</w:t>
            </w:r>
          </w:p>
        </w:tc>
        <w:tc>
          <w:tcPr>
            <w:tcW w:w="2264" w:type="dxa"/>
          </w:tcPr>
          <w:p w:rsidR="005873D7" w:rsidRPr="005873D7" w:rsidRDefault="005873D7" w:rsidP="005873D7">
            <w:pPr>
              <w:tabs>
                <w:tab w:val="left" w:pos="8931"/>
              </w:tabs>
              <w:spacing w:after="160" w:line="259" w:lineRule="auto"/>
              <w:ind w:right="283"/>
              <w:contextualSpacing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873D7">
              <w:rPr>
                <w:rFonts w:eastAsia="Calibri"/>
                <w:sz w:val="28"/>
                <w:szCs w:val="28"/>
                <w:lang w:val="uk-UA" w:eastAsia="en-US"/>
              </w:rPr>
              <w:t>11 787 989</w:t>
            </w:r>
          </w:p>
        </w:tc>
      </w:tr>
    </w:tbl>
    <w:p w:rsidR="005873D7" w:rsidRPr="005873D7" w:rsidRDefault="005873D7" w:rsidP="005873D7">
      <w:pPr>
        <w:tabs>
          <w:tab w:val="left" w:pos="8931"/>
        </w:tabs>
        <w:ind w:left="1069" w:right="283"/>
        <w:contextualSpacing/>
        <w:rPr>
          <w:sz w:val="28"/>
          <w:szCs w:val="28"/>
          <w:lang w:val="uk-UA"/>
        </w:rPr>
      </w:pPr>
    </w:p>
    <w:p w:rsidR="005873D7" w:rsidRPr="005873D7" w:rsidRDefault="005873D7" w:rsidP="005873D7">
      <w:pPr>
        <w:numPr>
          <w:ilvl w:val="0"/>
          <w:numId w:val="5"/>
        </w:numPr>
        <w:spacing w:after="160" w:line="259" w:lineRule="auto"/>
        <w:ind w:left="142" w:right="283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873D7">
        <w:rPr>
          <w:rFonts w:eastAsia="Calibri"/>
          <w:b/>
          <w:sz w:val="28"/>
          <w:szCs w:val="28"/>
          <w:lang w:val="uk-UA" w:eastAsia="en-US"/>
        </w:rPr>
        <w:t>статутний капітал підприємства</w:t>
      </w:r>
      <w:r w:rsidRPr="005873D7">
        <w:rPr>
          <w:rFonts w:eastAsia="Calibri"/>
          <w:sz w:val="28"/>
          <w:szCs w:val="28"/>
          <w:lang w:val="uk-UA" w:eastAsia="en-US"/>
        </w:rPr>
        <w:t xml:space="preserve"> (</w:t>
      </w:r>
      <w:r w:rsidRPr="005873D7">
        <w:rPr>
          <w:rFonts w:eastAsia="Calibri"/>
          <w:b/>
          <w:sz w:val="28"/>
          <w:szCs w:val="28"/>
          <w:lang w:val="uk-UA" w:eastAsia="en-US"/>
        </w:rPr>
        <w:t xml:space="preserve">КЕКВ – 3210 </w:t>
      </w:r>
      <w:r w:rsidRPr="005873D7">
        <w:rPr>
          <w:rFonts w:eastAsia="Calibri"/>
          <w:sz w:val="28"/>
          <w:szCs w:val="28"/>
          <w:lang w:val="uk-UA" w:eastAsia="en-US"/>
        </w:rPr>
        <w:t xml:space="preserve">«Внески до статутного капіталу суб’єктів господарювання». Згідно статуту підприємства становить 25 000 000,00 грн. Кошти поступають на утримання  скверів та зелених зон, на здійснення та на виконання інших статутних завдань. </w:t>
      </w:r>
    </w:p>
    <w:p w:rsidR="005873D7" w:rsidRPr="005873D7" w:rsidRDefault="005873D7" w:rsidP="005873D7">
      <w:pPr>
        <w:tabs>
          <w:tab w:val="left" w:pos="8931"/>
        </w:tabs>
        <w:ind w:right="283" w:firstLine="284"/>
        <w:jc w:val="both"/>
        <w:rPr>
          <w:b/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 Згідно титульного списку на 2020 рік внески у статутний фонд КП «БЛАГОУСТРІЙ» для формування власних оборотних засобів і засобів обігу передбачалося в сумі </w:t>
      </w:r>
      <w:r w:rsidRPr="005873D7">
        <w:rPr>
          <w:b/>
          <w:sz w:val="28"/>
          <w:szCs w:val="28"/>
          <w:lang w:val="uk-UA"/>
        </w:rPr>
        <w:t>3 850,20 тис. грн.</w:t>
      </w:r>
    </w:p>
    <w:p w:rsidR="005873D7" w:rsidRPr="005873D7" w:rsidRDefault="005873D7" w:rsidP="005873D7">
      <w:pPr>
        <w:tabs>
          <w:tab w:val="left" w:pos="8931"/>
        </w:tabs>
        <w:ind w:left="1069" w:right="283" w:hanging="1069"/>
        <w:jc w:val="both"/>
        <w:rPr>
          <w:b/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Розмір профінансованого статутного капіталу за 2020 рік </w:t>
      </w:r>
      <w:r w:rsidRPr="005873D7">
        <w:rPr>
          <w:b/>
          <w:sz w:val="28"/>
          <w:szCs w:val="28"/>
          <w:lang w:val="uk-UA"/>
        </w:rPr>
        <w:t>– 3408,4 тис. грн.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jc w:val="both"/>
        <w:rPr>
          <w:b/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Залишок коштів на 2021 р. –</w:t>
      </w:r>
      <w:r w:rsidRPr="005873D7">
        <w:rPr>
          <w:b/>
          <w:sz w:val="28"/>
          <w:szCs w:val="28"/>
          <w:lang w:val="uk-UA"/>
        </w:rPr>
        <w:t xml:space="preserve"> 31,6 </w:t>
      </w:r>
      <w:proofErr w:type="spellStart"/>
      <w:r w:rsidRPr="005873D7">
        <w:rPr>
          <w:b/>
          <w:sz w:val="28"/>
          <w:szCs w:val="28"/>
          <w:lang w:val="uk-UA"/>
        </w:rPr>
        <w:t>тис.грн</w:t>
      </w:r>
      <w:proofErr w:type="spellEnd"/>
      <w:r w:rsidRPr="005873D7">
        <w:rPr>
          <w:b/>
          <w:sz w:val="28"/>
          <w:szCs w:val="28"/>
          <w:lang w:val="uk-UA"/>
        </w:rPr>
        <w:t>.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rPr>
          <w:rFonts w:eastAsia="Calibri"/>
          <w:b/>
          <w:sz w:val="28"/>
          <w:szCs w:val="28"/>
          <w:lang w:val="uk-UA" w:eastAsia="en-US"/>
        </w:rPr>
      </w:pPr>
      <w:r w:rsidRPr="005873D7">
        <w:rPr>
          <w:rFonts w:eastAsia="Calibri"/>
          <w:b/>
          <w:sz w:val="28"/>
          <w:szCs w:val="28"/>
          <w:lang w:val="uk-UA" w:eastAsia="en-US"/>
        </w:rPr>
        <w:t>Бюджетом на 2021 рік передбачено кошти на поповнення статутного фонду у розмірі 820,00  тис. грн.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b/>
          <w:sz w:val="28"/>
          <w:szCs w:val="28"/>
          <w:lang w:val="uk-UA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2304"/>
        <w:gridCol w:w="2661"/>
        <w:gridCol w:w="2007"/>
      </w:tblGrid>
      <w:tr w:rsidR="005873D7" w:rsidRPr="005873D7" w:rsidTr="00520915">
        <w:tc>
          <w:tcPr>
            <w:tcW w:w="1958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Залишок коштів на початок 2020 р., </w:t>
            </w:r>
            <w:proofErr w:type="spellStart"/>
            <w:r w:rsidRPr="005873D7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873D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304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Надходження коштів у 2020р., тис. грн.</w:t>
            </w:r>
          </w:p>
        </w:tc>
        <w:tc>
          <w:tcPr>
            <w:tcW w:w="2661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Використання коштів у 2020 р.,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873D7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873D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007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Залишок станом 01.01.2021 р.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873D7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5873D7">
              <w:rPr>
                <w:sz w:val="28"/>
                <w:szCs w:val="28"/>
                <w:lang w:val="uk-UA"/>
              </w:rPr>
              <w:t>.</w:t>
            </w:r>
          </w:p>
        </w:tc>
      </w:tr>
      <w:tr w:rsidR="005873D7" w:rsidRPr="005873D7" w:rsidTr="00520915">
        <w:trPr>
          <w:trHeight w:val="742"/>
        </w:trPr>
        <w:tc>
          <w:tcPr>
            <w:tcW w:w="1958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517,8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3408,4</w:t>
            </w:r>
          </w:p>
        </w:tc>
        <w:tc>
          <w:tcPr>
            <w:tcW w:w="2661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3894,6</w:t>
            </w:r>
          </w:p>
        </w:tc>
        <w:tc>
          <w:tcPr>
            <w:tcW w:w="2007" w:type="dxa"/>
            <w:shd w:val="clear" w:color="auto" w:fill="auto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31,6</w:t>
            </w:r>
          </w:p>
        </w:tc>
      </w:tr>
    </w:tbl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after="160" w:line="259" w:lineRule="auto"/>
        <w:ind w:right="283" w:hanging="142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5873D7">
        <w:rPr>
          <w:rFonts w:eastAsia="Calibri"/>
          <w:i/>
          <w:sz w:val="28"/>
          <w:szCs w:val="28"/>
          <w:lang w:val="uk-UA" w:eastAsia="en-US"/>
        </w:rPr>
        <w:t xml:space="preserve">              4.4.Обсяг виконаних робіт та наданих послуг:</w:t>
      </w:r>
      <w:r w:rsidRPr="005873D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:rsidR="005873D7" w:rsidRPr="005873D7" w:rsidRDefault="005873D7" w:rsidP="005873D7">
      <w:pPr>
        <w:tabs>
          <w:tab w:val="left" w:pos="8931"/>
        </w:tabs>
        <w:ind w:right="283" w:firstLine="142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5873D7">
        <w:rPr>
          <w:rFonts w:eastAsia="Calibri"/>
          <w:sz w:val="28"/>
          <w:szCs w:val="28"/>
          <w:lang w:val="uk-UA" w:eastAsia="en-US"/>
        </w:rPr>
        <w:t xml:space="preserve">    КП «БЛАГОУСТРІЙ» здійснює регулярне обслуговування</w:t>
      </w:r>
      <w:r w:rsidRPr="005873D7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5873D7">
        <w:rPr>
          <w:rFonts w:eastAsia="Calibri"/>
          <w:sz w:val="28"/>
          <w:szCs w:val="28"/>
          <w:lang w:val="uk-UA" w:eastAsia="en-US"/>
        </w:rPr>
        <w:t>закріплених об’єктів (щоденне прибирання, сезонні роботи з косіння, прибирання снігу, посипання доріжок піщано-соляною сумішшю, поточні ремонти об’єктів благоустрою) відповідно до вимог правил благоустрою</w:t>
      </w:r>
      <w:r w:rsidRPr="005873D7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873D7" w:rsidRPr="005873D7" w:rsidRDefault="005873D7" w:rsidP="005873D7">
      <w:pPr>
        <w:tabs>
          <w:tab w:val="left" w:pos="8931"/>
        </w:tabs>
        <w:ind w:right="283" w:firstLine="142"/>
        <w:jc w:val="both"/>
        <w:rPr>
          <w:rFonts w:eastAsia="Calibri"/>
          <w:color w:val="000000"/>
          <w:sz w:val="28"/>
          <w:szCs w:val="28"/>
          <w:lang w:val="uk-UA" w:eastAsia="en-US"/>
        </w:rPr>
      </w:pPr>
    </w:p>
    <w:p w:rsidR="005873D7" w:rsidRPr="005873D7" w:rsidRDefault="005873D7" w:rsidP="005873D7">
      <w:pPr>
        <w:tabs>
          <w:tab w:val="left" w:pos="8931"/>
        </w:tabs>
        <w:ind w:right="283" w:firstLine="708"/>
        <w:jc w:val="both"/>
        <w:rPr>
          <w:rFonts w:eastAsia="Calibri"/>
          <w:i/>
          <w:sz w:val="28"/>
          <w:szCs w:val="28"/>
          <w:lang w:val="uk-UA" w:eastAsia="en-US"/>
        </w:rPr>
      </w:pPr>
      <w:r w:rsidRPr="005873D7">
        <w:rPr>
          <w:rFonts w:eastAsia="Calibri"/>
          <w:i/>
          <w:sz w:val="28"/>
          <w:szCs w:val="28"/>
          <w:lang w:val="uk-UA" w:eastAsia="en-US"/>
        </w:rPr>
        <w:t>4.5. Динаміка доходів, витрат, прибутковості/ збитковості та рівня рентабельності підприємства за період діяльності: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rFonts w:eastAsia="Calibri"/>
          <w:sz w:val="28"/>
          <w:szCs w:val="28"/>
          <w:lang w:val="uk-UA" w:eastAsia="en-US"/>
        </w:rPr>
      </w:pPr>
      <w:r w:rsidRPr="005873D7">
        <w:rPr>
          <w:sz w:val="28"/>
          <w:szCs w:val="28"/>
          <w:lang w:val="uk-UA"/>
        </w:rPr>
        <w:t xml:space="preserve">          Збитковість виникла внаслідок перевищення витрат підприємства над її доходами, оскільки дохідна частина від господарської діяльності не є достатньою, щоб перекрити витрати, здійснені за рахунок внесків в статутний фонд, зокрема амортизацію основних фондів та інших </w:t>
      </w:r>
      <w:r w:rsidRPr="005873D7">
        <w:rPr>
          <w:rFonts w:eastAsia="Calibri"/>
          <w:sz w:val="28"/>
          <w:szCs w:val="28"/>
          <w:lang w:val="uk-UA" w:eastAsia="en-US"/>
        </w:rPr>
        <w:t>малоцінних необоротних матеріальних активів.</w:t>
      </w:r>
    </w:p>
    <w:p w:rsidR="005873D7" w:rsidRPr="005873D7" w:rsidRDefault="005873D7" w:rsidP="005873D7">
      <w:pPr>
        <w:tabs>
          <w:tab w:val="left" w:pos="8931"/>
        </w:tabs>
        <w:ind w:right="283" w:firstLine="142"/>
        <w:rPr>
          <w:rFonts w:eastAsia="Calibri"/>
          <w:b/>
          <w:sz w:val="28"/>
          <w:szCs w:val="28"/>
          <w:lang w:val="uk-UA" w:eastAsia="en-US"/>
        </w:rPr>
      </w:pPr>
    </w:p>
    <w:p w:rsidR="005873D7" w:rsidRPr="005873D7" w:rsidRDefault="005873D7" w:rsidP="005873D7">
      <w:pPr>
        <w:numPr>
          <w:ilvl w:val="0"/>
          <w:numId w:val="12"/>
        </w:numPr>
        <w:tabs>
          <w:tab w:val="left" w:pos="8931"/>
        </w:tabs>
        <w:spacing w:after="160" w:line="259" w:lineRule="auto"/>
        <w:ind w:right="283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5873D7">
        <w:rPr>
          <w:rFonts w:eastAsia="Calibri"/>
          <w:b/>
          <w:sz w:val="28"/>
          <w:szCs w:val="28"/>
          <w:lang w:val="uk-UA" w:eastAsia="en-US"/>
        </w:rPr>
        <w:t>Модернізація і розвиток  підприємства</w:t>
      </w:r>
    </w:p>
    <w:p w:rsidR="005873D7" w:rsidRPr="005873D7" w:rsidRDefault="005873D7" w:rsidP="005873D7">
      <w:pPr>
        <w:tabs>
          <w:tab w:val="left" w:pos="8931"/>
        </w:tabs>
        <w:ind w:right="283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КП «БЛАГОУСТРІЙ» планує регулярне обслуговування</w:t>
      </w:r>
      <w:r w:rsidRPr="005873D7">
        <w:rPr>
          <w:b/>
          <w:sz w:val="28"/>
          <w:szCs w:val="28"/>
          <w:lang w:val="uk-UA"/>
        </w:rPr>
        <w:t xml:space="preserve"> </w:t>
      </w:r>
      <w:r w:rsidRPr="005873D7">
        <w:rPr>
          <w:sz w:val="28"/>
          <w:szCs w:val="28"/>
          <w:lang w:val="uk-UA"/>
        </w:rPr>
        <w:t>закріплених об’єктів (щоденне прибирання закріплених за підприємством територій, дамб, сезонні роботи з косіння, прибирання снігу, посипання доріжок піщано-соляною сумішшю).</w:t>
      </w:r>
    </w:p>
    <w:p w:rsidR="005873D7" w:rsidRPr="005873D7" w:rsidRDefault="005873D7" w:rsidP="005873D7">
      <w:pPr>
        <w:tabs>
          <w:tab w:val="left" w:pos="8931"/>
        </w:tabs>
        <w:ind w:right="283" w:hanging="7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873D7">
        <w:rPr>
          <w:color w:val="000000"/>
          <w:sz w:val="28"/>
          <w:szCs w:val="28"/>
          <w:shd w:val="clear" w:color="auto" w:fill="FFFFFF"/>
          <w:lang w:val="uk-UA"/>
        </w:rPr>
        <w:t xml:space="preserve">        На 2021 рік планується значний обсяг робіт для ефективної діяльності та  розвитку КП «БЛАГОУСТРІЙ», зокрема: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left="567" w:right="283" w:hanging="283"/>
        <w:contextualSpacing/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</w:pPr>
      <w:r w:rsidRPr="005873D7"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  <w:t>Залучення кваліфікованих працівників, забезпечивши  належні  умови праці;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left="567" w:right="283" w:hanging="283"/>
        <w:contextualSpacing/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</w:pPr>
      <w:r w:rsidRPr="005873D7"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Придбання спецтехніки та сучасного обладнання для прибирання; 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left="567" w:right="283" w:hanging="283"/>
        <w:contextualSpacing/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</w:pPr>
      <w:r w:rsidRPr="005873D7"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Забезпечення ефективної експлуатації виробничих </w:t>
      </w:r>
      <w:proofErr w:type="spellStart"/>
      <w:r w:rsidRPr="005873D7"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  <w:t>потужностей</w:t>
      </w:r>
      <w:proofErr w:type="spellEnd"/>
      <w:r w:rsidRPr="005873D7">
        <w:rPr>
          <w:rFonts w:eastAsia="Calibri"/>
          <w:i/>
          <w:color w:val="000000"/>
          <w:sz w:val="28"/>
          <w:szCs w:val="28"/>
          <w:shd w:val="clear" w:color="auto" w:fill="FFFFFF"/>
          <w:lang w:val="uk-UA" w:eastAsia="en-US"/>
        </w:rPr>
        <w:t>;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283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Збільшення кількості малої техніки (</w:t>
      </w:r>
      <w:proofErr w:type="spellStart"/>
      <w:r w:rsidRPr="005873D7">
        <w:rPr>
          <w:i/>
          <w:sz w:val="28"/>
          <w:szCs w:val="28"/>
          <w:lang w:val="uk-UA"/>
        </w:rPr>
        <w:t>підмітально-прибиральних</w:t>
      </w:r>
      <w:proofErr w:type="spellEnd"/>
      <w:r w:rsidRPr="005873D7">
        <w:rPr>
          <w:i/>
          <w:sz w:val="28"/>
          <w:szCs w:val="28"/>
          <w:lang w:val="uk-UA"/>
        </w:rPr>
        <w:t xml:space="preserve"> машин, техніки для прибирання гранітних поверхонь тощо) для прибирання територій скверів , дамб та зелених зон;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283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Збільшення великовантажної самоскидної транспортної техніки для вивозу сміття з об'єктів благоустрою;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283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Налагодження і вдосконалення  ремонтної бази, покращення стану  боксів для зберігання транспортної техніки;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283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Запобігання вандалізму елементів та об'єктів  благоустрою;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283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 xml:space="preserve"> укомплектувати виробничі ділянки кваліфікованими робітниками, зменшуючи високу плинність кадрів ( вдвічі).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283"/>
        <w:jc w:val="both"/>
        <w:rPr>
          <w:b/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Забезпечити комплексності і автоматизації технологічних процесів </w:t>
      </w:r>
      <w:r w:rsidRPr="005873D7">
        <w:rPr>
          <w:bCs/>
          <w:i/>
          <w:sz w:val="28"/>
          <w:szCs w:val="28"/>
          <w:lang w:val="uk-UA"/>
        </w:rPr>
        <w:t>(прибирання, косіння газонів, вивезення сміття і великогабаритного гілля тощо).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501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5873D7">
        <w:rPr>
          <w:i/>
          <w:sz w:val="28"/>
          <w:szCs w:val="28"/>
          <w:lang w:val="uk-UA"/>
        </w:rPr>
        <w:t>Проведення поточного і безперервного ремонту об'єктів та елементів благоустрою;</w:t>
      </w:r>
    </w:p>
    <w:p w:rsidR="005873D7" w:rsidRPr="005873D7" w:rsidRDefault="005873D7" w:rsidP="005873D7">
      <w:pPr>
        <w:numPr>
          <w:ilvl w:val="0"/>
          <w:numId w:val="5"/>
        </w:numPr>
        <w:shd w:val="clear" w:color="auto" w:fill="FFFFFF"/>
        <w:tabs>
          <w:tab w:val="left" w:pos="8931"/>
        </w:tabs>
        <w:spacing w:after="160" w:line="259" w:lineRule="auto"/>
        <w:ind w:left="567" w:right="283" w:hanging="501"/>
        <w:jc w:val="both"/>
        <w:rPr>
          <w:i/>
          <w:sz w:val="28"/>
          <w:szCs w:val="28"/>
          <w:lang w:val="uk-UA"/>
        </w:rPr>
      </w:pPr>
      <w:r w:rsidRPr="005873D7">
        <w:rPr>
          <w:i/>
          <w:sz w:val="28"/>
          <w:szCs w:val="28"/>
          <w:lang w:val="uk-UA"/>
        </w:rPr>
        <w:t>Забезпечення збереження зелених насаджень міста , рекреаційних зон, їхній комплексний благоустрій.</w:t>
      </w:r>
    </w:p>
    <w:p w:rsidR="005873D7" w:rsidRPr="005873D7" w:rsidRDefault="005873D7" w:rsidP="005873D7">
      <w:pPr>
        <w:shd w:val="clear" w:color="auto" w:fill="FFFFFF"/>
        <w:tabs>
          <w:tab w:val="left" w:pos="8931"/>
        </w:tabs>
        <w:ind w:left="567" w:right="283"/>
        <w:jc w:val="both"/>
        <w:rPr>
          <w:i/>
          <w:sz w:val="28"/>
          <w:szCs w:val="28"/>
          <w:lang w:val="uk-UA"/>
        </w:rPr>
      </w:pPr>
    </w:p>
    <w:p w:rsidR="005873D7" w:rsidRPr="005873D7" w:rsidRDefault="005873D7" w:rsidP="005873D7">
      <w:pPr>
        <w:numPr>
          <w:ilvl w:val="0"/>
          <w:numId w:val="12"/>
        </w:numPr>
        <w:tabs>
          <w:tab w:val="left" w:pos="8931"/>
        </w:tabs>
        <w:spacing w:after="160" w:line="259" w:lineRule="auto"/>
        <w:ind w:right="283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5873D7">
        <w:rPr>
          <w:rFonts w:eastAsia="Calibri"/>
          <w:b/>
          <w:sz w:val="28"/>
          <w:szCs w:val="28"/>
          <w:lang w:val="uk-UA" w:eastAsia="en-US"/>
        </w:rPr>
        <w:t>Виробничий план</w:t>
      </w:r>
    </w:p>
    <w:p w:rsidR="005873D7" w:rsidRPr="005873D7" w:rsidRDefault="005873D7" w:rsidP="005873D7">
      <w:pPr>
        <w:tabs>
          <w:tab w:val="left" w:pos="8931"/>
        </w:tabs>
        <w:ind w:left="786" w:right="283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 w:firstLine="567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Виробничий план підприємства ґрунтується на бюджетних призначеннях у галузі міста, плануванні господарської діяльності та плані модернізації підприємства згідно  розроблених титульних списків.</w:t>
      </w:r>
    </w:p>
    <w:p w:rsidR="005873D7" w:rsidRPr="005873D7" w:rsidRDefault="005873D7" w:rsidP="005873D7">
      <w:pPr>
        <w:tabs>
          <w:tab w:val="left" w:pos="8931"/>
        </w:tabs>
        <w:ind w:right="283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Структура видатків (очікуваних) на 2021 рік грошових коштів  має наступний вигляд:</w:t>
      </w:r>
    </w:p>
    <w:p w:rsidR="005873D7" w:rsidRPr="005873D7" w:rsidRDefault="005873D7" w:rsidP="005873D7">
      <w:pPr>
        <w:numPr>
          <w:ilvl w:val="0"/>
          <w:numId w:val="6"/>
        </w:numPr>
        <w:tabs>
          <w:tab w:val="left" w:pos="567"/>
          <w:tab w:val="left" w:pos="8931"/>
        </w:tabs>
        <w:spacing w:after="160" w:line="259" w:lineRule="auto"/>
        <w:ind w:left="426" w:right="283" w:hanging="284"/>
        <w:jc w:val="both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 xml:space="preserve">Предмети, матеріали, обладнання та інвентар – </w:t>
      </w:r>
      <w:r w:rsidRPr="005873D7">
        <w:rPr>
          <w:b/>
          <w:sz w:val="28"/>
          <w:szCs w:val="28"/>
          <w:lang w:val="uk-UA" w:eastAsia="uk-UA"/>
        </w:rPr>
        <w:t xml:space="preserve">1 500 000 </w:t>
      </w:r>
      <w:r w:rsidRPr="005873D7">
        <w:rPr>
          <w:sz w:val="28"/>
          <w:szCs w:val="28"/>
          <w:lang w:val="uk-UA"/>
        </w:rPr>
        <w:t>грн., в тому числі: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Матеріали та інструменти – </w:t>
      </w:r>
      <w:r w:rsidRPr="005873D7">
        <w:rPr>
          <w:b/>
          <w:sz w:val="28"/>
          <w:szCs w:val="28"/>
          <w:lang w:val="uk-UA" w:eastAsia="uk-UA"/>
        </w:rPr>
        <w:t>511 00</w:t>
      </w:r>
      <w:r w:rsidRPr="005873D7">
        <w:rPr>
          <w:b/>
          <w:bCs/>
          <w:sz w:val="28"/>
          <w:szCs w:val="28"/>
          <w:lang w:val="uk-UA" w:eastAsia="uk-UA"/>
        </w:rPr>
        <w:t xml:space="preserve">0 </w:t>
      </w:r>
      <w:r w:rsidRPr="005873D7">
        <w:rPr>
          <w:sz w:val="28"/>
          <w:szCs w:val="28"/>
          <w:lang w:val="uk-UA"/>
        </w:rPr>
        <w:t>грн.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ПММ – </w:t>
      </w:r>
      <w:r w:rsidRPr="005873D7">
        <w:rPr>
          <w:b/>
          <w:sz w:val="28"/>
          <w:szCs w:val="28"/>
          <w:lang w:val="uk-UA"/>
        </w:rPr>
        <w:t>762 000</w:t>
      </w:r>
      <w:r w:rsidRPr="005873D7">
        <w:rPr>
          <w:sz w:val="28"/>
          <w:szCs w:val="28"/>
          <w:lang w:val="uk-UA"/>
        </w:rPr>
        <w:t xml:space="preserve"> грн.;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запасні частини, вузли та механізми – </w:t>
      </w:r>
      <w:r w:rsidRPr="005873D7">
        <w:rPr>
          <w:b/>
          <w:sz w:val="28"/>
          <w:szCs w:val="28"/>
          <w:lang w:val="uk-UA" w:eastAsia="uk-UA"/>
        </w:rPr>
        <w:t>35 000</w:t>
      </w:r>
      <w:r w:rsidRPr="005873D7">
        <w:rPr>
          <w:sz w:val="28"/>
          <w:szCs w:val="28"/>
          <w:lang w:val="uk-UA"/>
        </w:rPr>
        <w:t xml:space="preserve"> грн;</w:t>
      </w:r>
    </w:p>
    <w:p w:rsidR="005873D7" w:rsidRPr="005873D7" w:rsidRDefault="005873D7" w:rsidP="005873D7">
      <w:pPr>
        <w:tabs>
          <w:tab w:val="left" w:pos="8931"/>
        </w:tabs>
        <w:ind w:right="283" w:hanging="578"/>
        <w:jc w:val="both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 xml:space="preserve">          -   Витрати пов’язані з оплатою праці</w:t>
      </w:r>
      <w:r w:rsidRPr="005873D7">
        <w:rPr>
          <w:sz w:val="28"/>
          <w:szCs w:val="28"/>
          <w:lang w:val="uk-UA"/>
        </w:rPr>
        <w:t xml:space="preserve"> –</w:t>
      </w:r>
      <w:r w:rsidRPr="005873D7">
        <w:rPr>
          <w:b/>
          <w:sz w:val="28"/>
          <w:szCs w:val="28"/>
          <w:lang w:val="uk-UA" w:eastAsia="uk-UA"/>
        </w:rPr>
        <w:t>14 649 350</w:t>
      </w:r>
      <w:r w:rsidRPr="005873D7">
        <w:rPr>
          <w:sz w:val="28"/>
          <w:szCs w:val="28"/>
          <w:lang w:val="uk-UA"/>
        </w:rPr>
        <w:t xml:space="preserve">  грн., в тому числі: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bCs/>
          <w:sz w:val="28"/>
          <w:szCs w:val="28"/>
          <w:lang w:val="uk-UA" w:eastAsia="uk-UA"/>
        </w:rPr>
        <w:t xml:space="preserve">Оплата праці працівників - </w:t>
      </w:r>
      <w:r w:rsidRPr="005873D7">
        <w:rPr>
          <w:sz w:val="28"/>
          <w:szCs w:val="28"/>
          <w:lang w:val="uk-UA" w:eastAsia="uk-UA"/>
        </w:rPr>
        <w:t>13 706 500 грн.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ЄСВ – </w:t>
      </w:r>
      <w:r w:rsidRPr="005873D7">
        <w:rPr>
          <w:sz w:val="28"/>
          <w:szCs w:val="28"/>
          <w:lang w:val="uk-UA" w:eastAsia="uk-UA"/>
        </w:rPr>
        <w:t xml:space="preserve">3 015 430 </w:t>
      </w:r>
      <w:r w:rsidRPr="005873D7">
        <w:rPr>
          <w:sz w:val="28"/>
          <w:szCs w:val="28"/>
          <w:lang w:val="uk-UA"/>
        </w:rPr>
        <w:t>грн.;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 w:eastAsia="uk-UA"/>
        </w:rPr>
        <w:t xml:space="preserve">Оплата послуг (крім комунальних) та </w:t>
      </w:r>
      <w:proofErr w:type="spellStart"/>
      <w:r w:rsidRPr="005873D7">
        <w:rPr>
          <w:b/>
          <w:sz w:val="28"/>
          <w:szCs w:val="28"/>
          <w:lang w:val="uk-UA" w:eastAsia="uk-UA"/>
        </w:rPr>
        <w:t>ін.видатки</w:t>
      </w:r>
      <w:proofErr w:type="spellEnd"/>
      <w:r w:rsidRPr="005873D7">
        <w:rPr>
          <w:b/>
          <w:sz w:val="28"/>
          <w:szCs w:val="28"/>
          <w:lang w:val="uk-UA" w:eastAsia="uk-UA"/>
        </w:rPr>
        <w:t>: 770 000 грн.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інші витрати</w:t>
      </w:r>
      <w:r w:rsidRPr="005873D7">
        <w:rPr>
          <w:sz w:val="28"/>
          <w:szCs w:val="28"/>
          <w:lang w:val="uk-UA"/>
        </w:rPr>
        <w:t xml:space="preserve"> – 570 000. грн.</w:t>
      </w:r>
    </w:p>
    <w:p w:rsidR="005873D7" w:rsidRPr="005873D7" w:rsidRDefault="005873D7" w:rsidP="005873D7">
      <w:pPr>
        <w:tabs>
          <w:tab w:val="left" w:pos="8931"/>
        </w:tabs>
        <w:ind w:left="1440" w:right="283" w:hanging="578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послуги технагляду</w:t>
      </w:r>
      <w:r w:rsidRPr="005873D7">
        <w:rPr>
          <w:sz w:val="28"/>
          <w:szCs w:val="28"/>
          <w:lang w:val="uk-UA"/>
        </w:rPr>
        <w:t xml:space="preserve"> – 200 000 грн.;</w:t>
      </w:r>
    </w:p>
    <w:p w:rsidR="005873D7" w:rsidRPr="005873D7" w:rsidRDefault="005873D7" w:rsidP="005873D7">
      <w:pPr>
        <w:numPr>
          <w:ilvl w:val="0"/>
          <w:numId w:val="6"/>
        </w:numPr>
        <w:tabs>
          <w:tab w:val="left" w:pos="8931"/>
        </w:tabs>
        <w:spacing w:after="160" w:line="259" w:lineRule="auto"/>
        <w:ind w:right="283" w:hanging="578"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Оплата  комунальних послуг – 80 000 грн.</w:t>
      </w:r>
    </w:p>
    <w:p w:rsidR="005873D7" w:rsidRPr="005873D7" w:rsidRDefault="005873D7" w:rsidP="005873D7">
      <w:pPr>
        <w:numPr>
          <w:ilvl w:val="0"/>
          <w:numId w:val="6"/>
        </w:numPr>
        <w:tabs>
          <w:tab w:val="left" w:pos="8931"/>
        </w:tabs>
        <w:spacing w:after="160" w:line="276" w:lineRule="auto"/>
        <w:ind w:right="283" w:hanging="578"/>
        <w:jc w:val="both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 xml:space="preserve">Капітальні витрати </w:t>
      </w:r>
      <w:r w:rsidRPr="005873D7">
        <w:rPr>
          <w:sz w:val="28"/>
          <w:szCs w:val="28"/>
          <w:lang w:val="uk-UA"/>
        </w:rPr>
        <w:t xml:space="preserve">(передбачаються) на 2021 рік: - </w:t>
      </w:r>
      <w:r w:rsidRPr="005873D7">
        <w:rPr>
          <w:b/>
          <w:sz w:val="28"/>
          <w:szCs w:val="28"/>
          <w:lang w:val="uk-UA"/>
        </w:rPr>
        <w:t>2 000 000,0 грн.</w:t>
      </w:r>
    </w:p>
    <w:p w:rsidR="005873D7" w:rsidRPr="005873D7" w:rsidRDefault="005873D7" w:rsidP="005873D7">
      <w:pPr>
        <w:tabs>
          <w:tab w:val="left" w:pos="8931"/>
        </w:tabs>
        <w:spacing w:line="276" w:lineRule="auto"/>
        <w:ind w:left="720" w:right="283" w:firstLine="142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 w:eastAsia="uk-UA"/>
        </w:rPr>
        <w:t>капітальний ремонт, реконструкція адміністративно- виробничих приміщень – 1 000,0 тис. грн.</w:t>
      </w:r>
    </w:p>
    <w:p w:rsidR="005873D7" w:rsidRPr="005873D7" w:rsidRDefault="005873D7" w:rsidP="005873D7">
      <w:pPr>
        <w:tabs>
          <w:tab w:val="left" w:pos="8931"/>
        </w:tabs>
        <w:spacing w:line="276" w:lineRule="auto"/>
        <w:ind w:left="720" w:right="283" w:firstLine="142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 w:eastAsia="uk-UA"/>
        </w:rPr>
        <w:t xml:space="preserve">придбання обладнання  і предметів довгострокового користування (обладнання, меблі, комп’ютерне обладнання)    - 1 000 тис. грн.           </w:t>
      </w: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 w:firstLine="567"/>
        <w:jc w:val="both"/>
        <w:rPr>
          <w:sz w:val="28"/>
          <w:szCs w:val="28"/>
          <w:lang w:val="uk-UA"/>
        </w:rPr>
      </w:pPr>
    </w:p>
    <w:tbl>
      <w:tblPr>
        <w:tblW w:w="10180" w:type="dxa"/>
        <w:tblInd w:w="-426" w:type="dxa"/>
        <w:tblLook w:val="04A0" w:firstRow="1" w:lastRow="0" w:firstColumn="1" w:lastColumn="0" w:noHBand="0" w:noVBand="1"/>
      </w:tblPr>
      <w:tblGrid>
        <w:gridCol w:w="10180"/>
      </w:tblGrid>
      <w:tr w:rsidR="005873D7" w:rsidRPr="005873D7" w:rsidTr="00520915">
        <w:trPr>
          <w:trHeight w:val="510"/>
        </w:trPr>
        <w:tc>
          <w:tcPr>
            <w:tcW w:w="10180" w:type="dxa"/>
            <w:tcBorders>
              <w:top w:val="nil"/>
              <w:left w:val="nil"/>
              <w:bottom w:val="nil"/>
              <w:right w:val="nil"/>
            </w:tcBorders>
          </w:tcPr>
          <w:p w:rsidR="005873D7" w:rsidRPr="005873D7" w:rsidRDefault="005873D7" w:rsidP="005873D7">
            <w:pPr>
              <w:jc w:val="center"/>
              <w:rPr>
                <w:b/>
                <w:lang w:val="uk-UA"/>
              </w:rPr>
            </w:pPr>
            <w:r w:rsidRPr="005873D7">
              <w:rPr>
                <w:b/>
                <w:lang w:val="uk-UA"/>
              </w:rPr>
              <w:t>ПРОЕКТ БЮДЖЕТУ</w:t>
            </w:r>
          </w:p>
          <w:tbl>
            <w:tblPr>
              <w:tblW w:w="9871" w:type="dxa"/>
              <w:tblInd w:w="93" w:type="dxa"/>
              <w:tblLook w:val="04A0" w:firstRow="1" w:lastRow="0" w:firstColumn="1" w:lastColumn="0" w:noHBand="0" w:noVBand="1"/>
            </w:tblPr>
            <w:tblGrid>
              <w:gridCol w:w="9871"/>
            </w:tblGrid>
            <w:tr w:rsidR="005873D7" w:rsidRPr="005873D7" w:rsidTr="00520915">
              <w:trPr>
                <w:trHeight w:val="10359"/>
              </w:trPr>
              <w:tc>
                <w:tcPr>
                  <w:tcW w:w="987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873D7" w:rsidRPr="005873D7" w:rsidRDefault="005873D7" w:rsidP="005873D7">
                  <w:pPr>
                    <w:jc w:val="center"/>
                    <w:rPr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5873D7">
                    <w:rPr>
                      <w:b/>
                      <w:bCs/>
                      <w:sz w:val="28"/>
                      <w:szCs w:val="28"/>
                      <w:lang w:eastAsia="uk-UA"/>
                    </w:rPr>
                    <w:t xml:space="preserve">КП "БЛАГОУСТРІЙ"  на  </w:t>
                  </w:r>
                  <w:proofErr w:type="spellStart"/>
                  <w:r w:rsidRPr="005873D7">
                    <w:rPr>
                      <w:b/>
                      <w:bCs/>
                      <w:sz w:val="28"/>
                      <w:szCs w:val="28"/>
                      <w:lang w:eastAsia="uk-UA"/>
                    </w:rPr>
                    <w:t>прогнозований</w:t>
                  </w:r>
                  <w:proofErr w:type="spellEnd"/>
                  <w:r w:rsidRPr="005873D7">
                    <w:rPr>
                      <w:b/>
                      <w:bCs/>
                      <w:sz w:val="28"/>
                      <w:szCs w:val="28"/>
                      <w:lang w:eastAsia="uk-UA"/>
                    </w:rPr>
                    <w:t xml:space="preserve"> 2021 </w:t>
                  </w:r>
                  <w:proofErr w:type="spellStart"/>
                  <w:r w:rsidRPr="005873D7">
                    <w:rPr>
                      <w:b/>
                      <w:bCs/>
                      <w:sz w:val="28"/>
                      <w:szCs w:val="28"/>
                      <w:lang w:eastAsia="uk-UA"/>
                    </w:rPr>
                    <w:t>рік</w:t>
                  </w:r>
                  <w:proofErr w:type="spellEnd"/>
                  <w:r w:rsidRPr="005873D7">
                    <w:rPr>
                      <w:b/>
                      <w:bCs/>
                      <w:sz w:val="28"/>
                      <w:szCs w:val="28"/>
                      <w:lang w:eastAsia="uk-UA"/>
                    </w:rPr>
                    <w:t xml:space="preserve"> </w:t>
                  </w:r>
                </w:p>
                <w:tbl>
                  <w:tblPr>
                    <w:tblW w:w="9072" w:type="dxa"/>
                    <w:tblInd w:w="252" w:type="dxa"/>
                    <w:tblLook w:val="04A0" w:firstRow="1" w:lastRow="0" w:firstColumn="1" w:lastColumn="0" w:noHBand="0" w:noVBand="1"/>
                  </w:tblPr>
                  <w:tblGrid>
                    <w:gridCol w:w="555"/>
                    <w:gridCol w:w="3556"/>
                    <w:gridCol w:w="1348"/>
                    <w:gridCol w:w="1649"/>
                    <w:gridCol w:w="1964"/>
                  </w:tblGrid>
                  <w:tr w:rsidR="005873D7" w:rsidRPr="005873D7" w:rsidTr="00520915">
                    <w:trPr>
                      <w:trHeight w:val="386"/>
                    </w:trPr>
                    <w:tc>
                      <w:tcPr>
                        <w:tcW w:w="555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№ з/п</w:t>
                        </w:r>
                      </w:p>
                    </w:tc>
                    <w:tc>
                      <w:tcPr>
                        <w:tcW w:w="3556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Показники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13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</w:rPr>
                          <w:t>Бюджетні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</w:rPr>
                          <w:t>кошти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</w:rPr>
                          <w:t>грн</w:t>
                        </w:r>
                        <w:proofErr w:type="spellEnd"/>
                      </w:p>
                    </w:tc>
                  </w:tr>
                  <w:tr w:rsidR="005873D7" w:rsidRPr="005873D7" w:rsidTr="00520915">
                    <w:trPr>
                      <w:trHeight w:val="594"/>
                    </w:trPr>
                    <w:tc>
                      <w:tcPr>
                        <w:tcW w:w="555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556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Факт</w:t>
                        </w: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2019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 xml:space="preserve">Факт </w:t>
                        </w: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2020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План(прогноз)</w:t>
                        </w: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2021</w:t>
                        </w:r>
                      </w:p>
                    </w:tc>
                  </w:tr>
                  <w:tr w:rsidR="005873D7" w:rsidRPr="005873D7" w:rsidTr="00520915">
                    <w:trPr>
                      <w:trHeight w:val="34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>1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>1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2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>3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4</w:t>
                        </w:r>
                      </w:p>
                    </w:tc>
                  </w:tr>
                  <w:tr w:rsidR="005873D7" w:rsidRPr="005873D7" w:rsidTr="00520915">
                    <w:trPr>
                      <w:trHeight w:val="330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ВИДАТКИ -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усього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6 335 670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13 321 589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21 071 930</w:t>
                        </w:r>
                      </w:p>
                    </w:tc>
                  </w:tr>
                  <w:tr w:rsidR="005873D7" w:rsidRPr="005873D7" w:rsidTr="00520915">
                    <w:trPr>
                      <w:trHeight w:val="330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Поточні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видатки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6 054302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11 787 989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19 071 930</w:t>
                        </w:r>
                      </w:p>
                    </w:tc>
                  </w:tr>
                  <w:tr w:rsidR="005873D7" w:rsidRPr="005873D7" w:rsidTr="00520915">
                    <w:trPr>
                      <w:trHeight w:val="321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4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праці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працівників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3 826 950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8 632 434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13 706 500</w:t>
                        </w:r>
                      </w:p>
                    </w:tc>
                  </w:tr>
                  <w:tr w:rsidR="005873D7" w:rsidRPr="005873D7" w:rsidTr="00520915">
                    <w:trPr>
                      <w:trHeight w:val="421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5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Нарахування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на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заробітну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плату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787 306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rFonts w:eastAsia="Calibri"/>
                            <w:sz w:val="28"/>
                            <w:szCs w:val="28"/>
                            <w:lang w:val="uk-UA" w:eastAsia="en-US"/>
                          </w:rPr>
                          <w:t>1 823 361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3 015 430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 xml:space="preserve"> </w:t>
                        </w: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6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bCs/>
                            <w:sz w:val="28"/>
                            <w:szCs w:val="28"/>
                            <w:lang w:eastAsia="uk-UA"/>
                          </w:rPr>
                          <w:t>Видатки</w:t>
                        </w:r>
                        <w:proofErr w:type="spellEnd"/>
                        <w:r w:rsidRPr="005873D7">
                          <w:rPr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на </w:t>
                        </w:r>
                        <w:proofErr w:type="spellStart"/>
                        <w:r w:rsidRPr="005873D7">
                          <w:rPr>
                            <w:bCs/>
                            <w:sz w:val="28"/>
                            <w:szCs w:val="28"/>
                            <w:lang w:eastAsia="uk-UA"/>
                          </w:rPr>
                          <w:t>товари</w:t>
                        </w:r>
                        <w:proofErr w:type="spellEnd"/>
                        <w:r w:rsidRPr="005873D7">
                          <w:rPr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і </w:t>
                        </w:r>
                        <w:proofErr w:type="spellStart"/>
                        <w:r w:rsidRPr="005873D7">
                          <w:rPr>
                            <w:bCs/>
                            <w:sz w:val="28"/>
                            <w:szCs w:val="28"/>
                            <w:lang w:eastAsia="uk-UA"/>
                          </w:rPr>
                          <w:t>послуги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7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предметів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постачання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і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матеріалів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послуг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інші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видатки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531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8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Предмети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матеріали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обладнання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інвентар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: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478 487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</w:rPr>
                          <w:t>998</w:t>
                        </w:r>
                        <w:r w:rsidRPr="005873D7">
                          <w:rPr>
                            <w:b/>
                            <w:sz w:val="28"/>
                            <w:szCs w:val="28"/>
                            <w:lang w:val="uk-UA"/>
                          </w:rPr>
                          <w:t xml:space="preserve"> </w:t>
                        </w:r>
                        <w:r w:rsidRPr="005873D7">
                          <w:rPr>
                            <w:b/>
                            <w:sz w:val="28"/>
                            <w:szCs w:val="28"/>
                          </w:rPr>
                          <w:t>673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 1 500 000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 xml:space="preserve">в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>т.ч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>.: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 xml:space="preserve">1. </w:t>
                        </w:r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uk-UA" w:eastAsia="uk-UA"/>
                          </w:rPr>
                          <w:t xml:space="preserve"> Інструменти та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>матеріали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192 950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422 000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511 000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 xml:space="preserve">2.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>Інвентар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 xml:space="preserve"> :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55 679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80 147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102 000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віники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відра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мішки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для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сміття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,фарби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Cs/>
                            <w:sz w:val="28"/>
                            <w:szCs w:val="28"/>
                            <w:lang w:val="uk-UA" w:eastAsia="uk-UA"/>
                          </w:rPr>
                          <w:t>38 016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Cs/>
                            <w:sz w:val="28"/>
                            <w:szCs w:val="28"/>
                            <w:lang w:val="uk-UA" w:eastAsia="uk-UA"/>
                          </w:rPr>
                          <w:t>55 000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60 000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граблі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лопати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сапи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, черенки, тачки</w:t>
                        </w: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 xml:space="preserve">,коси ручні, сокири,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10 036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15 300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лопати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снігові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, совки, відра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зим.приб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)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7 627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9 847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12 000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  <w:t>3.Спецодяг: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20 832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72 000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90 000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Куртки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утеплені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костюми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літні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47 000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55 000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рукавиці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комбіновані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гумові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10 800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10 000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жилети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з 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світлоповертальними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елементами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, плащі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пвх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)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8 232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9 200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12  000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-кепки</w:t>
                        </w: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, шапки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1800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3 800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чоботи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9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Медикаменти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перев’язувальні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матеріали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10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Продукти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харчування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11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М’який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інвентар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обмундирування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582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12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транспортних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послуг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утримання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транспортних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засобів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209 026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424 526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797 000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292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- ПММ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Cs/>
                            <w:sz w:val="28"/>
                            <w:szCs w:val="28"/>
                            <w:lang w:val="uk-UA" w:eastAsia="uk-UA"/>
                          </w:rPr>
                          <w:t>195 830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Cs/>
                            <w:sz w:val="28"/>
                            <w:szCs w:val="28"/>
                            <w:lang w:val="uk-UA" w:eastAsia="uk-UA"/>
                          </w:rPr>
                          <w:t>418 282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762 000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запасні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частини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13 196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6 244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35 000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13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Оренда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експлуатаційні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послуги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916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14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Поточний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ремонт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обладнання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інвентаря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будівель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технічне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обслуговування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обладнання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15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Послуги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зв’язку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16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послуг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(крім комунальних)</w:t>
                        </w: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ін.видатки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960 754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328 106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770 000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-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технагляд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88 685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2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-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інші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витрати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872 069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328 106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570 000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40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17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Видатки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на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відрядження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18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Матеріали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інвентар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будівництво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капремонт та заходи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спецпризначення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269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19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>комунальних</w:t>
                        </w:r>
                        <w:proofErr w:type="spellEnd"/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>послуг</w:t>
                        </w:r>
                        <w:proofErr w:type="spellEnd"/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b/>
                            <w:sz w:val="28"/>
                            <w:szCs w:val="28"/>
                            <w:lang w:eastAsia="uk-UA"/>
                          </w:rPr>
                          <w:t>енергоносіїв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805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5415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80 000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578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Оплата теплопостачання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805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73D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5415</w:t>
                        </w: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30 000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28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21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водопостачання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водовідведення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                                                                               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403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22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Оплата газу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-оплата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транспортування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газу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23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ін.енергоносіїв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електроенергія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20 000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30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24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Оплата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комунальних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послуг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вивіз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сміття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)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25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Дослідження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і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розробки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26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Програми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і заходи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27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Субсидії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і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поточні</w:t>
                        </w:r>
                        <w:proofErr w:type="spellEnd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  <w:t>трансферти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28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Поточні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трансферти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населенню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46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29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Капітальні видатки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281 368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1 533 600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bCs/>
                            <w:sz w:val="28"/>
                            <w:szCs w:val="28"/>
                            <w:lang w:val="uk-UA" w:eastAsia="uk-UA"/>
                          </w:rPr>
                          <w:t>2 000 000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438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30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основного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капіталу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167 228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1 518 600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500 000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112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31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обладнання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 і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предметів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довгострокового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користування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обладнання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меблі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комп’ютерне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обладнання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)              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114 140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15 000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500 000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32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Капітальне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)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будівництво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33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Капітальне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)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будівництво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34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Будівництво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)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житла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69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35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Інше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будівництво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(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)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64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36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Капітальний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ремонт,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реконструкція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адміністративно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-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виробничих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приміщень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1 000 000</w:t>
                        </w: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37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Капітальний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ремонт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реконструкція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житлового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фонду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38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Капітальний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ремонт та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реконтсрукція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інших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об’єктів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39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Придбання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землі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і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нематеріальних</w:t>
                        </w:r>
                        <w:proofErr w:type="spellEnd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активів</w:t>
                        </w:r>
                        <w:proofErr w:type="spellEnd"/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315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val="uk-UA" w:eastAsia="uk-UA"/>
                          </w:rPr>
                          <w:t>40</w:t>
                        </w: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</w:pPr>
                        <w:r w:rsidRPr="005873D7">
                          <w:rPr>
                            <w:b/>
                            <w:sz w:val="28"/>
                            <w:szCs w:val="28"/>
                            <w:lang w:val="uk-UA" w:eastAsia="uk-UA"/>
                          </w:rPr>
                          <w:t>Кредитування з врахуванням погашення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  <w:r w:rsidRPr="005873D7">
                          <w:rPr>
                            <w:sz w:val="28"/>
                            <w:szCs w:val="28"/>
                            <w:lang w:eastAsia="uk-UA"/>
                          </w:rPr>
                          <w:t> 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  <w:tr w:rsidR="005873D7" w:rsidRPr="005873D7" w:rsidTr="00520915">
                    <w:trPr>
                      <w:trHeight w:val="72"/>
                    </w:trPr>
                    <w:tc>
                      <w:tcPr>
                        <w:tcW w:w="5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val="uk-UA" w:eastAsia="uk-UA"/>
                          </w:rPr>
                        </w:pPr>
                      </w:p>
                    </w:tc>
                    <w:tc>
                      <w:tcPr>
                        <w:tcW w:w="35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873D7" w:rsidRPr="005873D7" w:rsidRDefault="005873D7" w:rsidP="005873D7">
                        <w:pPr>
                          <w:rPr>
                            <w:b/>
                            <w:bCs/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873D7" w:rsidRPr="005873D7" w:rsidRDefault="005873D7" w:rsidP="005873D7">
                        <w:pPr>
                          <w:jc w:val="center"/>
                          <w:rPr>
                            <w:sz w:val="28"/>
                            <w:szCs w:val="28"/>
                            <w:lang w:eastAsia="uk-UA"/>
                          </w:rPr>
                        </w:pPr>
                      </w:p>
                    </w:tc>
                  </w:tr>
                </w:tbl>
                <w:p w:rsidR="005873D7" w:rsidRPr="005873D7" w:rsidRDefault="005873D7" w:rsidP="005873D7">
                  <w:pPr>
                    <w:jc w:val="center"/>
                    <w:rPr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5873D7" w:rsidRPr="005873D7" w:rsidTr="00520915">
              <w:trPr>
                <w:trHeight w:val="510"/>
              </w:trPr>
              <w:tc>
                <w:tcPr>
                  <w:tcW w:w="987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873D7" w:rsidRPr="005873D7" w:rsidRDefault="005873D7" w:rsidP="005873D7">
                  <w:pPr>
                    <w:rPr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5873D7" w:rsidRPr="005873D7" w:rsidRDefault="005873D7" w:rsidP="005873D7"/>
        </w:tc>
      </w:tr>
    </w:tbl>
    <w:p w:rsidR="005873D7" w:rsidRPr="005873D7" w:rsidRDefault="005873D7" w:rsidP="005873D7">
      <w:pPr>
        <w:tabs>
          <w:tab w:val="left" w:pos="8931"/>
        </w:tabs>
        <w:ind w:left="-142" w:right="283" w:hanging="142"/>
        <w:jc w:val="both"/>
        <w:rPr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 w:firstLine="709"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Завчасне доведення бюджетних призначень на виконання робіт протягом року передбачає виконання підприємством встановлених завдань, покращує фінансовий та матеріально-технічний стан.</w:t>
      </w:r>
    </w:p>
    <w:p w:rsidR="005873D7" w:rsidRPr="005873D7" w:rsidRDefault="005873D7" w:rsidP="005873D7">
      <w:pPr>
        <w:tabs>
          <w:tab w:val="left" w:pos="8931"/>
        </w:tabs>
        <w:ind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numPr>
          <w:ilvl w:val="0"/>
          <w:numId w:val="12"/>
        </w:numPr>
        <w:tabs>
          <w:tab w:val="left" w:pos="8931"/>
        </w:tabs>
        <w:spacing w:after="160" w:line="259" w:lineRule="auto"/>
        <w:ind w:right="283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5873D7">
        <w:rPr>
          <w:rFonts w:eastAsia="Calibri"/>
          <w:b/>
          <w:sz w:val="28"/>
          <w:szCs w:val="28"/>
          <w:lang w:val="uk-UA" w:eastAsia="en-US"/>
        </w:rPr>
        <w:t xml:space="preserve"> Організаційна структура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Організаційна структура підприємства, визначена штатним розкладом на 2021 рік .</w:t>
      </w:r>
    </w:p>
    <w:p w:rsidR="005873D7" w:rsidRPr="005873D7" w:rsidRDefault="005873D7" w:rsidP="005873D7">
      <w:pPr>
        <w:tabs>
          <w:tab w:val="left" w:pos="8931"/>
        </w:tabs>
        <w:ind w:right="283" w:firstLine="709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Організаційна структура КП «Благоустрій»  включає в себе такі відділи та служби: плановий на 2021  рік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right="283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Апарат управління – ( 17 працівників)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right="283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Цеховий персонал – (7 працівників)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right="283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Експлуатаційна дільниця - робітники з благоустрою (80 працівників)</w:t>
      </w:r>
    </w:p>
    <w:p w:rsidR="005873D7" w:rsidRPr="005873D7" w:rsidRDefault="005873D7" w:rsidP="005873D7">
      <w:pPr>
        <w:numPr>
          <w:ilvl w:val="0"/>
          <w:numId w:val="5"/>
        </w:numPr>
        <w:tabs>
          <w:tab w:val="left" w:pos="8931"/>
        </w:tabs>
        <w:spacing w:after="160" w:line="259" w:lineRule="auto"/>
        <w:ind w:right="283"/>
        <w:contextualSpacing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Дільниця механізації – водії – трактористи (12 працівників)</w:t>
      </w:r>
    </w:p>
    <w:p w:rsidR="005873D7" w:rsidRPr="005873D7" w:rsidRDefault="005873D7" w:rsidP="005873D7">
      <w:pPr>
        <w:tabs>
          <w:tab w:val="left" w:pos="8931"/>
        </w:tabs>
        <w:spacing w:after="160" w:line="259" w:lineRule="auto"/>
        <w:ind w:left="1069" w:right="283"/>
        <w:contextualSpacing/>
        <w:rPr>
          <w:sz w:val="28"/>
          <w:szCs w:val="28"/>
          <w:lang w:val="uk-UA"/>
        </w:rPr>
      </w:pPr>
    </w:p>
    <w:p w:rsidR="005873D7" w:rsidRPr="005873D7" w:rsidRDefault="005873D7" w:rsidP="005873D7">
      <w:pPr>
        <w:numPr>
          <w:ilvl w:val="0"/>
          <w:numId w:val="10"/>
        </w:numPr>
        <w:tabs>
          <w:tab w:val="left" w:pos="8931"/>
        </w:tabs>
        <w:spacing w:after="160" w:line="259" w:lineRule="auto"/>
        <w:ind w:left="851" w:right="283" w:hanging="437"/>
        <w:contextualSpacing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Маркетинговий план</w:t>
      </w:r>
    </w:p>
    <w:p w:rsidR="005873D7" w:rsidRPr="005873D7" w:rsidRDefault="005873D7" w:rsidP="005873D7">
      <w:pPr>
        <w:tabs>
          <w:tab w:val="left" w:pos="8931"/>
        </w:tabs>
        <w:ind w:left="1146" w:right="283"/>
        <w:contextualSpacing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5873D7">
        <w:rPr>
          <w:sz w:val="28"/>
          <w:szCs w:val="28"/>
          <w:lang w:val="uk-UA"/>
        </w:rPr>
        <w:t xml:space="preserve">Метою КП «БЛАГОУСТРІЙ» є формування та підтримання іміджу міста як  чистого, здорового, зеленого і зручного, що сприятиме комфортному розвитку міста, а також створення </w:t>
      </w:r>
      <w:r w:rsidRPr="005873D7">
        <w:rPr>
          <w:sz w:val="28"/>
          <w:szCs w:val="28"/>
          <w:shd w:val="clear" w:color="auto" w:fill="FFFFFF"/>
          <w:lang w:val="uk-UA"/>
        </w:rPr>
        <w:t>сприятливих умов для проведення дозвілля мешканцями та гостями міста.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Жителі Івано-Франківська, особливо влітку, зіштовхуються з проблемою відпочинку (з родиною, дітьми) на свіжому повітрі. Тому, щоб з часом територія дамб не втратила свої властивості, а ми не втратили одну з зелених і рекреаційних зон у межах міста, ми вбачаємо необхідним облаштувати набережні зони для сімейного відпочинку .Оскільки за ініціативи міста було здійснено облаштування </w:t>
      </w:r>
      <w:proofErr w:type="spellStart"/>
      <w:r w:rsidRPr="005873D7">
        <w:rPr>
          <w:sz w:val="28"/>
          <w:szCs w:val="28"/>
          <w:lang w:val="uk-UA"/>
        </w:rPr>
        <w:t>велодоріжок</w:t>
      </w:r>
      <w:proofErr w:type="spellEnd"/>
      <w:r w:rsidRPr="005873D7">
        <w:rPr>
          <w:sz w:val="28"/>
          <w:szCs w:val="28"/>
          <w:lang w:val="uk-UA"/>
        </w:rPr>
        <w:t xml:space="preserve"> обабіч дамб, то це добрий початок використання зелених зон. Надалі необхідна робота з благоустрою берегів річки Бистриці </w:t>
      </w:r>
      <w:proofErr w:type="spellStart"/>
      <w:r w:rsidRPr="005873D7">
        <w:rPr>
          <w:sz w:val="28"/>
          <w:szCs w:val="28"/>
          <w:lang w:val="uk-UA"/>
        </w:rPr>
        <w:t>Солотвинської</w:t>
      </w:r>
      <w:proofErr w:type="spellEnd"/>
      <w:r w:rsidRPr="005873D7">
        <w:rPr>
          <w:sz w:val="28"/>
          <w:szCs w:val="28"/>
          <w:lang w:val="uk-UA"/>
        </w:rPr>
        <w:t>. Вона є ніби візитівкою міста, тому що кожен, хто рухається в’їзною дорогою до Івано-Франківська, обов’язково проїжджає мостом через річку. Набережна має привабливі риси, наявний чималий зелений масив, пішохідна доступність, відносна транспортна доступність для всього міста і прилеглих територій (велосипедний рух).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Облаштування набережної , врахувавши особливості природних умов та наявної інфраструктури, пропонується визначити на прибережній території наступні зони: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</w:t>
      </w:r>
      <w:r w:rsidRPr="005873D7">
        <w:rPr>
          <w:b/>
          <w:sz w:val="28"/>
          <w:szCs w:val="28"/>
          <w:lang w:val="uk-UA"/>
        </w:rPr>
        <w:t>Зона 1: Зона купального пляжу.</w:t>
      </w:r>
      <w:r w:rsidRPr="005873D7">
        <w:rPr>
          <w:sz w:val="28"/>
          <w:szCs w:val="28"/>
          <w:lang w:val="uk-UA"/>
        </w:rPr>
        <w:t xml:space="preserve"> Передбачається збереження функціонального призначення зони, втручання лише з метою підвищення якісного рівня благоустрою. Відведення та облаштування пляжного волейболу (очистити територію, завезти пісок).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Зона 2: Зона основного зеленого масиву.</w:t>
      </w:r>
      <w:r w:rsidRPr="005873D7">
        <w:rPr>
          <w:sz w:val="28"/>
          <w:szCs w:val="28"/>
          <w:lang w:val="uk-UA"/>
        </w:rPr>
        <w:t xml:space="preserve"> Зона мінімального втручання і облаштування, максимального збереження зелених насаджень. Можливі лише дрібні або пересувні об’єкти інфраструктури, або такі, що безумовно впишуться в ландшафт і не будуть виділятися. Призначена для тихого відпочинку невеликими компаніями (облаштування бетонних столів для гри у шахи, настільний теніс і </w:t>
      </w:r>
      <w:proofErr w:type="spellStart"/>
      <w:r w:rsidRPr="005873D7">
        <w:rPr>
          <w:sz w:val="28"/>
          <w:szCs w:val="28"/>
          <w:lang w:val="uk-UA"/>
        </w:rPr>
        <w:t>т.п</w:t>
      </w:r>
      <w:proofErr w:type="spellEnd"/>
      <w:r w:rsidRPr="005873D7">
        <w:rPr>
          <w:sz w:val="28"/>
          <w:szCs w:val="28"/>
          <w:lang w:val="uk-UA"/>
        </w:rPr>
        <w:t>).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Зона 3: Відкрита розважальна зона</w:t>
      </w:r>
      <w:r w:rsidRPr="005873D7">
        <w:rPr>
          <w:sz w:val="28"/>
          <w:szCs w:val="28"/>
          <w:lang w:val="uk-UA"/>
        </w:rPr>
        <w:t xml:space="preserve">. Навпроти скверу «Первоцвіт», що за </w:t>
      </w:r>
      <w:proofErr w:type="spellStart"/>
      <w:r w:rsidRPr="005873D7">
        <w:rPr>
          <w:sz w:val="28"/>
          <w:szCs w:val="28"/>
          <w:lang w:val="uk-UA"/>
        </w:rPr>
        <w:t>інціативи</w:t>
      </w:r>
      <w:proofErr w:type="spellEnd"/>
      <w:r w:rsidRPr="005873D7">
        <w:rPr>
          <w:sz w:val="28"/>
          <w:szCs w:val="28"/>
          <w:lang w:val="uk-UA"/>
        </w:rPr>
        <w:t xml:space="preserve"> міської влади нещодавно облаштований, доцільно б було встановити зону розваг - обладнати мотузковий парк пригод (наявність тренера, матеріалів);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Наше бажання – створити затишний куточок для дітей та молоді, зробити маленький внесок у розвиток свого міста. Також, де територія дозволяє спланувати та розбити клумби (завезти ґрунт, закупити насіння декоративних квітів) та встановити альтанки (для відпочинку навіть у дощову погоду);</w:t>
      </w:r>
    </w:p>
    <w:p w:rsidR="005873D7" w:rsidRPr="005873D7" w:rsidRDefault="005873D7" w:rsidP="005873D7">
      <w:pPr>
        <w:tabs>
          <w:tab w:val="left" w:pos="8931"/>
        </w:tabs>
        <w:ind w:right="283" w:firstLine="567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Тому основними завданнями КП «БЛАГОУСТРІЙ» з реалізації проектів  благоустрою організувати :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- підбір відповідальних і кваліфікованих працівників для ефективного виконання роботи на підприємстві, щоб забезпечити </w:t>
      </w:r>
      <w:proofErr w:type="spellStart"/>
      <w:r w:rsidRPr="005873D7">
        <w:rPr>
          <w:sz w:val="28"/>
          <w:szCs w:val="28"/>
          <w:lang w:val="uk-UA"/>
        </w:rPr>
        <w:t>безперевне</w:t>
      </w:r>
      <w:proofErr w:type="spellEnd"/>
      <w:r w:rsidRPr="005873D7">
        <w:rPr>
          <w:sz w:val="28"/>
          <w:szCs w:val="28"/>
          <w:lang w:val="uk-UA"/>
        </w:rPr>
        <w:t xml:space="preserve"> і якісне прибирання міста, догляд за зеленими зонами, механізоване  прибирання;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- своєчасне і ретельне прибирання міста (зелених зон, дамб, дитячих майданчиків, скверів і спортивних майданчиків);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- догляд за зеленими насадженнями,  скверів і дитячих майданчиків; 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-  придбання спеціалізованої техніки для прибирання.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- створення традиційних та пошук нових форм відпочинку в умовах рекреаційних зон міста, надання </w:t>
      </w:r>
      <w:proofErr w:type="spellStart"/>
      <w:r w:rsidRPr="005873D7">
        <w:rPr>
          <w:sz w:val="28"/>
          <w:szCs w:val="28"/>
          <w:lang w:val="uk-UA"/>
        </w:rPr>
        <w:t>відпочинково</w:t>
      </w:r>
      <w:proofErr w:type="spellEnd"/>
      <w:r w:rsidRPr="005873D7">
        <w:rPr>
          <w:sz w:val="28"/>
          <w:szCs w:val="28"/>
          <w:lang w:val="uk-UA"/>
        </w:rPr>
        <w:t>-рекреаційних послуг;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>- утримання у належному стані території та майна, що належить територіальній громаді.</w:t>
      </w:r>
    </w:p>
    <w:p w:rsidR="005873D7" w:rsidRPr="005873D7" w:rsidRDefault="005873D7" w:rsidP="005873D7">
      <w:pPr>
        <w:tabs>
          <w:tab w:val="left" w:pos="8931"/>
        </w:tabs>
        <w:ind w:left="142" w:right="283" w:firstLine="284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</w:t>
      </w:r>
    </w:p>
    <w:p w:rsidR="005873D7" w:rsidRPr="005873D7" w:rsidRDefault="005873D7" w:rsidP="005873D7">
      <w:pPr>
        <w:numPr>
          <w:ilvl w:val="0"/>
          <w:numId w:val="10"/>
        </w:numPr>
        <w:tabs>
          <w:tab w:val="left" w:pos="8931"/>
        </w:tabs>
        <w:spacing w:after="160" w:line="259" w:lineRule="auto"/>
        <w:ind w:right="283" w:hanging="579"/>
        <w:contextualSpacing/>
        <w:rPr>
          <w:b/>
          <w:sz w:val="28"/>
          <w:szCs w:val="28"/>
          <w:lang w:val="uk-UA"/>
        </w:rPr>
      </w:pPr>
      <w:r w:rsidRPr="005873D7">
        <w:rPr>
          <w:b/>
          <w:sz w:val="28"/>
          <w:szCs w:val="28"/>
          <w:lang w:val="uk-UA"/>
        </w:rPr>
        <w:t>Фінансовий план на 2021 рік</w:t>
      </w:r>
    </w:p>
    <w:p w:rsidR="005873D7" w:rsidRPr="005873D7" w:rsidRDefault="005873D7" w:rsidP="005873D7">
      <w:pPr>
        <w:tabs>
          <w:tab w:val="left" w:pos="8931"/>
        </w:tabs>
        <w:ind w:left="720" w:right="283"/>
        <w:contextualSpacing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 w:hanging="720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               Фінансовий план містить інформацію щодо фактичних показників 2020 року та прогнозних (очікуваних) показників на поточний 2021 рік,  очікувань стосовно господарської діяльності підприємства в поточному році. (Див. таблицю).</w:t>
      </w: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     У попередніх розділах міститься інформація про спеціалізацію підприємства, структуру та виробничу потужність для виконання обсягів робіт та формування фінансових результатів.</w:t>
      </w: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/>
        <w:contextualSpacing/>
        <w:jc w:val="both"/>
        <w:rPr>
          <w:sz w:val="28"/>
          <w:szCs w:val="28"/>
          <w:lang w:val="uk-UA"/>
        </w:rPr>
      </w:pPr>
      <w:r w:rsidRPr="005873D7">
        <w:rPr>
          <w:sz w:val="28"/>
          <w:szCs w:val="28"/>
          <w:lang w:val="uk-UA"/>
        </w:rPr>
        <w:t xml:space="preserve">       Подальша оптимізація витрат направлена на беззбиткову роботу, тому проводиться контроль за співвідношенням витрат та доходів у 2021 році.</w:t>
      </w: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/>
        <w:contextualSpacing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76" w:lineRule="auto"/>
        <w:ind w:right="283"/>
        <w:contextualSpacing/>
        <w:jc w:val="center"/>
        <w:rPr>
          <w:sz w:val="28"/>
          <w:szCs w:val="28"/>
          <w:lang w:val="uk-UA"/>
        </w:rPr>
      </w:pPr>
      <w:r w:rsidRPr="005873D7">
        <w:rPr>
          <w:b/>
          <w:bCs/>
          <w:sz w:val="28"/>
          <w:szCs w:val="28"/>
          <w:lang w:val="uk-UA"/>
        </w:rPr>
        <w:t>ФІНАНСОВИЙ ПЛАН ПІДПРИЄМСТВА НА  2021   рік</w:t>
      </w:r>
    </w:p>
    <w:tbl>
      <w:tblPr>
        <w:tblW w:w="9299" w:type="dxa"/>
        <w:tblLook w:val="04A0" w:firstRow="1" w:lastRow="0" w:firstColumn="1" w:lastColumn="0" w:noHBand="0" w:noVBand="1"/>
      </w:tblPr>
      <w:tblGrid>
        <w:gridCol w:w="3419"/>
        <w:gridCol w:w="1171"/>
        <w:gridCol w:w="1625"/>
        <w:gridCol w:w="1516"/>
        <w:gridCol w:w="1687"/>
      </w:tblGrid>
      <w:tr w:rsidR="005873D7" w:rsidRPr="005873D7" w:rsidTr="00520915">
        <w:trPr>
          <w:gridAfter w:val="1"/>
          <w:wAfter w:w="1644" w:type="dxa"/>
          <w:trHeight w:val="300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114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 xml:space="preserve">Код рядка 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Факт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Факт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Плановий рік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 xml:space="preserve">    2021р 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0"/>
        </w:trPr>
        <w:tc>
          <w:tcPr>
            <w:tcW w:w="3324" w:type="dxa"/>
            <w:noWrap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143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625" w:type="dxa"/>
            <w:vAlign w:val="center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І. Формування фінансових результатів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25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Чистий дохід від реалізації продукції (товарів, робіт, послуг) у т. числі за рахунок бюджетних коштів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Валовий прибуток/збиток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1020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1030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1932,9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2966,7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3200,5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Витрати на збут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1060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Інші операційні доходи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1070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5612,2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11 528,3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15 000,0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1080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6 159,7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8 431,2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15 000,0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Фінансовий результат  від операційної діяльності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1100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-2480,4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-141,9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дохід від участі в капіталі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витрати від участі в капіталі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1120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інші фінансові доходи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1130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фінансові витрати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1140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інші доходи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1150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426,3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1211,8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інші витрати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1160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426,3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1211,8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Фінансовий результат до оподаткування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1170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-2480,4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- 141,9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Витрати (дохід) з податку на прибуток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1180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Чистий  фінансовий результат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1181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-2480,4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-141,9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прибуток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1201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збиток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1202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/>
                <w:bCs/>
                <w:sz w:val="28"/>
                <w:szCs w:val="28"/>
                <w:lang w:val="uk-UA"/>
              </w:rPr>
            </w:pPr>
            <w:r w:rsidRPr="005873D7">
              <w:rPr>
                <w:b/>
                <w:bCs/>
                <w:sz w:val="28"/>
                <w:szCs w:val="28"/>
                <w:lang w:val="uk-UA"/>
              </w:rPr>
              <w:t>IІ. Розрахунки з бюджетом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25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Дивіденди/відрахування частини чистого прибутку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Податок на прибуток підприємств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2111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Податок на додану вартість нарахований/до відшкодування (з мінусом)</w:t>
            </w:r>
          </w:p>
        </w:tc>
        <w:tc>
          <w:tcPr>
            <w:tcW w:w="114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2112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Сплата інших податків, зборів, обов'язкових платежів до державного та місцевих бюджетів, у тому числі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2130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податок з доходів фізичних осіб 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2131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668,9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1 217,1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1 620,0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військовий збір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2132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57,7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130,9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Єдиний внесок на загальнообов'язкове державне соціальне страхування                              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2133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787,3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1 886,7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2200,0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усього виплат на користь держави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2200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1513,9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3234,7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3970,0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/>
                <w:bCs/>
                <w:sz w:val="28"/>
                <w:szCs w:val="28"/>
                <w:lang w:val="uk-UA"/>
              </w:rPr>
            </w:pPr>
            <w:r w:rsidRPr="005873D7">
              <w:rPr>
                <w:b/>
                <w:bCs/>
                <w:sz w:val="28"/>
                <w:szCs w:val="28"/>
                <w:lang w:val="uk-UA"/>
              </w:rPr>
              <w:t>ІІІ. Рух грошових коштів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25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Грошові кошти на початок періоду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3405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31,6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517,8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цільове фінансування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3030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799,9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3894,6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2 000,0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Чистий рух грошових коштів від операційної діяльності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3195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5611,6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15 422,9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16 000,00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Чистий рух грошових коштів від інвестиційної діяльності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3295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Чистий рух грошових коштів від фінансової діяльності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3395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Вплив зміни валютних курсів на залишок коштів 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3410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Грошові кошти на кінець періоду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3415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517,8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31,6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621,4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/>
                <w:bCs/>
                <w:sz w:val="28"/>
                <w:szCs w:val="28"/>
                <w:lang w:val="uk-UA"/>
              </w:rPr>
            </w:pPr>
            <w:r w:rsidRPr="005873D7">
              <w:rPr>
                <w:b/>
                <w:bCs/>
                <w:sz w:val="28"/>
                <w:szCs w:val="28"/>
                <w:lang w:val="uk-UA"/>
              </w:rPr>
              <w:t>IV. Капітальні інвестиції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25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Капітальні інвестиції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4000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245,6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2 914,3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6 500,0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V. Коефіцієнтний аналіз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25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рентабельність діяльності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5040</w:t>
            </w:r>
          </w:p>
        </w:tc>
        <w:tc>
          <w:tcPr>
            <w:tcW w:w="1625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Коефіцієнт рентабельності активів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5020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Коефіцієнт рентабельності власного капіталу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5030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Коефіцієнт фінансової стійкості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5110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Коефіцієнт зносу основних засобів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5220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Необоротні активи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6000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44 574,2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54 667,4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65 000,0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основні засоби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6001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44 574,2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 w:firstLine="37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54 667,4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65 000,0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6002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47 943,6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59 576,7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69 443,0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6003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   3369,4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 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4909,3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   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  5 330,0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Оборотні активи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6010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6159,7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11 857,5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15 500,0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у тому числі грошові кошти та їх еквіваленти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6020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6159,7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 11 857,5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  </w:t>
            </w:r>
          </w:p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15 500,0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Усього активи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6030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50 733,9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66 524,9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80 500,0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Довгострокові зобов'язання і забезпечення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6040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Поточні зобов'язання і забезпечення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6050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2779,4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740,24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900,0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Усього зобов'язання і забезпечення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6060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2779,4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740,24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900,0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у тому числі державні гранти і субсидії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6070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у тому числі фінансові запозичення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6080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Власний капітал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6090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25 000,0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25 000,0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25 000,0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Отримано залучених коштів, усього, у тому числі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7000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Довгострокові зобов'язання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7011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короткострокові зобов’язання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7012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інші фінансові зобов’язання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7013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 xml:space="preserve">середня кількість  працівників (штатних) у </w:t>
            </w:r>
            <w:proofErr w:type="spellStart"/>
            <w:r w:rsidRPr="005873D7">
              <w:rPr>
                <w:sz w:val="28"/>
                <w:szCs w:val="28"/>
                <w:lang w:val="uk-UA"/>
              </w:rPr>
              <w:t>т.числі</w:t>
            </w:r>
            <w:proofErr w:type="spellEnd"/>
            <w:r w:rsidRPr="005873D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8000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107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8001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адміністративно-управлінський персонал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8002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16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працівники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8003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90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витрати на оплату праці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8010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2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середньомісячні витрати на оплату  праці одного працівника (грн). Усього у тому числі: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8020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адміністративно-управлінський персонал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8022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15 800,0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16 800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17 100,0</w:t>
            </w:r>
          </w:p>
        </w:tc>
      </w:tr>
      <w:tr w:rsidR="005873D7" w:rsidRPr="005873D7" w:rsidTr="005209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332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працівники</w:t>
            </w:r>
          </w:p>
        </w:tc>
        <w:tc>
          <w:tcPr>
            <w:tcW w:w="1143" w:type="dxa"/>
            <w:noWrap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rPr>
                <w:sz w:val="28"/>
                <w:szCs w:val="28"/>
                <w:lang w:val="uk-UA"/>
              </w:rPr>
            </w:pPr>
            <w:r w:rsidRPr="005873D7">
              <w:rPr>
                <w:sz w:val="28"/>
                <w:szCs w:val="28"/>
                <w:lang w:val="uk-UA"/>
              </w:rPr>
              <w:t>8023</w:t>
            </w:r>
          </w:p>
        </w:tc>
        <w:tc>
          <w:tcPr>
            <w:tcW w:w="1625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8 200,00</w:t>
            </w:r>
          </w:p>
        </w:tc>
        <w:tc>
          <w:tcPr>
            <w:tcW w:w="1563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8 300,00</w:t>
            </w:r>
          </w:p>
        </w:tc>
        <w:tc>
          <w:tcPr>
            <w:tcW w:w="1644" w:type="dxa"/>
          </w:tcPr>
          <w:p w:rsidR="005873D7" w:rsidRPr="005873D7" w:rsidRDefault="005873D7" w:rsidP="005873D7">
            <w:pPr>
              <w:tabs>
                <w:tab w:val="left" w:pos="8931"/>
              </w:tabs>
              <w:ind w:right="283"/>
              <w:jc w:val="center"/>
              <w:rPr>
                <w:bCs/>
                <w:sz w:val="28"/>
                <w:szCs w:val="28"/>
                <w:lang w:val="uk-UA"/>
              </w:rPr>
            </w:pPr>
            <w:r w:rsidRPr="005873D7">
              <w:rPr>
                <w:bCs/>
                <w:sz w:val="28"/>
                <w:szCs w:val="28"/>
                <w:lang w:val="uk-UA"/>
              </w:rPr>
              <w:t>8 800,00</w:t>
            </w:r>
          </w:p>
        </w:tc>
      </w:tr>
    </w:tbl>
    <w:p w:rsidR="005873D7" w:rsidRPr="005873D7" w:rsidRDefault="005873D7" w:rsidP="005873D7">
      <w:pPr>
        <w:tabs>
          <w:tab w:val="left" w:pos="8931"/>
        </w:tabs>
        <w:ind w:right="283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6523"/>
          <w:tab w:val="left" w:pos="8931"/>
        </w:tabs>
        <w:ind w:left="1440" w:right="283"/>
        <w:jc w:val="both"/>
        <w:rPr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spacing w:line="280" w:lineRule="exact"/>
        <w:ind w:right="283"/>
        <w:jc w:val="center"/>
        <w:rPr>
          <w:b/>
          <w:sz w:val="28"/>
          <w:szCs w:val="28"/>
          <w:lang w:val="uk-UA"/>
        </w:rPr>
      </w:pPr>
    </w:p>
    <w:p w:rsidR="005873D7" w:rsidRPr="005873D7" w:rsidRDefault="005873D7" w:rsidP="005873D7">
      <w:pPr>
        <w:tabs>
          <w:tab w:val="left" w:pos="8931"/>
        </w:tabs>
        <w:ind w:right="283"/>
        <w:rPr>
          <w:sz w:val="28"/>
          <w:szCs w:val="28"/>
          <w:lang w:val="uk-UA"/>
        </w:rPr>
      </w:pPr>
    </w:p>
    <w:p w:rsidR="005873D7" w:rsidRPr="005873D7" w:rsidRDefault="005873D7" w:rsidP="005873D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73D7" w:rsidRDefault="005873D7" w:rsidP="00000484">
      <w:pPr>
        <w:tabs>
          <w:tab w:val="left" w:pos="8931"/>
        </w:tabs>
        <w:ind w:right="283" w:firstLine="720"/>
        <w:jc w:val="both"/>
        <w:rPr>
          <w:rFonts w:eastAsia="Calibri"/>
          <w:lang w:val="uk-UA"/>
        </w:rPr>
      </w:pPr>
    </w:p>
    <w:sectPr w:rsidR="005873D7" w:rsidSect="00AF6DD7"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Times New Roman" w:hAnsi="Times New Roman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EE51D6"/>
    <w:multiLevelType w:val="hybridMultilevel"/>
    <w:tmpl w:val="F0A479D0"/>
    <w:lvl w:ilvl="0" w:tplc="0CBAB18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2DAA0FE4"/>
    <w:multiLevelType w:val="hybridMultilevel"/>
    <w:tmpl w:val="BB5C41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6642D6"/>
    <w:multiLevelType w:val="hybridMultilevel"/>
    <w:tmpl w:val="5630FBD8"/>
    <w:lvl w:ilvl="0" w:tplc="0548E92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8728D2"/>
    <w:multiLevelType w:val="hybridMultilevel"/>
    <w:tmpl w:val="B74A4A68"/>
    <w:lvl w:ilvl="0" w:tplc="D958B9C2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C536C3A"/>
    <w:multiLevelType w:val="hybridMultilevel"/>
    <w:tmpl w:val="48E28FDE"/>
    <w:lvl w:ilvl="0" w:tplc="3CBA0F9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25C09CF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7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D1"/>
    <w:rsid w:val="00000484"/>
    <w:rsid w:val="00000DCF"/>
    <w:rsid w:val="0001046D"/>
    <w:rsid w:val="00022BEE"/>
    <w:rsid w:val="00024785"/>
    <w:rsid w:val="00030BDE"/>
    <w:rsid w:val="000352BE"/>
    <w:rsid w:val="00043EC4"/>
    <w:rsid w:val="00044339"/>
    <w:rsid w:val="00057CEB"/>
    <w:rsid w:val="000629EC"/>
    <w:rsid w:val="000634E5"/>
    <w:rsid w:val="00067CF6"/>
    <w:rsid w:val="00073848"/>
    <w:rsid w:val="0008286C"/>
    <w:rsid w:val="000C122A"/>
    <w:rsid w:val="000C2D3C"/>
    <w:rsid w:val="000C6221"/>
    <w:rsid w:val="000D473F"/>
    <w:rsid w:val="000E1595"/>
    <w:rsid w:val="000F2BCF"/>
    <w:rsid w:val="00120330"/>
    <w:rsid w:val="001411CD"/>
    <w:rsid w:val="0015631D"/>
    <w:rsid w:val="00165A27"/>
    <w:rsid w:val="00175CEC"/>
    <w:rsid w:val="00180348"/>
    <w:rsid w:val="00181BAC"/>
    <w:rsid w:val="001A01CC"/>
    <w:rsid w:val="001A0361"/>
    <w:rsid w:val="001B3BE8"/>
    <w:rsid w:val="001C302E"/>
    <w:rsid w:val="001C563D"/>
    <w:rsid w:val="001D0BEE"/>
    <w:rsid w:val="001D7F1B"/>
    <w:rsid w:val="002119A0"/>
    <w:rsid w:val="00224732"/>
    <w:rsid w:val="0022742D"/>
    <w:rsid w:val="00233CAA"/>
    <w:rsid w:val="00233FE5"/>
    <w:rsid w:val="00235511"/>
    <w:rsid w:val="00245C3B"/>
    <w:rsid w:val="002757A8"/>
    <w:rsid w:val="00280668"/>
    <w:rsid w:val="002B764D"/>
    <w:rsid w:val="002E224B"/>
    <w:rsid w:val="002E6FB1"/>
    <w:rsid w:val="002F2998"/>
    <w:rsid w:val="002F7E47"/>
    <w:rsid w:val="0030186A"/>
    <w:rsid w:val="0031584B"/>
    <w:rsid w:val="0031796E"/>
    <w:rsid w:val="003201C3"/>
    <w:rsid w:val="00334A17"/>
    <w:rsid w:val="00343829"/>
    <w:rsid w:val="00355410"/>
    <w:rsid w:val="00370346"/>
    <w:rsid w:val="00372C8D"/>
    <w:rsid w:val="00387B5A"/>
    <w:rsid w:val="00394A35"/>
    <w:rsid w:val="003B0E4D"/>
    <w:rsid w:val="003B4B24"/>
    <w:rsid w:val="003E5AD0"/>
    <w:rsid w:val="003F09BF"/>
    <w:rsid w:val="003F77F9"/>
    <w:rsid w:val="00407364"/>
    <w:rsid w:val="00417A55"/>
    <w:rsid w:val="00440D72"/>
    <w:rsid w:val="004467BD"/>
    <w:rsid w:val="004547A3"/>
    <w:rsid w:val="004703D7"/>
    <w:rsid w:val="00472D01"/>
    <w:rsid w:val="00495ACF"/>
    <w:rsid w:val="0049651C"/>
    <w:rsid w:val="00497781"/>
    <w:rsid w:val="004A3DC2"/>
    <w:rsid w:val="004A4D15"/>
    <w:rsid w:val="004A69F7"/>
    <w:rsid w:val="004A7E4D"/>
    <w:rsid w:val="004B3074"/>
    <w:rsid w:val="004C4273"/>
    <w:rsid w:val="004E18B2"/>
    <w:rsid w:val="004E1A77"/>
    <w:rsid w:val="004E6A95"/>
    <w:rsid w:val="0050402C"/>
    <w:rsid w:val="005053FB"/>
    <w:rsid w:val="00516E2F"/>
    <w:rsid w:val="0053610B"/>
    <w:rsid w:val="005375D7"/>
    <w:rsid w:val="00563FF8"/>
    <w:rsid w:val="0058536F"/>
    <w:rsid w:val="005873D7"/>
    <w:rsid w:val="0059620B"/>
    <w:rsid w:val="00597D27"/>
    <w:rsid w:val="005A078D"/>
    <w:rsid w:val="005A6409"/>
    <w:rsid w:val="005B09F2"/>
    <w:rsid w:val="005B0F49"/>
    <w:rsid w:val="005B2AD1"/>
    <w:rsid w:val="005B7604"/>
    <w:rsid w:val="005C1A2C"/>
    <w:rsid w:val="005E034D"/>
    <w:rsid w:val="005E58BB"/>
    <w:rsid w:val="005F3446"/>
    <w:rsid w:val="00613F2A"/>
    <w:rsid w:val="0064526F"/>
    <w:rsid w:val="006539CA"/>
    <w:rsid w:val="00683A50"/>
    <w:rsid w:val="0069629C"/>
    <w:rsid w:val="006A4245"/>
    <w:rsid w:val="006A527B"/>
    <w:rsid w:val="006C536F"/>
    <w:rsid w:val="006D7FDB"/>
    <w:rsid w:val="006F3D7A"/>
    <w:rsid w:val="00701686"/>
    <w:rsid w:val="00730F43"/>
    <w:rsid w:val="007340CB"/>
    <w:rsid w:val="00736FC4"/>
    <w:rsid w:val="00742F6F"/>
    <w:rsid w:val="0075754F"/>
    <w:rsid w:val="007631B8"/>
    <w:rsid w:val="007810A6"/>
    <w:rsid w:val="007A0D6F"/>
    <w:rsid w:val="007C0FE4"/>
    <w:rsid w:val="007C4687"/>
    <w:rsid w:val="007F0439"/>
    <w:rsid w:val="00804496"/>
    <w:rsid w:val="008047C7"/>
    <w:rsid w:val="008063D1"/>
    <w:rsid w:val="00811251"/>
    <w:rsid w:val="008154E2"/>
    <w:rsid w:val="008343F7"/>
    <w:rsid w:val="00835291"/>
    <w:rsid w:val="00836C3D"/>
    <w:rsid w:val="00843096"/>
    <w:rsid w:val="00854107"/>
    <w:rsid w:val="00854A12"/>
    <w:rsid w:val="00860D73"/>
    <w:rsid w:val="00872570"/>
    <w:rsid w:val="00885815"/>
    <w:rsid w:val="008D0821"/>
    <w:rsid w:val="008E5345"/>
    <w:rsid w:val="00902191"/>
    <w:rsid w:val="009051D9"/>
    <w:rsid w:val="00910089"/>
    <w:rsid w:val="00916749"/>
    <w:rsid w:val="00916D4C"/>
    <w:rsid w:val="00920A3A"/>
    <w:rsid w:val="00931A8E"/>
    <w:rsid w:val="00941B8A"/>
    <w:rsid w:val="00952139"/>
    <w:rsid w:val="0095582E"/>
    <w:rsid w:val="00957248"/>
    <w:rsid w:val="0096739E"/>
    <w:rsid w:val="00977BBC"/>
    <w:rsid w:val="009839F0"/>
    <w:rsid w:val="009C3BA8"/>
    <w:rsid w:val="009C3DA9"/>
    <w:rsid w:val="009C3DD8"/>
    <w:rsid w:val="009C5683"/>
    <w:rsid w:val="009C7188"/>
    <w:rsid w:val="009D0315"/>
    <w:rsid w:val="009F1923"/>
    <w:rsid w:val="009F29FC"/>
    <w:rsid w:val="00A05854"/>
    <w:rsid w:val="00A10983"/>
    <w:rsid w:val="00A3009C"/>
    <w:rsid w:val="00A64DAC"/>
    <w:rsid w:val="00A675CD"/>
    <w:rsid w:val="00A73BF4"/>
    <w:rsid w:val="00A96C94"/>
    <w:rsid w:val="00AA2989"/>
    <w:rsid w:val="00AD6115"/>
    <w:rsid w:val="00AE6675"/>
    <w:rsid w:val="00AF6DD7"/>
    <w:rsid w:val="00B04253"/>
    <w:rsid w:val="00B10E8F"/>
    <w:rsid w:val="00B25656"/>
    <w:rsid w:val="00B331D6"/>
    <w:rsid w:val="00B438B2"/>
    <w:rsid w:val="00B76962"/>
    <w:rsid w:val="00B822B4"/>
    <w:rsid w:val="00B85160"/>
    <w:rsid w:val="00B8706D"/>
    <w:rsid w:val="00BA0E37"/>
    <w:rsid w:val="00BA0FAC"/>
    <w:rsid w:val="00BC0537"/>
    <w:rsid w:val="00BD0A14"/>
    <w:rsid w:val="00C037D2"/>
    <w:rsid w:val="00C1188B"/>
    <w:rsid w:val="00C12970"/>
    <w:rsid w:val="00C13982"/>
    <w:rsid w:val="00C145AF"/>
    <w:rsid w:val="00C217DB"/>
    <w:rsid w:val="00C22D6A"/>
    <w:rsid w:val="00C337F0"/>
    <w:rsid w:val="00C34A63"/>
    <w:rsid w:val="00C46556"/>
    <w:rsid w:val="00C47F16"/>
    <w:rsid w:val="00C56ABB"/>
    <w:rsid w:val="00C632DB"/>
    <w:rsid w:val="00C67695"/>
    <w:rsid w:val="00C745C3"/>
    <w:rsid w:val="00CB5BA0"/>
    <w:rsid w:val="00CC5A4B"/>
    <w:rsid w:val="00CE2276"/>
    <w:rsid w:val="00CE61DF"/>
    <w:rsid w:val="00CF1B0C"/>
    <w:rsid w:val="00D20698"/>
    <w:rsid w:val="00D37D2E"/>
    <w:rsid w:val="00D56365"/>
    <w:rsid w:val="00D579FE"/>
    <w:rsid w:val="00D64F46"/>
    <w:rsid w:val="00D675CF"/>
    <w:rsid w:val="00D7189D"/>
    <w:rsid w:val="00D72470"/>
    <w:rsid w:val="00D829C5"/>
    <w:rsid w:val="00D853C1"/>
    <w:rsid w:val="00D934C9"/>
    <w:rsid w:val="00DB04DC"/>
    <w:rsid w:val="00DC6716"/>
    <w:rsid w:val="00DC7E82"/>
    <w:rsid w:val="00DE1909"/>
    <w:rsid w:val="00DF6BF7"/>
    <w:rsid w:val="00E02380"/>
    <w:rsid w:val="00E06445"/>
    <w:rsid w:val="00E3084A"/>
    <w:rsid w:val="00E3270B"/>
    <w:rsid w:val="00E33A1F"/>
    <w:rsid w:val="00E529D1"/>
    <w:rsid w:val="00E553D6"/>
    <w:rsid w:val="00E61215"/>
    <w:rsid w:val="00E644E3"/>
    <w:rsid w:val="00E669F5"/>
    <w:rsid w:val="00E73219"/>
    <w:rsid w:val="00E74D79"/>
    <w:rsid w:val="00E75769"/>
    <w:rsid w:val="00E833B0"/>
    <w:rsid w:val="00EA39CB"/>
    <w:rsid w:val="00EE274F"/>
    <w:rsid w:val="00EF094D"/>
    <w:rsid w:val="00EF1992"/>
    <w:rsid w:val="00EF5606"/>
    <w:rsid w:val="00EF6538"/>
    <w:rsid w:val="00F33E62"/>
    <w:rsid w:val="00F44A1E"/>
    <w:rsid w:val="00F66264"/>
    <w:rsid w:val="00F726BB"/>
    <w:rsid w:val="00F80E1C"/>
    <w:rsid w:val="00F844EB"/>
    <w:rsid w:val="00FA1251"/>
    <w:rsid w:val="00FA4A58"/>
    <w:rsid w:val="00FB7792"/>
    <w:rsid w:val="00FE0F72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C6EA3-7558-4B85-8C74-18DD0DF3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5B2AD1"/>
    <w:pPr>
      <w:spacing w:before="100" w:beforeAutospacing="1" w:after="100" w:afterAutospacing="1"/>
    </w:pPr>
  </w:style>
  <w:style w:type="character" w:customStyle="1" w:styleId="FontStyle27">
    <w:name w:val="Font Style27"/>
    <w:qFormat/>
    <w:rsid w:val="005B2AD1"/>
    <w:rPr>
      <w:rFonts w:ascii="Times New Roman" w:hAnsi="Times New Roman" w:cs="Times New Roman"/>
      <w:i/>
      <w:iCs/>
      <w:sz w:val="18"/>
      <w:szCs w:val="18"/>
    </w:rPr>
  </w:style>
  <w:style w:type="numbering" w:customStyle="1" w:styleId="1">
    <w:name w:val="Нет списка1"/>
    <w:next w:val="a2"/>
    <w:semiHidden/>
    <w:rsid w:val="00C46556"/>
  </w:style>
  <w:style w:type="paragraph" w:customStyle="1" w:styleId="rvps61">
    <w:name w:val="rvps61"/>
    <w:basedOn w:val="a"/>
    <w:rsid w:val="00C4655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46556"/>
  </w:style>
  <w:style w:type="paragraph" w:customStyle="1" w:styleId="rvps63">
    <w:name w:val="rvps63"/>
    <w:basedOn w:val="a"/>
    <w:rsid w:val="00C46556"/>
    <w:pPr>
      <w:spacing w:before="100" w:beforeAutospacing="1" w:after="100" w:afterAutospacing="1"/>
    </w:pPr>
  </w:style>
  <w:style w:type="paragraph" w:customStyle="1" w:styleId="rvps64">
    <w:name w:val="rvps64"/>
    <w:basedOn w:val="a"/>
    <w:rsid w:val="00C46556"/>
    <w:pPr>
      <w:spacing w:before="100" w:beforeAutospacing="1" w:after="100" w:afterAutospacing="1"/>
    </w:pPr>
  </w:style>
  <w:style w:type="paragraph" w:customStyle="1" w:styleId="rvps66">
    <w:name w:val="rvps66"/>
    <w:basedOn w:val="a"/>
    <w:rsid w:val="00C46556"/>
    <w:pPr>
      <w:spacing w:before="100" w:beforeAutospacing="1" w:after="100" w:afterAutospacing="1"/>
    </w:pPr>
  </w:style>
  <w:style w:type="paragraph" w:customStyle="1" w:styleId="rvps67">
    <w:name w:val="rvps67"/>
    <w:basedOn w:val="a"/>
    <w:rsid w:val="00C46556"/>
    <w:pPr>
      <w:spacing w:before="100" w:beforeAutospacing="1" w:after="100" w:afterAutospacing="1"/>
    </w:pPr>
  </w:style>
  <w:style w:type="paragraph" w:customStyle="1" w:styleId="rvps68">
    <w:name w:val="rvps68"/>
    <w:basedOn w:val="a"/>
    <w:rsid w:val="00C46556"/>
    <w:pPr>
      <w:spacing w:before="100" w:beforeAutospacing="1" w:after="100" w:afterAutospacing="1"/>
    </w:pPr>
  </w:style>
  <w:style w:type="paragraph" w:customStyle="1" w:styleId="rvps69">
    <w:name w:val="rvps69"/>
    <w:basedOn w:val="a"/>
    <w:rsid w:val="00C46556"/>
    <w:pPr>
      <w:spacing w:before="100" w:beforeAutospacing="1" w:after="100" w:afterAutospacing="1"/>
    </w:pPr>
  </w:style>
  <w:style w:type="paragraph" w:customStyle="1" w:styleId="rvps62">
    <w:name w:val="rvps62"/>
    <w:basedOn w:val="a"/>
    <w:rsid w:val="00C46556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C4655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rsid w:val="00C465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C46556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46556"/>
  </w:style>
  <w:style w:type="character" w:styleId="a7">
    <w:name w:val="Hyperlink"/>
    <w:uiPriority w:val="99"/>
    <w:unhideWhenUsed/>
    <w:rsid w:val="00C46556"/>
    <w:rPr>
      <w:color w:val="0000FF"/>
      <w:u w:val="single"/>
    </w:rPr>
  </w:style>
  <w:style w:type="character" w:styleId="a8">
    <w:name w:val="Strong"/>
    <w:uiPriority w:val="22"/>
    <w:qFormat/>
    <w:rsid w:val="00C46556"/>
    <w:rPr>
      <w:b/>
      <w:bCs/>
    </w:rPr>
  </w:style>
  <w:style w:type="paragraph" w:customStyle="1" w:styleId="10">
    <w:name w:val="Обычный (веб)1"/>
    <w:basedOn w:val="a"/>
    <w:rsid w:val="00C46556"/>
    <w:pPr>
      <w:suppressAutoHyphens/>
      <w:spacing w:before="28" w:after="28" w:line="100" w:lineRule="atLeast"/>
    </w:pPr>
    <w:rPr>
      <w:kern w:val="1"/>
      <w:lang w:eastAsia="ar-SA"/>
    </w:rPr>
  </w:style>
  <w:style w:type="paragraph" w:customStyle="1" w:styleId="12">
    <w:name w:val="Абзац списка1"/>
    <w:basedOn w:val="a"/>
    <w:rsid w:val="00C46556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table" w:styleId="a9">
    <w:name w:val="Table Grid"/>
    <w:basedOn w:val="a1"/>
    <w:rsid w:val="00C4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5873D7"/>
  </w:style>
  <w:style w:type="numbering" w:customStyle="1" w:styleId="120">
    <w:name w:val="Нет списка12"/>
    <w:next w:val="a2"/>
    <w:uiPriority w:val="99"/>
    <w:semiHidden/>
    <w:unhideWhenUsed/>
    <w:rsid w:val="005873D7"/>
  </w:style>
  <w:style w:type="numbering" w:customStyle="1" w:styleId="111">
    <w:name w:val="Нет списка111"/>
    <w:next w:val="a2"/>
    <w:semiHidden/>
    <w:rsid w:val="005873D7"/>
  </w:style>
  <w:style w:type="numbering" w:customStyle="1" w:styleId="1111">
    <w:name w:val="Нет списка1111"/>
    <w:next w:val="a2"/>
    <w:uiPriority w:val="99"/>
    <w:semiHidden/>
    <w:unhideWhenUsed/>
    <w:rsid w:val="00587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880BE-9814-4F7F-8EBA-5E0F71B5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15880</Words>
  <Characters>9052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cp:lastPrinted>2021-02-18T09:45:00Z</cp:lastPrinted>
  <dcterms:created xsi:type="dcterms:W3CDTF">2021-03-19T08:23:00Z</dcterms:created>
  <dcterms:modified xsi:type="dcterms:W3CDTF">2021-03-19T08:44:00Z</dcterms:modified>
</cp:coreProperties>
</file>