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  <w:r w:rsidRPr="002A5D8F">
        <w:rPr>
          <w:sz w:val="28"/>
          <w:szCs w:val="28"/>
        </w:rPr>
        <w:t>Додаток</w:t>
      </w:r>
    </w:p>
    <w:p w:rsidR="00C24F8D" w:rsidRPr="002A5D8F" w:rsidRDefault="00C24F8D" w:rsidP="00C24F8D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  <w:r w:rsidR="008F529C">
        <w:rPr>
          <w:sz w:val="28"/>
          <w:szCs w:val="28"/>
        </w:rPr>
        <w:t xml:space="preserve"> </w:t>
      </w:r>
    </w:p>
    <w:p w:rsidR="00C24F8D" w:rsidRPr="002A5D8F" w:rsidRDefault="00C24F8D" w:rsidP="00C24F8D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7F525C" w:rsidRDefault="007F525C" w:rsidP="007F525C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</w:t>
      </w:r>
    </w:p>
    <w:p w:rsidR="007F525C" w:rsidRDefault="007F525C" w:rsidP="00C24F8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:rsidR="00C24F8D" w:rsidRPr="002A5D8F" w:rsidRDefault="00C24F8D" w:rsidP="000D7B15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Висновок</w:t>
      </w:r>
    </w:p>
    <w:p w:rsidR="00C24F8D" w:rsidRPr="00C24F8D" w:rsidRDefault="00C24F8D" w:rsidP="000D7B15">
      <w:pPr>
        <w:shd w:val="clear" w:color="auto" w:fill="FFFFFF"/>
        <w:ind w:firstLine="448"/>
        <w:jc w:val="center"/>
        <w:rPr>
          <w:rFonts w:eastAsia="Calibri"/>
          <w:b/>
          <w:sz w:val="28"/>
          <w:szCs w:val="28"/>
        </w:rPr>
      </w:pPr>
      <w:r w:rsidRPr="002A5D8F">
        <w:rPr>
          <w:rFonts w:eastAsia="Calibri"/>
          <w:sz w:val="28"/>
          <w:szCs w:val="28"/>
        </w:rPr>
        <w:t>щодо доцільно</w:t>
      </w:r>
      <w:r>
        <w:rPr>
          <w:rFonts w:eastAsia="Calibri"/>
          <w:sz w:val="28"/>
          <w:szCs w:val="28"/>
        </w:rPr>
        <w:t>сті (недоцільності) позбавлення батьківських прав</w:t>
      </w:r>
    </w:p>
    <w:p w:rsidR="000D7B15" w:rsidRDefault="009C70BD" w:rsidP="000D7B15">
      <w:pPr>
        <w:ind w:firstLine="708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 відносно дітей</w:t>
      </w:r>
    </w:p>
    <w:p w:rsidR="000D7B15" w:rsidRDefault="009C70BD" w:rsidP="000D7B15">
      <w:pPr>
        <w:ind w:firstLine="708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 року народження, </w:t>
      </w: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 року народження,</w:t>
      </w:r>
    </w:p>
    <w:p w:rsidR="000D7B15" w:rsidRDefault="000D7B15" w:rsidP="000D7B15">
      <w:pPr>
        <w:ind w:firstLine="708"/>
        <w:jc w:val="center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народження</w:t>
      </w:r>
    </w:p>
    <w:p w:rsid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до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про позбавлення батьківських прав відносно дітей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народження,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народження,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9C70BD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</w:t>
      </w:r>
      <w:r w:rsidR="003E42FB">
        <w:rPr>
          <w:rFonts w:eastAsia="Calibri"/>
          <w:sz w:val="28"/>
          <w:szCs w:val="28"/>
        </w:rPr>
        <w:t>у</w:t>
      </w:r>
      <w:r w:rsidRPr="000D7B15">
        <w:rPr>
          <w:rFonts w:eastAsia="Calibri"/>
          <w:sz w:val="28"/>
          <w:szCs w:val="28"/>
        </w:rPr>
        <w:t xml:space="preserve"> народження.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У позовній заяві вказано, що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між позивачкою та відповідачем було укладено шлюб. У шлюбі народилося двоє дітей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народження, та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E75464">
        <w:rPr>
          <w:rFonts w:eastAsia="Calibri"/>
          <w:sz w:val="28"/>
          <w:szCs w:val="28"/>
        </w:rPr>
        <w:t xml:space="preserve">–– </w:t>
      </w:r>
      <w:r w:rsidRPr="000D7B15">
        <w:rPr>
          <w:rFonts w:eastAsia="Calibri"/>
          <w:sz w:val="28"/>
          <w:szCs w:val="28"/>
        </w:rPr>
        <w:t xml:space="preserve">року народження.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рішенням Івано-Франківського міського було призначено стягнути з відповідача на користь позивачки аліменти на утримання дітей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та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у розмірі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грн. на кожну дитину щомісяця, починаючи з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та до досягнення повноліття.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рішенням Івано-Франківського міського суду шлюб між сторонами було розірвано, дітей залишено на проживання з матір’ю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. Після розірвання шлюбу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проживав разом з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в належній їй житловій квартирі за адресою: м.Івано-Франківськ, в</w:t>
      </w:r>
      <w:r w:rsidR="00E75464">
        <w:rPr>
          <w:rFonts w:eastAsia="Calibri"/>
          <w:sz w:val="28"/>
          <w:szCs w:val="28"/>
        </w:rPr>
        <w:t>ул. ––</w:t>
      </w:r>
      <w:r w:rsidRPr="000D7B15">
        <w:rPr>
          <w:rFonts w:eastAsia="Calibri"/>
          <w:sz w:val="28"/>
          <w:szCs w:val="28"/>
        </w:rPr>
        <w:t xml:space="preserve">,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>, кв.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переїжджати не хотів, бо не мав де проживати. Зі слів позивачки колишній чоловік приходив додому увечері у нетверезому стані.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у сторін народився син -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>. У позові зазначається, що відповідач, незважаючи на рішення суду, жодного разу не сплатив аліментів на утриманн</w:t>
      </w:r>
      <w:r w:rsidR="00660EA7">
        <w:rPr>
          <w:rFonts w:eastAsia="Calibri"/>
          <w:sz w:val="28"/>
          <w:szCs w:val="28"/>
        </w:rPr>
        <w:t>я</w:t>
      </w:r>
      <w:r w:rsidRPr="000D7B15">
        <w:rPr>
          <w:rFonts w:eastAsia="Calibri"/>
          <w:sz w:val="28"/>
          <w:szCs w:val="28"/>
        </w:rPr>
        <w:t xml:space="preserve"> малолітніх дітей. Станом на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заборгованість зі сплати аліментів складає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грн. Добровільно коштів на утримання дітей не надавав.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не був офіційно працевлаштований, підробляв на підсобних роботах на будівництві, тому міг надавати матеріальну допомогу. На прохання позивачки про фінансову допомогу в утриманні неповнолітніх дітей відповідач не реагував та постійно її ігнорував, відмовився надавати будь-які кошти на утримання хлопців. Відповідач не брав участі у вихованні дітей, не цікавився їх навчанням, успіхами та проблемами. Він також не брав участі у медичному догляді та лікуванні, не піклувався про фізичний і духовний розвиток своїх синів. 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Відповідно до інформації ДНЗ №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«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» від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№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зі слів вихователів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відомо, що батько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не </w:t>
      </w:r>
      <w:r w:rsidR="00850572">
        <w:rPr>
          <w:rFonts w:eastAsia="Calibri"/>
          <w:sz w:val="28"/>
          <w:szCs w:val="28"/>
        </w:rPr>
        <w:t xml:space="preserve">в повній мірі </w:t>
      </w:r>
      <w:r w:rsidRPr="000D7B15">
        <w:rPr>
          <w:rFonts w:eastAsia="Calibri"/>
          <w:sz w:val="28"/>
          <w:szCs w:val="28"/>
        </w:rPr>
        <w:t xml:space="preserve">брав участь у вихованні свого сина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народження, за період відвідування дитиною ДНЗ: не приходив на батьківські збори, рідко приводив свого сина у садок через часті від’їзди на роботу. Проте, коли приводив дитину, був привітний та цікавився успіхами сина. Зі слів вихователів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.,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відомо, що </w:t>
      </w:r>
      <w:r w:rsidR="00E75464">
        <w:rPr>
          <w:rFonts w:eastAsia="Calibri"/>
          <w:sz w:val="28"/>
          <w:szCs w:val="28"/>
        </w:rPr>
        <w:lastRenderedPageBreak/>
        <w:t>––</w:t>
      </w:r>
      <w:r w:rsidRPr="000D7B15">
        <w:rPr>
          <w:rFonts w:eastAsia="Calibri"/>
          <w:sz w:val="28"/>
          <w:szCs w:val="28"/>
        </w:rPr>
        <w:t xml:space="preserve"> участі у вихованні сина </w:t>
      </w:r>
      <w:r w:rsidR="00E75464">
        <w:rPr>
          <w:rFonts w:eastAsia="Calibri"/>
          <w:sz w:val="28"/>
          <w:szCs w:val="28"/>
        </w:rPr>
        <w:t>–––</w:t>
      </w:r>
      <w:r w:rsidRPr="000D7B15">
        <w:rPr>
          <w:rFonts w:eastAsia="Calibri"/>
          <w:sz w:val="28"/>
          <w:szCs w:val="28"/>
        </w:rPr>
        <w:t xml:space="preserve">,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року народження, довгий час не </w:t>
      </w:r>
      <w:r w:rsidR="00850572">
        <w:rPr>
          <w:rFonts w:eastAsia="Calibri"/>
          <w:sz w:val="28"/>
          <w:szCs w:val="28"/>
        </w:rPr>
        <w:t>бр</w:t>
      </w:r>
      <w:r w:rsidRPr="000D7B15">
        <w:rPr>
          <w:rFonts w:eastAsia="Calibri"/>
          <w:sz w:val="28"/>
          <w:szCs w:val="28"/>
        </w:rPr>
        <w:t xml:space="preserve">ав. За 2019-2020 н.р. кілька разів приводив у садок з мамою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>, сам забирав декілька разів. Не вітався з педагогами, не цікавився життям дитини в садку, активного спілкування з дитиною вихователі не помічали. За час перебування дитини в закладі на батьківські збори не приходив. Зі слів виховате</w:t>
      </w:r>
      <w:r w:rsidR="00660EA7">
        <w:rPr>
          <w:rFonts w:eastAsia="Calibri"/>
          <w:sz w:val="28"/>
          <w:szCs w:val="28"/>
        </w:rPr>
        <w:t xml:space="preserve">лів </w:t>
      </w:r>
      <w:r w:rsidR="00E75464">
        <w:rPr>
          <w:rFonts w:eastAsia="Calibri"/>
          <w:sz w:val="28"/>
          <w:szCs w:val="28"/>
        </w:rPr>
        <w:t>––, ––</w:t>
      </w:r>
      <w:r w:rsidR="00660EA7">
        <w:rPr>
          <w:rFonts w:eastAsia="Calibri"/>
          <w:sz w:val="28"/>
          <w:szCs w:val="28"/>
        </w:rPr>
        <w:t>, за</w:t>
      </w:r>
      <w:r w:rsidRPr="000D7B15">
        <w:rPr>
          <w:rFonts w:eastAsia="Calibri"/>
          <w:sz w:val="28"/>
          <w:szCs w:val="28"/>
        </w:rPr>
        <w:t xml:space="preserve"> період з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по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батько не брав участі у вихованні сина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народження, не приходив на батьківські збори, не приводив та не забирав дитину з дошкільного закладу, не цікавився успіхами та потребами.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Згідно </w:t>
      </w:r>
      <w:r w:rsidR="00850572">
        <w:rPr>
          <w:rFonts w:eastAsia="Calibri"/>
          <w:sz w:val="28"/>
          <w:szCs w:val="28"/>
        </w:rPr>
        <w:t xml:space="preserve">з </w:t>
      </w:r>
      <w:r w:rsidRPr="000D7B15">
        <w:rPr>
          <w:rFonts w:eastAsia="Calibri"/>
          <w:sz w:val="28"/>
          <w:szCs w:val="28"/>
        </w:rPr>
        <w:t>інформаці</w:t>
      </w:r>
      <w:r w:rsidR="00850572">
        <w:rPr>
          <w:rFonts w:eastAsia="Calibri"/>
          <w:sz w:val="28"/>
          <w:szCs w:val="28"/>
        </w:rPr>
        <w:t>єю</w:t>
      </w:r>
      <w:r w:rsidRPr="000D7B15">
        <w:rPr>
          <w:rFonts w:eastAsia="Calibri"/>
          <w:sz w:val="28"/>
          <w:szCs w:val="28"/>
        </w:rPr>
        <w:t xml:space="preserve"> Ліцею </w:t>
      </w:r>
      <w:r w:rsidR="00E75464">
        <w:rPr>
          <w:rFonts w:eastAsia="Calibri"/>
          <w:sz w:val="28"/>
          <w:szCs w:val="28"/>
        </w:rPr>
        <w:t>––</w:t>
      </w:r>
      <w:r w:rsidR="00850572">
        <w:rPr>
          <w:rFonts w:eastAsia="Calibri"/>
          <w:sz w:val="28"/>
          <w:szCs w:val="28"/>
        </w:rPr>
        <w:t>,</w:t>
      </w:r>
      <w:r w:rsidRPr="000D7B15">
        <w:rPr>
          <w:rFonts w:eastAsia="Calibri"/>
          <w:sz w:val="28"/>
          <w:szCs w:val="28"/>
        </w:rPr>
        <w:t xml:space="preserve"> </w:t>
      </w:r>
      <w:r w:rsidR="00850572">
        <w:rPr>
          <w:rFonts w:eastAsia="Calibri"/>
          <w:sz w:val="28"/>
          <w:szCs w:val="28"/>
        </w:rPr>
        <w:t>наданою</w:t>
      </w:r>
      <w:r w:rsidRPr="000D7B15">
        <w:rPr>
          <w:rFonts w:eastAsia="Calibri"/>
          <w:sz w:val="28"/>
          <w:szCs w:val="28"/>
        </w:rPr>
        <w:t xml:space="preserve"> на адвокатський запит</w:t>
      </w:r>
      <w:r w:rsidR="00850572">
        <w:rPr>
          <w:rFonts w:eastAsia="Calibri"/>
          <w:sz w:val="28"/>
          <w:szCs w:val="28"/>
        </w:rPr>
        <w:t>, від</w:t>
      </w:r>
      <w:r w:rsidRPr="000D7B15">
        <w:rPr>
          <w:rFonts w:eastAsia="Calibri"/>
          <w:sz w:val="28"/>
          <w:szCs w:val="28"/>
        </w:rPr>
        <w:t xml:space="preserve">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. №06 відомо, що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не брав участі у вихованні сина, учня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класу, </w:t>
      </w:r>
      <w:r w:rsidR="00E75464">
        <w:rPr>
          <w:rFonts w:eastAsia="Calibri"/>
          <w:sz w:val="28"/>
          <w:szCs w:val="28"/>
        </w:rPr>
        <w:t>––, ––</w:t>
      </w:r>
      <w:r w:rsidRPr="000D7B15">
        <w:rPr>
          <w:rFonts w:eastAsia="Calibri"/>
          <w:sz w:val="28"/>
          <w:szCs w:val="28"/>
        </w:rPr>
        <w:t xml:space="preserve"> року народження, на батьківські збори  не приходив і не цікавився його навчанням та потребами</w:t>
      </w:r>
      <w:r w:rsidR="00850572">
        <w:rPr>
          <w:rFonts w:eastAsia="Calibri"/>
          <w:sz w:val="28"/>
          <w:szCs w:val="28"/>
        </w:rPr>
        <w:t>.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Відповідно до довідок лікаря-педіатра СП МДП КНП «ЦПМКДД»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долучених до матеріалів справи, відомо, що діти спостерігаються в МДП. У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та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група здоров’я ІІ. У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діагностовано функціональні розлади жовчного міхура, група здоров’я ІІІ. Догляд за дітьми здійснює виключно мати.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>У позові зазначаєт</w:t>
      </w:r>
      <w:r w:rsidR="00850572">
        <w:rPr>
          <w:rFonts w:eastAsia="Calibri"/>
          <w:sz w:val="28"/>
          <w:szCs w:val="28"/>
        </w:rPr>
        <w:t>ься, що батько малолітніх дітей</w:t>
      </w:r>
      <w:r w:rsidRPr="000D7B15">
        <w:rPr>
          <w:rFonts w:eastAsia="Calibri"/>
          <w:sz w:val="28"/>
          <w:szCs w:val="28"/>
        </w:rPr>
        <w:t xml:space="preserve"> неодноразово</w:t>
      </w:r>
      <w:r w:rsidR="00850572">
        <w:rPr>
          <w:rFonts w:eastAsia="Calibri"/>
          <w:sz w:val="28"/>
          <w:szCs w:val="28"/>
        </w:rPr>
        <w:t>,</w:t>
      </w:r>
      <w:r w:rsidRPr="000D7B15">
        <w:rPr>
          <w:rFonts w:eastAsia="Calibri"/>
          <w:sz w:val="28"/>
          <w:szCs w:val="28"/>
        </w:rPr>
        <w:t xml:space="preserve"> перебуваючи з дітьми в одному приміщенні, був у нетверезому стані, нецензурно висловлювався та лаявся, неадекватно себе поводив, вчиняв сварки та погрожував насиллям. 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У березні 2020 року на розгляді у службі у справах дітей перебував лист Івано-Франківського відділу поліції ГУНП в Івано-Франківській області  про те, що працівниками мобільної групи було здійснено виїзд </w:t>
      </w:r>
      <w:r w:rsidR="00850572" w:rsidRPr="000D7B15">
        <w:rPr>
          <w:rFonts w:eastAsia="Calibri"/>
          <w:sz w:val="28"/>
          <w:szCs w:val="28"/>
        </w:rPr>
        <w:t xml:space="preserve">за місцем проживання: м.Івано-Франківськ, вул. </w:t>
      </w:r>
      <w:r w:rsidR="00E75464">
        <w:rPr>
          <w:rFonts w:eastAsia="Calibri"/>
          <w:sz w:val="28"/>
          <w:szCs w:val="28"/>
        </w:rPr>
        <w:t>–– ,––</w:t>
      </w:r>
      <w:r w:rsidR="00850572" w:rsidRPr="000D7B15">
        <w:rPr>
          <w:rFonts w:eastAsia="Calibri"/>
          <w:sz w:val="28"/>
          <w:szCs w:val="28"/>
        </w:rPr>
        <w:t xml:space="preserve">, кв. </w:t>
      </w:r>
      <w:r w:rsidR="00E75464">
        <w:rPr>
          <w:rFonts w:eastAsia="Calibri"/>
          <w:sz w:val="28"/>
          <w:szCs w:val="28"/>
        </w:rPr>
        <w:t>––</w:t>
      </w:r>
      <w:r w:rsidR="00850572">
        <w:rPr>
          <w:rFonts w:eastAsia="Calibri"/>
          <w:sz w:val="28"/>
          <w:szCs w:val="28"/>
        </w:rPr>
        <w:t xml:space="preserve">, </w:t>
      </w:r>
      <w:r w:rsidRPr="000D7B15">
        <w:rPr>
          <w:rFonts w:eastAsia="Calibri"/>
          <w:sz w:val="28"/>
          <w:szCs w:val="28"/>
        </w:rPr>
        <w:t>за фактом вчинення домашнього насильства</w:t>
      </w:r>
      <w:r w:rsidR="00850572">
        <w:rPr>
          <w:rFonts w:eastAsia="Calibri"/>
          <w:sz w:val="28"/>
          <w:szCs w:val="28"/>
        </w:rPr>
        <w:t>,</w:t>
      </w:r>
      <w:r w:rsidRPr="000D7B15">
        <w:rPr>
          <w:rFonts w:eastAsia="Calibri"/>
          <w:sz w:val="28"/>
          <w:szCs w:val="28"/>
        </w:rPr>
        <w:t xml:space="preserve"> свідками та потерпілими якого стали три малолітні дитини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та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>. Під час проведення перевірки за викликом встановлено, що батько вказаних малолітніх осіб гр.</w:t>
      </w:r>
      <w:r w:rsidR="00E75464">
        <w:rPr>
          <w:rFonts w:eastAsia="Calibri"/>
          <w:sz w:val="28"/>
          <w:szCs w:val="28"/>
        </w:rPr>
        <w:t>––, ––</w:t>
      </w:r>
      <w:r w:rsidRPr="000D7B15">
        <w:rPr>
          <w:rFonts w:eastAsia="Calibri"/>
          <w:sz w:val="28"/>
          <w:szCs w:val="28"/>
        </w:rPr>
        <w:t xml:space="preserve"> року народження, ображає та погрожує своїй дружині гр. </w:t>
      </w:r>
      <w:r w:rsidR="00E75464">
        <w:rPr>
          <w:rFonts w:eastAsia="Calibri"/>
          <w:sz w:val="28"/>
          <w:szCs w:val="28"/>
        </w:rPr>
        <w:t>––, ––</w:t>
      </w:r>
      <w:r w:rsidRPr="000D7B15">
        <w:rPr>
          <w:rFonts w:eastAsia="Calibri"/>
          <w:sz w:val="28"/>
          <w:szCs w:val="28"/>
        </w:rPr>
        <w:t xml:space="preserve"> року народження, в присутності дітей. По за</w:t>
      </w:r>
      <w:r w:rsidR="00850572">
        <w:rPr>
          <w:rFonts w:eastAsia="Calibri"/>
          <w:sz w:val="28"/>
          <w:szCs w:val="28"/>
        </w:rPr>
        <w:t>вершенню</w:t>
      </w:r>
      <w:r w:rsidRPr="000D7B15">
        <w:rPr>
          <w:rFonts w:eastAsia="Calibri"/>
          <w:sz w:val="28"/>
          <w:szCs w:val="28"/>
        </w:rPr>
        <w:t xml:space="preserve"> розгляду справи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подала власноруч написану заяву, на кривдника складено протокол за фактом вчинення домашнього насильства за ст. 173-2 КУпАП. У письмових поясненнях</w:t>
      </w:r>
      <w:r w:rsidR="00850572">
        <w:rPr>
          <w:rFonts w:eastAsia="Calibri"/>
          <w:sz w:val="28"/>
          <w:szCs w:val="28"/>
        </w:rPr>
        <w:t>,</w:t>
      </w:r>
      <w:r w:rsidRPr="000D7B15">
        <w:rPr>
          <w:rFonts w:eastAsia="Calibri"/>
          <w:sz w:val="28"/>
          <w:szCs w:val="28"/>
        </w:rPr>
        <w:t xml:space="preserve"> поданих в службу у справах дітей</w:t>
      </w:r>
      <w:r w:rsidR="00850572">
        <w:rPr>
          <w:rFonts w:eastAsia="Calibri"/>
          <w:sz w:val="28"/>
          <w:szCs w:val="28"/>
        </w:rPr>
        <w:t>,</w:t>
      </w:r>
      <w:r w:rsidRPr="000D7B15">
        <w:rPr>
          <w:rFonts w:eastAsia="Calibri"/>
          <w:sz w:val="28"/>
          <w:szCs w:val="28"/>
        </w:rPr>
        <w:t xml:space="preserve">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зазначила, що проживає з колишнім чоловіком у одному помешканні, час від часу він ображає її та дітей. Відповідно до акта обстеження житлово-побутових умов від </w:t>
      </w:r>
      <w:r w:rsidR="00366C43">
        <w:rPr>
          <w:rFonts w:eastAsia="Calibri"/>
          <w:sz w:val="28"/>
          <w:szCs w:val="28"/>
        </w:rPr>
        <w:t>–</w:t>
      </w:r>
      <w:r w:rsidRPr="000D7B15">
        <w:rPr>
          <w:rFonts w:eastAsia="Calibri"/>
          <w:sz w:val="28"/>
          <w:szCs w:val="28"/>
        </w:rPr>
        <w:t xml:space="preserve"> року у помешканні створені добрі умови проживання. Базові потреби дітей забезпечені на достатньому рівні, хлопці мають усе необхідне</w:t>
      </w:r>
      <w:r w:rsidR="00850572">
        <w:rPr>
          <w:rFonts w:eastAsia="Calibri"/>
          <w:sz w:val="28"/>
          <w:szCs w:val="28"/>
        </w:rPr>
        <w:t>,</w:t>
      </w:r>
      <w:r w:rsidRPr="000D7B15">
        <w:rPr>
          <w:rFonts w:eastAsia="Calibri"/>
          <w:sz w:val="28"/>
          <w:szCs w:val="28"/>
        </w:rPr>
        <w:t xml:space="preserve"> </w:t>
      </w:r>
      <w:r w:rsidR="00850572">
        <w:rPr>
          <w:rFonts w:eastAsia="Calibri"/>
          <w:sz w:val="28"/>
          <w:szCs w:val="28"/>
        </w:rPr>
        <w:t>м</w:t>
      </w:r>
      <w:r w:rsidRPr="000D7B15">
        <w:rPr>
          <w:rFonts w:eastAsia="Calibri"/>
          <w:sz w:val="28"/>
          <w:szCs w:val="28"/>
        </w:rPr>
        <w:t>ати не працює, доглядає за дітьми. На час обстеження бат</w:t>
      </w:r>
      <w:r w:rsidR="00850572">
        <w:rPr>
          <w:rFonts w:eastAsia="Calibri"/>
          <w:sz w:val="28"/>
          <w:szCs w:val="28"/>
        </w:rPr>
        <w:t>ька вдома не було,</w:t>
      </w:r>
      <w:r w:rsidRPr="000D7B15">
        <w:rPr>
          <w:rFonts w:eastAsia="Calibri"/>
          <w:sz w:val="28"/>
          <w:szCs w:val="28"/>
        </w:rPr>
        <w:t xml:space="preserve"> </w:t>
      </w:r>
      <w:r w:rsidR="00850572">
        <w:rPr>
          <w:rFonts w:eastAsia="Calibri"/>
          <w:sz w:val="28"/>
          <w:szCs w:val="28"/>
        </w:rPr>
        <w:t>в</w:t>
      </w:r>
      <w:r w:rsidRPr="000D7B15">
        <w:rPr>
          <w:rFonts w:eastAsia="Calibri"/>
          <w:sz w:val="28"/>
          <w:szCs w:val="28"/>
        </w:rPr>
        <w:t xml:space="preserve">ідомий мобільний номер телефону до батька не відповідав. 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>Відповідно до Єдиного дер</w:t>
      </w:r>
      <w:r w:rsidR="00842458">
        <w:rPr>
          <w:rFonts w:eastAsia="Calibri"/>
          <w:sz w:val="28"/>
          <w:szCs w:val="28"/>
        </w:rPr>
        <w:t xml:space="preserve">жавного реєстру судових рішень </w:t>
      </w:r>
      <w:r w:rsidRPr="000D7B15">
        <w:rPr>
          <w:rFonts w:eastAsia="Calibri"/>
          <w:sz w:val="28"/>
          <w:szCs w:val="28"/>
        </w:rPr>
        <w:t xml:space="preserve">відомо, що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Івано-Франківським міським судом винесено постанову про визнання винуватим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у вчиненні адміністративного правопорушення, передбаченого ст. 173-2 КУпАП та накладено на нього адміністративне стягнення у вигляді штрафу в розмірі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неоподаткованих мінімумів доходів громадян, що становить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грн. 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Відповідно до постанови Івано-Франківського міського суду від </w:t>
      </w:r>
      <w:r w:rsidR="00E75464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відомо, що на розгляді в суді перебував протокол про адміністративне правопорушення</w:t>
      </w:r>
      <w:r w:rsidR="00842458">
        <w:rPr>
          <w:rFonts w:eastAsia="Calibri"/>
          <w:sz w:val="28"/>
          <w:szCs w:val="28"/>
        </w:rPr>
        <w:t>,</w:t>
      </w:r>
      <w:r w:rsidRPr="000D7B15">
        <w:rPr>
          <w:rFonts w:eastAsia="Calibri"/>
          <w:sz w:val="28"/>
          <w:szCs w:val="28"/>
        </w:rPr>
        <w:t xml:space="preserve"> з якого вбачається, що </w:t>
      </w:r>
      <w:r w:rsidR="009948EA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близько </w:t>
      </w:r>
      <w:r w:rsidR="009948EA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год. в м.Івано-Франківську на вул.</w:t>
      </w:r>
      <w:r w:rsidR="009948EA">
        <w:rPr>
          <w:rFonts w:eastAsia="Calibri"/>
          <w:sz w:val="28"/>
          <w:szCs w:val="28"/>
        </w:rPr>
        <w:t>––, ––</w:t>
      </w:r>
      <w:r w:rsidRPr="000D7B15">
        <w:rPr>
          <w:rFonts w:eastAsia="Calibri"/>
          <w:sz w:val="28"/>
          <w:szCs w:val="28"/>
        </w:rPr>
        <w:t xml:space="preserve">, </w:t>
      </w:r>
      <w:r w:rsidR="009948EA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нецензурно висловлювався у бік поліцейських, чим порушував громадський порядок та спокій громадян та вчинив адміністративне правопорушення, передбачене ст. 173 КУпАП (дрібне хуліганство). </w:t>
      </w:r>
    </w:p>
    <w:p w:rsidR="000D7B15" w:rsidRPr="000D7B15" w:rsidRDefault="009948EA" w:rsidP="000D7B15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 року Івано-Франківським міським судом було розглянуто матеріали справи про притягнення до адміністративної відповідальності </w:t>
      </w: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 за ст.173-2 КУпАП (вчинення домашнього насильства, насильства за ознакою статі, невиконання термінового заборонного припису або неповідомлення про місце свого тимчасового перебування). Відповідно до протоколу про адміністративне правопорушення </w:t>
      </w: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 року о </w:t>
      </w:r>
      <w:r>
        <w:rPr>
          <w:rFonts w:eastAsia="Calibri"/>
          <w:sz w:val="28"/>
          <w:szCs w:val="28"/>
        </w:rPr>
        <w:t>–</w:t>
      </w:r>
      <w:r w:rsidR="000D7B15" w:rsidRPr="000D7B15">
        <w:rPr>
          <w:rFonts w:eastAsia="Calibri"/>
          <w:sz w:val="28"/>
          <w:szCs w:val="28"/>
        </w:rPr>
        <w:t xml:space="preserve"> год. </w:t>
      </w:r>
      <w:r>
        <w:rPr>
          <w:rFonts w:eastAsia="Calibri"/>
          <w:sz w:val="28"/>
          <w:szCs w:val="28"/>
        </w:rPr>
        <w:t>––</w:t>
      </w:r>
      <w:r w:rsidR="00842458">
        <w:rPr>
          <w:rFonts w:eastAsia="Calibri"/>
          <w:sz w:val="28"/>
          <w:szCs w:val="28"/>
        </w:rPr>
        <w:t xml:space="preserve"> </w:t>
      </w:r>
      <w:r w:rsidR="000D7B15" w:rsidRPr="000D7B15">
        <w:rPr>
          <w:rFonts w:eastAsia="Calibri"/>
          <w:sz w:val="28"/>
          <w:szCs w:val="28"/>
        </w:rPr>
        <w:t xml:space="preserve">хв. </w:t>
      </w: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 вчинив психологічне насильство щодо колишньої дружи</w:t>
      </w:r>
      <w:r w:rsidR="00842458">
        <w:rPr>
          <w:rFonts w:eastAsia="Calibri"/>
          <w:sz w:val="28"/>
          <w:szCs w:val="28"/>
        </w:rPr>
        <w:t>н</w:t>
      </w:r>
      <w:r w:rsidR="000D7B15" w:rsidRPr="000D7B15">
        <w:rPr>
          <w:rFonts w:eastAsia="Calibri"/>
          <w:sz w:val="28"/>
          <w:szCs w:val="28"/>
        </w:rPr>
        <w:t xml:space="preserve">и </w:t>
      </w:r>
      <w:r>
        <w:rPr>
          <w:rFonts w:eastAsia="Calibri"/>
          <w:sz w:val="28"/>
          <w:szCs w:val="28"/>
        </w:rPr>
        <w:t>––</w:t>
      </w:r>
      <w:r w:rsidR="000D7B15" w:rsidRPr="000D7B15">
        <w:rPr>
          <w:rFonts w:eastAsia="Calibri"/>
          <w:sz w:val="28"/>
          <w:szCs w:val="28"/>
        </w:rPr>
        <w:t xml:space="preserve">, а саме висловлювався нецензурно в її </w:t>
      </w:r>
      <w:r w:rsidR="00842458">
        <w:rPr>
          <w:rFonts w:eastAsia="Calibri"/>
          <w:sz w:val="28"/>
          <w:szCs w:val="28"/>
        </w:rPr>
        <w:t>бік</w:t>
      </w:r>
      <w:r w:rsidR="000D7B15" w:rsidRPr="000D7B15">
        <w:rPr>
          <w:rFonts w:eastAsia="Calibri"/>
          <w:sz w:val="28"/>
          <w:szCs w:val="28"/>
        </w:rPr>
        <w:t xml:space="preserve">, чим вчинив правопорушення, передбачене ч.1 ст. 173-2 КУпАП. Суд постановив провадження по справі щодо </w:t>
      </w:r>
      <w:r w:rsidR="00366C43">
        <w:rPr>
          <w:rFonts w:eastAsia="Calibri"/>
          <w:sz w:val="28"/>
          <w:szCs w:val="28"/>
        </w:rPr>
        <w:t>–</w:t>
      </w:r>
      <w:r w:rsidR="000D7B15" w:rsidRPr="000D7B15">
        <w:rPr>
          <w:rFonts w:eastAsia="Calibri"/>
          <w:sz w:val="28"/>
          <w:szCs w:val="28"/>
        </w:rPr>
        <w:t xml:space="preserve"> закрити на підставі ст.38, п.7 ст.247 КУпАП у зв’язку із закінченням строку накладення адміністративного стягнення.  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До матеріалів справи позивачка долучила пояснення сусідів за адресою проживання, які характеризують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з негативного боку, як непривітну та неврівноважену особу, що висловлюється нецензурною лексикою та зловживає спиртні напої. Сусіди повідомлять, що він постійно вчиняє сварки з дружиною у присутності дітей.</w:t>
      </w:r>
    </w:p>
    <w:p w:rsidR="000D7B15" w:rsidRP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>До первинних матеріалів додано копію термінового заборонного припису від 23.08.2020 року, складен</w:t>
      </w:r>
      <w:r w:rsidR="00842458">
        <w:rPr>
          <w:rFonts w:eastAsia="Calibri"/>
          <w:sz w:val="28"/>
          <w:szCs w:val="28"/>
        </w:rPr>
        <w:t>ого</w:t>
      </w:r>
      <w:r w:rsidRPr="000D7B15">
        <w:rPr>
          <w:rFonts w:eastAsia="Calibri"/>
          <w:sz w:val="28"/>
          <w:szCs w:val="28"/>
        </w:rPr>
        <w:t xml:space="preserve"> працівниками поліції відносно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у зв’язку зі скоєнням домашнього насильства психологічного характеру стосовно дружини.</w:t>
      </w:r>
    </w:p>
    <w:p w:rsidR="000D7B15" w:rsidRDefault="000D7B15" w:rsidP="000D7B15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Згідно з інформацією Ліцею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від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№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про участь батьків у навчанні та вихованні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народження, хлопчик  навчається в Ліцеї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в 3-Г класі. Дитина виховується у сім’ї, в якій батьки розлучені. Проживають за адресою: вул.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разом з двома молодшими дітьми. Мати дітей,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, на даний час не працює. Вона активно цікавиться життям та навчанням дитини, відвідує батьківські збори. Батько,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>, постійного місця роботи немає, зловживає алкоголем. Спілкування класного керівника стосовно дитини відбувається найчастіше з мамою. Дитина отримує матеріальне забезпечення з боку матері та бабусі, проте зростає в психологічно</w:t>
      </w:r>
      <w:r w:rsidR="00F8022D">
        <w:rPr>
          <w:rFonts w:eastAsia="Calibri"/>
          <w:sz w:val="28"/>
          <w:szCs w:val="28"/>
        </w:rPr>
        <w:t>-</w:t>
      </w:r>
      <w:r w:rsidRPr="000D7B15">
        <w:rPr>
          <w:rFonts w:eastAsia="Calibri"/>
          <w:sz w:val="28"/>
          <w:szCs w:val="28"/>
        </w:rPr>
        <w:t xml:space="preserve">нестабільній сім’ї, де батько проявляє агресію та провокує на конфлікти.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навчальним матеріалом володіє на достатньому рівні. Завжди виконує домашнє завдання. З однокласниками не конфліктує та активно спілкується. </w:t>
      </w:r>
      <w:r w:rsidR="00366C43">
        <w:rPr>
          <w:rFonts w:eastAsia="Calibri"/>
          <w:sz w:val="28"/>
          <w:szCs w:val="28"/>
        </w:rPr>
        <w:t>–– п</w:t>
      </w:r>
      <w:r w:rsidRPr="000D7B15">
        <w:rPr>
          <w:rFonts w:eastAsia="Calibri"/>
          <w:sz w:val="28"/>
          <w:szCs w:val="28"/>
        </w:rPr>
        <w:t>риходить на навчання доглянутий та охайний.</w:t>
      </w:r>
    </w:p>
    <w:p w:rsidR="00F8022D" w:rsidRPr="000D7B15" w:rsidRDefault="00F8022D" w:rsidP="00F8022D">
      <w:pPr>
        <w:ind w:firstLine="708"/>
        <w:jc w:val="both"/>
        <w:rPr>
          <w:rFonts w:eastAsia="Calibri"/>
          <w:sz w:val="28"/>
          <w:szCs w:val="28"/>
        </w:rPr>
      </w:pPr>
      <w:r w:rsidRPr="000D7B15">
        <w:rPr>
          <w:rFonts w:eastAsia="Calibri"/>
          <w:sz w:val="28"/>
          <w:szCs w:val="28"/>
        </w:rPr>
        <w:t xml:space="preserve">Відповідно до інформації </w:t>
      </w:r>
      <w:r>
        <w:rPr>
          <w:rFonts w:eastAsia="Calibri"/>
          <w:sz w:val="28"/>
          <w:szCs w:val="28"/>
        </w:rPr>
        <w:t xml:space="preserve">навчального закладу </w:t>
      </w:r>
      <w:r w:rsidRPr="000D7B15">
        <w:rPr>
          <w:rFonts w:eastAsia="Calibri"/>
          <w:sz w:val="28"/>
          <w:szCs w:val="28"/>
        </w:rPr>
        <w:t xml:space="preserve">від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року №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згідно спостережень у шкільному колективі </w:t>
      </w:r>
      <w:r w:rsidR="00366C43">
        <w:rPr>
          <w:rFonts w:eastAsia="Calibri"/>
          <w:sz w:val="28"/>
          <w:szCs w:val="28"/>
        </w:rPr>
        <w:t>––</w:t>
      </w:r>
      <w:r w:rsidRPr="000D7B15">
        <w:rPr>
          <w:rFonts w:eastAsia="Calibri"/>
          <w:sz w:val="28"/>
          <w:szCs w:val="28"/>
        </w:rPr>
        <w:t xml:space="preserve"> не є відкинутим, добре себе поводить та знаходить спільну мову з однокласниками. Мати проявляє велику емоційну прихильність до дитини, тому між ними є тісний зв’язок. Вихованням та контролем навчальної діяльності також займається мати. Щодо детального дослідження внутрішньо-сімейних взаємин</w:t>
      </w:r>
      <w:r w:rsidR="007A75B2">
        <w:rPr>
          <w:rFonts w:eastAsia="Calibri"/>
          <w:sz w:val="28"/>
          <w:szCs w:val="28"/>
        </w:rPr>
        <w:t xml:space="preserve"> дитина не йде на контакт. Будь-</w:t>
      </w:r>
      <w:r w:rsidRPr="000D7B15">
        <w:rPr>
          <w:rFonts w:eastAsia="Calibri"/>
          <w:sz w:val="28"/>
          <w:szCs w:val="28"/>
        </w:rPr>
        <w:t>які питання про ба</w:t>
      </w:r>
      <w:r>
        <w:rPr>
          <w:rFonts w:eastAsia="Calibri"/>
          <w:sz w:val="28"/>
          <w:szCs w:val="28"/>
        </w:rPr>
        <w:t>тьків викликають прояви тривоги, він</w:t>
      </w:r>
      <w:r w:rsidRPr="000D7B1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</w:t>
      </w:r>
      <w:r w:rsidRPr="000D7B15">
        <w:rPr>
          <w:rFonts w:eastAsia="Calibri"/>
          <w:sz w:val="28"/>
          <w:szCs w:val="28"/>
        </w:rPr>
        <w:t xml:space="preserve">очинає замикатись та уникати </w:t>
      </w:r>
      <w:r>
        <w:rPr>
          <w:rFonts w:eastAsia="Calibri"/>
          <w:sz w:val="28"/>
          <w:szCs w:val="28"/>
        </w:rPr>
        <w:t>відповідей,</w:t>
      </w:r>
      <w:r w:rsidRPr="000D7B1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щ</w:t>
      </w:r>
      <w:r w:rsidRPr="000D7B15">
        <w:rPr>
          <w:rFonts w:eastAsia="Calibri"/>
          <w:sz w:val="28"/>
          <w:szCs w:val="28"/>
        </w:rPr>
        <w:t xml:space="preserve">о в свою чергу не дозволило детально дослідити взаємини дитини з батьками. У </w:t>
      </w:r>
      <w:r w:rsidR="00366C43">
        <w:rPr>
          <w:rFonts w:eastAsia="Calibri"/>
          <w:sz w:val="28"/>
          <w:szCs w:val="28"/>
        </w:rPr>
        <w:t xml:space="preserve">–– </w:t>
      </w:r>
      <w:r w:rsidRPr="000D7B15">
        <w:rPr>
          <w:rFonts w:eastAsia="Calibri"/>
          <w:sz w:val="28"/>
          <w:szCs w:val="28"/>
        </w:rPr>
        <w:t xml:space="preserve">на високому рівні розвинена тривога та невпевненість. </w:t>
      </w:r>
    </w:p>
    <w:p w:rsidR="0024452B" w:rsidRDefault="0024452B" w:rsidP="000D7B15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Питання про надання висновку у даній справі розглядалося на засіданні комісії з питань захисту прав дитини </w:t>
      </w:r>
      <w:r w:rsidR="00366C43">
        <w:rPr>
          <w:rFonts w:eastAsia="Calibri"/>
          <w:sz w:val="28"/>
          <w:szCs w:val="28"/>
        </w:rPr>
        <w:t>––</w:t>
      </w:r>
      <w:r>
        <w:rPr>
          <w:rFonts w:eastAsia="Calibri"/>
          <w:sz w:val="28"/>
          <w:szCs w:val="28"/>
        </w:rPr>
        <w:t xml:space="preserve"> року у присутності позивачки </w:t>
      </w:r>
      <w:r w:rsidR="00366C43">
        <w:rPr>
          <w:rFonts w:eastAsia="Calibri"/>
          <w:sz w:val="28"/>
          <w:szCs w:val="28"/>
        </w:rPr>
        <w:t>––</w:t>
      </w:r>
      <w:r>
        <w:rPr>
          <w:rFonts w:eastAsia="Calibri"/>
          <w:sz w:val="28"/>
          <w:szCs w:val="28"/>
        </w:rPr>
        <w:t xml:space="preserve">  та відповідача </w:t>
      </w:r>
      <w:r w:rsidR="00366C43">
        <w:rPr>
          <w:rFonts w:eastAsia="Calibri"/>
          <w:sz w:val="28"/>
          <w:szCs w:val="28"/>
        </w:rPr>
        <w:t>––</w:t>
      </w:r>
      <w:r>
        <w:rPr>
          <w:rFonts w:eastAsia="Calibri"/>
          <w:sz w:val="28"/>
          <w:szCs w:val="28"/>
        </w:rPr>
        <w:t xml:space="preserve"> </w:t>
      </w:r>
    </w:p>
    <w:p w:rsidR="00033F54" w:rsidRPr="00FA4B7C" w:rsidRDefault="00366C43" w:rsidP="000D7B15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––</w:t>
      </w:r>
      <w:r w:rsidR="00FA4B7C" w:rsidRPr="00FA4B7C">
        <w:rPr>
          <w:rFonts w:eastAsia="Calibri"/>
          <w:sz w:val="28"/>
          <w:szCs w:val="28"/>
        </w:rPr>
        <w:t xml:space="preserve"> повідомила, що батько дітей </w:t>
      </w:r>
      <w:r>
        <w:rPr>
          <w:rFonts w:eastAsia="Calibri"/>
          <w:sz w:val="28"/>
          <w:szCs w:val="28"/>
        </w:rPr>
        <w:t>––</w:t>
      </w:r>
      <w:r w:rsidR="00FA4B7C">
        <w:rPr>
          <w:rFonts w:eastAsia="Calibri"/>
          <w:sz w:val="28"/>
          <w:szCs w:val="28"/>
        </w:rPr>
        <w:t xml:space="preserve"> проживає разом з нею та дітьми</w:t>
      </w:r>
      <w:r w:rsidR="00F8022D">
        <w:rPr>
          <w:rFonts w:eastAsia="Calibri"/>
          <w:sz w:val="28"/>
          <w:szCs w:val="28"/>
        </w:rPr>
        <w:t xml:space="preserve"> в одному помешканні</w:t>
      </w:r>
      <w:r w:rsidR="00FA4B7C">
        <w:rPr>
          <w:rFonts w:eastAsia="Calibri"/>
          <w:sz w:val="28"/>
          <w:szCs w:val="28"/>
        </w:rPr>
        <w:t>, додому приходить в нетверезому стані, створює конфліктні ситуації та виносить речі з дому.</w:t>
      </w:r>
      <w:r w:rsidR="0096206A">
        <w:rPr>
          <w:rFonts w:eastAsia="Calibri"/>
          <w:sz w:val="28"/>
          <w:szCs w:val="28"/>
        </w:rPr>
        <w:t xml:space="preserve"> Головуючий</w:t>
      </w:r>
      <w:r w:rsidR="00F8022D">
        <w:rPr>
          <w:rFonts w:eastAsia="Calibri"/>
          <w:sz w:val="28"/>
          <w:szCs w:val="28"/>
        </w:rPr>
        <w:t xml:space="preserve"> на засіданні комісії</w:t>
      </w:r>
      <w:r w:rsidR="0096206A">
        <w:rPr>
          <w:rFonts w:eastAsia="Calibri"/>
          <w:sz w:val="28"/>
          <w:szCs w:val="28"/>
        </w:rPr>
        <w:t xml:space="preserve"> звернув увагу </w:t>
      </w:r>
      <w:r w:rsidR="00987EDB">
        <w:rPr>
          <w:rFonts w:eastAsia="Calibri"/>
          <w:sz w:val="28"/>
          <w:szCs w:val="28"/>
        </w:rPr>
        <w:t>батька н</w:t>
      </w:r>
      <w:r w:rsidR="0096206A">
        <w:rPr>
          <w:rFonts w:eastAsia="Calibri"/>
          <w:sz w:val="28"/>
          <w:szCs w:val="28"/>
        </w:rPr>
        <w:t xml:space="preserve">а те, що йому необхідно </w:t>
      </w:r>
      <w:r w:rsidR="00987EDB">
        <w:rPr>
          <w:rFonts w:eastAsia="Calibri"/>
          <w:sz w:val="28"/>
          <w:szCs w:val="28"/>
        </w:rPr>
        <w:t xml:space="preserve">займатися вихованням дітей та піклуватися про них. </w:t>
      </w:r>
      <w:r>
        <w:rPr>
          <w:rFonts w:eastAsia="Calibri"/>
          <w:sz w:val="28"/>
          <w:szCs w:val="28"/>
        </w:rPr>
        <w:t>––</w:t>
      </w:r>
      <w:r w:rsidR="00F8022D">
        <w:rPr>
          <w:rFonts w:eastAsia="Calibri"/>
          <w:sz w:val="28"/>
          <w:szCs w:val="28"/>
        </w:rPr>
        <w:t xml:space="preserve"> у свою чергу</w:t>
      </w:r>
      <w:r w:rsidR="00987EDB">
        <w:rPr>
          <w:rFonts w:eastAsia="Calibri"/>
          <w:sz w:val="28"/>
          <w:szCs w:val="28"/>
        </w:rPr>
        <w:t xml:space="preserve"> зазначив, що не може справлятися з вихованням дітей, оскільки працює.</w:t>
      </w:r>
      <w:r w:rsidR="00F8022D">
        <w:rPr>
          <w:rFonts w:eastAsia="Calibri"/>
          <w:sz w:val="28"/>
          <w:szCs w:val="28"/>
        </w:rPr>
        <w:t xml:space="preserve"> Члени комісії</w:t>
      </w:r>
      <w:r w:rsidR="009E30E0">
        <w:rPr>
          <w:rFonts w:eastAsia="Calibri"/>
          <w:sz w:val="28"/>
          <w:szCs w:val="28"/>
        </w:rPr>
        <w:t xml:space="preserve"> </w:t>
      </w:r>
      <w:r w:rsidR="00F8022D">
        <w:rPr>
          <w:rFonts w:eastAsia="Calibri"/>
          <w:sz w:val="28"/>
          <w:szCs w:val="28"/>
        </w:rPr>
        <w:t xml:space="preserve">рекомендували </w:t>
      </w:r>
      <w:r w:rsidR="009E30E0">
        <w:rPr>
          <w:rFonts w:eastAsia="Calibri"/>
          <w:sz w:val="28"/>
          <w:szCs w:val="28"/>
        </w:rPr>
        <w:t xml:space="preserve">матері </w:t>
      </w:r>
      <w:r>
        <w:rPr>
          <w:rFonts w:eastAsia="Calibri"/>
          <w:sz w:val="28"/>
          <w:szCs w:val="28"/>
        </w:rPr>
        <w:t>––</w:t>
      </w:r>
      <w:r w:rsidR="009E30E0">
        <w:rPr>
          <w:rFonts w:eastAsia="Calibri"/>
          <w:sz w:val="28"/>
          <w:szCs w:val="28"/>
        </w:rPr>
        <w:t xml:space="preserve"> звернутися до правозахисників з приводу отримання юридичної консультації щодо подання позову про розподіл майна</w:t>
      </w:r>
      <w:r w:rsidR="00F8022D">
        <w:rPr>
          <w:rFonts w:eastAsia="Calibri"/>
          <w:sz w:val="28"/>
          <w:szCs w:val="28"/>
        </w:rPr>
        <w:t>,</w:t>
      </w:r>
      <w:r w:rsidR="009E30E0">
        <w:rPr>
          <w:rFonts w:eastAsia="Calibri"/>
          <w:sz w:val="28"/>
          <w:szCs w:val="28"/>
        </w:rPr>
        <w:t xml:space="preserve"> набутого в шлюбі.</w:t>
      </w:r>
    </w:p>
    <w:p w:rsidR="00C24F8D" w:rsidRDefault="00A05373" w:rsidP="000D7B15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r w:rsidR="00C24F8D" w:rsidRPr="002A5D8F">
        <w:rPr>
          <w:sz w:val="28"/>
          <w:szCs w:val="28"/>
          <w:lang w:eastAsia="ru-RU"/>
        </w:rPr>
        <w:t xml:space="preserve">ст.ст. 19, </w:t>
      </w:r>
      <w:r w:rsidR="00C24F8D">
        <w:rPr>
          <w:sz w:val="28"/>
          <w:szCs w:val="28"/>
          <w:lang w:eastAsia="ru-RU"/>
        </w:rPr>
        <w:t xml:space="preserve">141, </w:t>
      </w:r>
      <w:r w:rsidR="00C24F8D" w:rsidRPr="002A5D8F">
        <w:rPr>
          <w:sz w:val="28"/>
          <w:szCs w:val="28"/>
          <w:lang w:eastAsia="ru-RU"/>
        </w:rPr>
        <w:t>150, 155, 164, 165,</w:t>
      </w:r>
      <w:r w:rsidR="003D6C66">
        <w:rPr>
          <w:sz w:val="28"/>
          <w:szCs w:val="28"/>
          <w:lang w:eastAsia="ru-RU"/>
        </w:rPr>
        <w:t xml:space="preserve"> 166,</w:t>
      </w:r>
      <w:r w:rsidR="00C24F8D" w:rsidRPr="002A5D8F">
        <w:rPr>
          <w:sz w:val="28"/>
          <w:szCs w:val="28"/>
          <w:lang w:eastAsia="ru-RU"/>
        </w:rPr>
        <w:t xml:space="preserve">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="00C24F8D" w:rsidRPr="00503946">
        <w:rPr>
          <w:rFonts w:eastAsia="Calibri"/>
          <w:sz w:val="28"/>
          <w:szCs w:val="28"/>
        </w:rPr>
        <w:t xml:space="preserve"> </w:t>
      </w:r>
      <w:r w:rsidR="00033F54" w:rsidRPr="00033F54">
        <w:rPr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="00C24F8D" w:rsidRPr="002A5D8F">
        <w:rPr>
          <w:sz w:val="28"/>
          <w:szCs w:val="28"/>
          <w:lang w:eastAsia="ru-RU"/>
        </w:rPr>
        <w:t>,</w:t>
      </w:r>
      <w:r w:rsidR="00DB4BCD" w:rsidRPr="00DB4BCD">
        <w:rPr>
          <w:sz w:val="28"/>
          <w:szCs w:val="28"/>
        </w:rPr>
        <w:t xml:space="preserve"> </w:t>
      </w:r>
      <w:r w:rsidR="00033F54" w:rsidRPr="00033F54">
        <w:rPr>
          <w:sz w:val="28"/>
          <w:szCs w:val="28"/>
        </w:rPr>
        <w:t>ухвалою Івано-Франківського міського суду Івано-Франківської області від 02.11.2020 року (справа №</w:t>
      </w:r>
      <w:r w:rsidR="00366C43">
        <w:rPr>
          <w:sz w:val="28"/>
          <w:szCs w:val="28"/>
        </w:rPr>
        <w:t>––</w:t>
      </w:r>
      <w:r w:rsidR="00033F54" w:rsidRPr="00033F54">
        <w:rPr>
          <w:sz w:val="28"/>
          <w:szCs w:val="28"/>
        </w:rPr>
        <w:t xml:space="preserve">, провадження № </w:t>
      </w:r>
      <w:r w:rsidR="00366C43">
        <w:rPr>
          <w:sz w:val="28"/>
          <w:szCs w:val="28"/>
        </w:rPr>
        <w:t>––</w:t>
      </w:r>
      <w:r w:rsidR="00033F54" w:rsidRPr="00033F54">
        <w:rPr>
          <w:sz w:val="28"/>
          <w:szCs w:val="28"/>
        </w:rPr>
        <w:t>),</w:t>
      </w:r>
      <w:r w:rsidR="00DB4BCD" w:rsidRPr="00DB4BCD">
        <w:rPr>
          <w:sz w:val="28"/>
          <w:szCs w:val="28"/>
        </w:rPr>
        <w:t xml:space="preserve"> </w:t>
      </w:r>
      <w:r w:rsidR="00C24F8D" w:rsidRPr="002A5D8F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366C43">
        <w:rPr>
          <w:sz w:val="28"/>
          <w:szCs w:val="28"/>
          <w:lang w:eastAsia="ru-RU"/>
        </w:rPr>
        <w:t>––</w:t>
      </w:r>
      <w:r w:rsidR="00C24F8D" w:rsidRPr="002A5D8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32584" w:rsidRPr="002A5D8F" w:rsidRDefault="00532584" w:rsidP="00A40F2E">
      <w:pPr>
        <w:tabs>
          <w:tab w:val="left" w:pos="709"/>
        </w:tabs>
        <w:jc w:val="both"/>
        <w:rPr>
          <w:sz w:val="28"/>
          <w:szCs w:val="28"/>
          <w:lang w:eastAsia="ru-RU"/>
        </w:rPr>
      </w:pPr>
    </w:p>
    <w:p w:rsidR="00C24F8D" w:rsidRDefault="00C24F8D" w:rsidP="00A40F2E">
      <w:pPr>
        <w:tabs>
          <w:tab w:val="left" w:pos="8505"/>
        </w:tabs>
        <w:spacing w:line="322" w:lineRule="exact"/>
        <w:ind w:left="709" w:right="-2"/>
        <w:jc w:val="center"/>
        <w:rPr>
          <w:sz w:val="28"/>
          <w:szCs w:val="28"/>
          <w:lang w:eastAsia="ru-RU"/>
        </w:rPr>
      </w:pPr>
      <w:r w:rsidRPr="002A5D8F">
        <w:rPr>
          <w:sz w:val="28"/>
          <w:szCs w:val="28"/>
          <w:lang w:eastAsia="ru-RU"/>
        </w:rPr>
        <w:t>вважає за доцільне</w:t>
      </w:r>
    </w:p>
    <w:p w:rsidR="00C24F8D" w:rsidRPr="002A5D8F" w:rsidRDefault="00C24F8D" w:rsidP="007B0DD1">
      <w:pPr>
        <w:tabs>
          <w:tab w:val="left" w:pos="8505"/>
        </w:tabs>
        <w:spacing w:line="322" w:lineRule="exact"/>
        <w:ind w:left="709" w:right="-2"/>
        <w:jc w:val="both"/>
        <w:rPr>
          <w:sz w:val="28"/>
          <w:szCs w:val="28"/>
          <w:lang w:eastAsia="ru-RU"/>
        </w:rPr>
      </w:pPr>
    </w:p>
    <w:p w:rsidR="00C24F8D" w:rsidRDefault="00453309" w:rsidP="00033F54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позбавлення батьківських прав </w:t>
      </w:r>
      <w:r w:rsidR="00366C43">
        <w:rPr>
          <w:rFonts w:eastAsia="Calibri"/>
          <w:sz w:val="28"/>
          <w:szCs w:val="28"/>
        </w:rPr>
        <w:t xml:space="preserve">–– </w:t>
      </w:r>
      <w:r w:rsidR="00033F54">
        <w:rPr>
          <w:rFonts w:eastAsia="Calibri"/>
          <w:sz w:val="28"/>
          <w:szCs w:val="28"/>
        </w:rPr>
        <w:t xml:space="preserve">відносно дітей </w:t>
      </w:r>
      <w:r w:rsidR="00366C43">
        <w:rPr>
          <w:rFonts w:eastAsia="Calibri"/>
          <w:sz w:val="28"/>
          <w:szCs w:val="28"/>
        </w:rPr>
        <w:t>––</w:t>
      </w:r>
      <w:r w:rsidR="00033F54" w:rsidRPr="00033F54">
        <w:rPr>
          <w:rFonts w:eastAsia="Calibri"/>
          <w:sz w:val="28"/>
          <w:szCs w:val="28"/>
        </w:rPr>
        <w:t xml:space="preserve">, </w:t>
      </w:r>
      <w:r w:rsidR="00366C43">
        <w:rPr>
          <w:rFonts w:eastAsia="Calibri"/>
          <w:sz w:val="28"/>
          <w:szCs w:val="28"/>
        </w:rPr>
        <w:t>––</w:t>
      </w:r>
      <w:r w:rsidR="00033F54" w:rsidRPr="00033F54">
        <w:rPr>
          <w:rFonts w:eastAsia="Calibri"/>
          <w:sz w:val="28"/>
          <w:szCs w:val="28"/>
        </w:rPr>
        <w:t xml:space="preserve"> року народження, </w:t>
      </w:r>
      <w:r w:rsidR="00366C43">
        <w:rPr>
          <w:rFonts w:eastAsia="Calibri"/>
          <w:sz w:val="28"/>
          <w:szCs w:val="28"/>
        </w:rPr>
        <w:t>––</w:t>
      </w:r>
      <w:r w:rsidR="00033F54">
        <w:rPr>
          <w:rFonts w:eastAsia="Calibri"/>
          <w:sz w:val="28"/>
          <w:szCs w:val="28"/>
        </w:rPr>
        <w:t xml:space="preserve">, </w:t>
      </w:r>
      <w:r w:rsidR="00366C43">
        <w:rPr>
          <w:rFonts w:eastAsia="Calibri"/>
          <w:sz w:val="28"/>
          <w:szCs w:val="28"/>
        </w:rPr>
        <w:t>––</w:t>
      </w:r>
      <w:r w:rsidR="00033F54">
        <w:rPr>
          <w:rFonts w:eastAsia="Calibri"/>
          <w:sz w:val="28"/>
          <w:szCs w:val="28"/>
        </w:rPr>
        <w:t xml:space="preserve"> року народження,</w:t>
      </w:r>
      <w:r w:rsidR="00033F54" w:rsidRPr="00033F54">
        <w:rPr>
          <w:rFonts w:eastAsia="Calibri"/>
          <w:sz w:val="28"/>
          <w:szCs w:val="28"/>
        </w:rPr>
        <w:t xml:space="preserve"> </w:t>
      </w:r>
      <w:r w:rsidR="00366C43">
        <w:rPr>
          <w:rFonts w:eastAsia="Calibri"/>
          <w:sz w:val="28"/>
          <w:szCs w:val="28"/>
        </w:rPr>
        <w:t>–</w:t>
      </w:r>
      <w:r w:rsidR="00033F54" w:rsidRPr="00033F54">
        <w:rPr>
          <w:rFonts w:eastAsia="Calibri"/>
          <w:sz w:val="28"/>
          <w:szCs w:val="28"/>
        </w:rPr>
        <w:t xml:space="preserve">, </w:t>
      </w:r>
      <w:r w:rsidR="00366C43">
        <w:rPr>
          <w:rFonts w:eastAsia="Calibri"/>
          <w:sz w:val="28"/>
          <w:szCs w:val="28"/>
        </w:rPr>
        <w:t>––</w:t>
      </w:r>
      <w:r w:rsidR="00033F54" w:rsidRPr="00033F54">
        <w:rPr>
          <w:rFonts w:eastAsia="Calibri"/>
          <w:sz w:val="28"/>
          <w:szCs w:val="28"/>
        </w:rPr>
        <w:t xml:space="preserve"> року народження</w:t>
      </w:r>
      <w:r w:rsidR="00033F54">
        <w:rPr>
          <w:rFonts w:eastAsia="Calibri"/>
          <w:sz w:val="28"/>
          <w:szCs w:val="28"/>
        </w:rPr>
        <w:t>.</w:t>
      </w:r>
    </w:p>
    <w:p w:rsidR="00033F54" w:rsidRDefault="00033F54" w:rsidP="00033F54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033F54" w:rsidRDefault="00033F54" w:rsidP="00033F54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033F54" w:rsidRPr="002A5D8F" w:rsidRDefault="00033F54" w:rsidP="00033F54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C24F8D" w:rsidRPr="002A5D8F" w:rsidRDefault="00C24F8D" w:rsidP="00A40F2E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 xml:space="preserve">Керуючий справами </w:t>
      </w:r>
    </w:p>
    <w:p w:rsidR="00C24F8D" w:rsidRPr="002A5D8F" w:rsidRDefault="00C24F8D" w:rsidP="00A40F2E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     Ігор Шевчук</w:t>
      </w:r>
    </w:p>
    <w:p w:rsidR="00C24F8D" w:rsidRPr="002A5D8F" w:rsidRDefault="00C24F8D" w:rsidP="00A40F2E">
      <w:pPr>
        <w:tabs>
          <w:tab w:val="left" w:pos="8505"/>
        </w:tabs>
        <w:ind w:right="-2"/>
      </w:pPr>
    </w:p>
    <w:p w:rsidR="008C75A8" w:rsidRDefault="008C75A8" w:rsidP="00A40F2E"/>
    <w:p w:rsidR="00462A0C" w:rsidRPr="00462A0C" w:rsidRDefault="00462A0C" w:rsidP="00620582">
      <w:pPr>
        <w:rPr>
          <w:sz w:val="28"/>
          <w:szCs w:val="28"/>
        </w:rPr>
      </w:pPr>
    </w:p>
    <w:sectPr w:rsidR="00462A0C" w:rsidRPr="00462A0C" w:rsidSect="00C0795B">
      <w:headerReference w:type="default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F42" w:rsidRDefault="002B1F42" w:rsidP="00660EA7">
      <w:r>
        <w:separator/>
      </w:r>
    </w:p>
  </w:endnote>
  <w:endnote w:type="continuationSeparator" w:id="0">
    <w:p w:rsidR="002B1F42" w:rsidRDefault="002B1F42" w:rsidP="0066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F42" w:rsidRDefault="002B1F42" w:rsidP="00660EA7">
      <w:r>
        <w:separator/>
      </w:r>
    </w:p>
  </w:footnote>
  <w:footnote w:type="continuationSeparator" w:id="0">
    <w:p w:rsidR="002B1F42" w:rsidRDefault="002B1F42" w:rsidP="00660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6286386"/>
      <w:docPartObj>
        <w:docPartGallery w:val="Page Numbers (Top of Page)"/>
        <w:docPartUnique/>
      </w:docPartObj>
    </w:sdtPr>
    <w:sdtEndPr/>
    <w:sdtContent>
      <w:p w:rsidR="00660EA7" w:rsidRDefault="00660E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F42" w:rsidRPr="002B1F42">
          <w:rPr>
            <w:noProof/>
            <w:lang w:val="ru-RU"/>
          </w:rPr>
          <w:t>1</w:t>
        </w:r>
        <w:r>
          <w:fldChar w:fldCharType="end"/>
        </w:r>
      </w:p>
    </w:sdtContent>
  </w:sdt>
  <w:p w:rsidR="00660EA7" w:rsidRDefault="00660E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6F"/>
    <w:rsid w:val="000332ED"/>
    <w:rsid w:val="00033F54"/>
    <w:rsid w:val="00041905"/>
    <w:rsid w:val="00047C20"/>
    <w:rsid w:val="00055CC3"/>
    <w:rsid w:val="000971F1"/>
    <w:rsid w:val="000C6FCE"/>
    <w:rsid w:val="000D3CE8"/>
    <w:rsid w:val="000D7B15"/>
    <w:rsid w:val="001207AC"/>
    <w:rsid w:val="00185EF2"/>
    <w:rsid w:val="0019179A"/>
    <w:rsid w:val="001A3E84"/>
    <w:rsid w:val="0021223D"/>
    <w:rsid w:val="0024452B"/>
    <w:rsid w:val="00267D24"/>
    <w:rsid w:val="00286E28"/>
    <w:rsid w:val="00297E6F"/>
    <w:rsid w:val="002A2B7A"/>
    <w:rsid w:val="002B1F42"/>
    <w:rsid w:val="002C663C"/>
    <w:rsid w:val="00301506"/>
    <w:rsid w:val="00311A93"/>
    <w:rsid w:val="00315529"/>
    <w:rsid w:val="003173C9"/>
    <w:rsid w:val="003234EE"/>
    <w:rsid w:val="00336858"/>
    <w:rsid w:val="00362193"/>
    <w:rsid w:val="00366C43"/>
    <w:rsid w:val="00377A72"/>
    <w:rsid w:val="003A5345"/>
    <w:rsid w:val="003A53CF"/>
    <w:rsid w:val="003B04FF"/>
    <w:rsid w:val="003B6CFF"/>
    <w:rsid w:val="003D6C66"/>
    <w:rsid w:val="003E42FB"/>
    <w:rsid w:val="003F27C2"/>
    <w:rsid w:val="00401A01"/>
    <w:rsid w:val="004155AA"/>
    <w:rsid w:val="00424B5F"/>
    <w:rsid w:val="00447753"/>
    <w:rsid w:val="00453309"/>
    <w:rsid w:val="00462A0C"/>
    <w:rsid w:val="00480327"/>
    <w:rsid w:val="00485D7B"/>
    <w:rsid w:val="004B20BC"/>
    <w:rsid w:val="004C33B3"/>
    <w:rsid w:val="004F32E0"/>
    <w:rsid w:val="005006EA"/>
    <w:rsid w:val="00503E59"/>
    <w:rsid w:val="005046D9"/>
    <w:rsid w:val="00507BDF"/>
    <w:rsid w:val="00510859"/>
    <w:rsid w:val="00532584"/>
    <w:rsid w:val="00532659"/>
    <w:rsid w:val="0054745C"/>
    <w:rsid w:val="005665D0"/>
    <w:rsid w:val="005710FC"/>
    <w:rsid w:val="005A10FA"/>
    <w:rsid w:val="005A47A9"/>
    <w:rsid w:val="005B239C"/>
    <w:rsid w:val="005B2992"/>
    <w:rsid w:val="005D326C"/>
    <w:rsid w:val="005E6AAC"/>
    <w:rsid w:val="00620582"/>
    <w:rsid w:val="00627BBE"/>
    <w:rsid w:val="0063020F"/>
    <w:rsid w:val="00655D66"/>
    <w:rsid w:val="00660EA7"/>
    <w:rsid w:val="00661CEA"/>
    <w:rsid w:val="0068206F"/>
    <w:rsid w:val="006A0059"/>
    <w:rsid w:val="006A1270"/>
    <w:rsid w:val="006A7AD1"/>
    <w:rsid w:val="006B3D13"/>
    <w:rsid w:val="006C52D1"/>
    <w:rsid w:val="006C5D54"/>
    <w:rsid w:val="006D3302"/>
    <w:rsid w:val="006D4646"/>
    <w:rsid w:val="006E3975"/>
    <w:rsid w:val="006E3A5F"/>
    <w:rsid w:val="006E7E25"/>
    <w:rsid w:val="007001F1"/>
    <w:rsid w:val="00723266"/>
    <w:rsid w:val="0073000F"/>
    <w:rsid w:val="0074143E"/>
    <w:rsid w:val="00775C90"/>
    <w:rsid w:val="0079540E"/>
    <w:rsid w:val="007A1D6D"/>
    <w:rsid w:val="007A75B2"/>
    <w:rsid w:val="007B0DD1"/>
    <w:rsid w:val="007B1F7B"/>
    <w:rsid w:val="007D26D6"/>
    <w:rsid w:val="007D2CFD"/>
    <w:rsid w:val="007E1B12"/>
    <w:rsid w:val="007F0D54"/>
    <w:rsid w:val="007F525C"/>
    <w:rsid w:val="007F6166"/>
    <w:rsid w:val="00841FA0"/>
    <w:rsid w:val="00842458"/>
    <w:rsid w:val="00850572"/>
    <w:rsid w:val="00860651"/>
    <w:rsid w:val="00862479"/>
    <w:rsid w:val="00876433"/>
    <w:rsid w:val="00890BA8"/>
    <w:rsid w:val="008962C0"/>
    <w:rsid w:val="008A16C4"/>
    <w:rsid w:val="008B4406"/>
    <w:rsid w:val="008C75A8"/>
    <w:rsid w:val="008F529C"/>
    <w:rsid w:val="00927AB7"/>
    <w:rsid w:val="00930616"/>
    <w:rsid w:val="00947DDB"/>
    <w:rsid w:val="0096206A"/>
    <w:rsid w:val="009852A4"/>
    <w:rsid w:val="00987EDB"/>
    <w:rsid w:val="009948EA"/>
    <w:rsid w:val="009A7343"/>
    <w:rsid w:val="009B2072"/>
    <w:rsid w:val="009C2C15"/>
    <w:rsid w:val="009C70BD"/>
    <w:rsid w:val="009E30E0"/>
    <w:rsid w:val="009F065F"/>
    <w:rsid w:val="00A03194"/>
    <w:rsid w:val="00A05373"/>
    <w:rsid w:val="00A05CF1"/>
    <w:rsid w:val="00A1588D"/>
    <w:rsid w:val="00A24530"/>
    <w:rsid w:val="00A40F2E"/>
    <w:rsid w:val="00A4249F"/>
    <w:rsid w:val="00A62624"/>
    <w:rsid w:val="00A678E8"/>
    <w:rsid w:val="00A767E3"/>
    <w:rsid w:val="00A76882"/>
    <w:rsid w:val="00A81A79"/>
    <w:rsid w:val="00AD2571"/>
    <w:rsid w:val="00AD4E08"/>
    <w:rsid w:val="00AF764F"/>
    <w:rsid w:val="00B23674"/>
    <w:rsid w:val="00B311CF"/>
    <w:rsid w:val="00B34007"/>
    <w:rsid w:val="00B43723"/>
    <w:rsid w:val="00B64BDE"/>
    <w:rsid w:val="00B7355D"/>
    <w:rsid w:val="00B822A6"/>
    <w:rsid w:val="00B82A59"/>
    <w:rsid w:val="00B8532D"/>
    <w:rsid w:val="00B86B8A"/>
    <w:rsid w:val="00B96B58"/>
    <w:rsid w:val="00BA56B4"/>
    <w:rsid w:val="00BB29F0"/>
    <w:rsid w:val="00BE1E2F"/>
    <w:rsid w:val="00BF1AE7"/>
    <w:rsid w:val="00C0795B"/>
    <w:rsid w:val="00C21197"/>
    <w:rsid w:val="00C24F8D"/>
    <w:rsid w:val="00C265D6"/>
    <w:rsid w:val="00C51107"/>
    <w:rsid w:val="00C65BBC"/>
    <w:rsid w:val="00C82A88"/>
    <w:rsid w:val="00C82AD0"/>
    <w:rsid w:val="00CA09B0"/>
    <w:rsid w:val="00CA3425"/>
    <w:rsid w:val="00CB2276"/>
    <w:rsid w:val="00CC7453"/>
    <w:rsid w:val="00D302D7"/>
    <w:rsid w:val="00D46AAB"/>
    <w:rsid w:val="00D629A6"/>
    <w:rsid w:val="00D9059D"/>
    <w:rsid w:val="00D91E88"/>
    <w:rsid w:val="00D94074"/>
    <w:rsid w:val="00DB4BCD"/>
    <w:rsid w:val="00DB55E0"/>
    <w:rsid w:val="00DC34CC"/>
    <w:rsid w:val="00DC532C"/>
    <w:rsid w:val="00E15336"/>
    <w:rsid w:val="00E32CAE"/>
    <w:rsid w:val="00E41B18"/>
    <w:rsid w:val="00E65367"/>
    <w:rsid w:val="00E75464"/>
    <w:rsid w:val="00E96D6B"/>
    <w:rsid w:val="00EA236E"/>
    <w:rsid w:val="00EE61C7"/>
    <w:rsid w:val="00F12138"/>
    <w:rsid w:val="00F15DB5"/>
    <w:rsid w:val="00F31992"/>
    <w:rsid w:val="00F404CC"/>
    <w:rsid w:val="00F7326B"/>
    <w:rsid w:val="00F8022D"/>
    <w:rsid w:val="00FA4B7C"/>
    <w:rsid w:val="00FB7347"/>
    <w:rsid w:val="00FC0D7D"/>
    <w:rsid w:val="00FC5126"/>
    <w:rsid w:val="00FC7C03"/>
    <w:rsid w:val="00F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E7902-B723-4DB5-8E15-D186D1E1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0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2072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660EA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EA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0E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660EA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0EA7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85063-4465-4226-8797-B3385108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6635</Words>
  <Characters>3782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2021-01-21T14:04:00Z</cp:lastPrinted>
  <dcterms:created xsi:type="dcterms:W3CDTF">2021-02-19T11:38:00Z</dcterms:created>
  <dcterms:modified xsi:type="dcterms:W3CDTF">2021-02-19T11:38:00Z</dcterms:modified>
</cp:coreProperties>
</file>