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451" w:rsidRPr="003E3451" w:rsidRDefault="003E3451" w:rsidP="003E3451">
      <w:pPr>
        <w:spacing w:after="160" w:line="280" w:lineRule="exact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bookmarkStart w:id="0" w:name="_GoBack"/>
      <w:bookmarkEnd w:id="0"/>
      <w:r w:rsidRPr="003E3451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Затверджено</w:t>
      </w:r>
    </w:p>
    <w:p w:rsidR="003E3451" w:rsidRPr="003E3451" w:rsidRDefault="003E3451" w:rsidP="003E3451">
      <w:pPr>
        <w:spacing w:after="160" w:line="280" w:lineRule="exact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3E3451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                             рішенням виконавчого комітету</w:t>
      </w:r>
    </w:p>
    <w:p w:rsidR="003E3451" w:rsidRPr="003E3451" w:rsidRDefault="003E3451" w:rsidP="003E3451">
      <w:pPr>
        <w:spacing w:after="160" w:line="280" w:lineRule="exact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3E3451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міської ради</w:t>
      </w:r>
    </w:p>
    <w:p w:rsidR="003E3451" w:rsidRPr="003E3451" w:rsidRDefault="003E3451" w:rsidP="003E3451">
      <w:pPr>
        <w:spacing w:after="160" w:line="280" w:lineRule="exact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3E3451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             від ________    №____</w:t>
      </w:r>
    </w:p>
    <w:p w:rsidR="003E3451" w:rsidRPr="003E3451" w:rsidRDefault="003E3451" w:rsidP="003E3451">
      <w:pPr>
        <w:spacing w:after="160" w:line="280" w:lineRule="exact"/>
        <w:jc w:val="right"/>
        <w:rPr>
          <w:rFonts w:ascii="Times New Roman" w:hAnsi="Times New Roman" w:cs="Times New Roman"/>
          <w:sz w:val="32"/>
          <w:szCs w:val="32"/>
          <w:lang w:val="uk-UA"/>
        </w:rPr>
      </w:pPr>
    </w:p>
    <w:p w:rsidR="003E3451" w:rsidRPr="003E3451" w:rsidRDefault="003E3451" w:rsidP="003E3451">
      <w:pPr>
        <w:spacing w:after="160" w:line="280" w:lineRule="exact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E3451" w:rsidRPr="003E3451" w:rsidRDefault="003E3451" w:rsidP="003E3451">
      <w:pPr>
        <w:spacing w:after="160" w:line="280" w:lineRule="exact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E3451" w:rsidRPr="003E3451" w:rsidRDefault="003E3451" w:rsidP="003E3451">
      <w:pPr>
        <w:spacing w:after="160" w:line="280" w:lineRule="exact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E3451" w:rsidRPr="003E3451" w:rsidRDefault="003E3451" w:rsidP="003E3451">
      <w:pPr>
        <w:spacing w:after="160" w:line="280" w:lineRule="exact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E3451" w:rsidRPr="003E3451" w:rsidRDefault="003E3451" w:rsidP="003E3451">
      <w:pPr>
        <w:spacing w:after="160" w:line="280" w:lineRule="exact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E3451" w:rsidRPr="003E3451" w:rsidRDefault="003E3451" w:rsidP="003E3451">
      <w:pPr>
        <w:spacing w:after="160" w:line="280" w:lineRule="exact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E3451" w:rsidRPr="003E3451" w:rsidRDefault="003E3451" w:rsidP="003E3451">
      <w:pPr>
        <w:spacing w:after="160" w:line="280" w:lineRule="exact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E3451" w:rsidRPr="003E3451" w:rsidRDefault="003E3451" w:rsidP="003E3451">
      <w:pPr>
        <w:spacing w:after="160" w:line="280" w:lineRule="exact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E3451" w:rsidRPr="003E3451" w:rsidRDefault="003E3451" w:rsidP="003E3451">
      <w:pPr>
        <w:spacing w:after="160" w:line="280" w:lineRule="exact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E3451" w:rsidRPr="003E3451" w:rsidRDefault="003E3451" w:rsidP="003E3451">
      <w:pPr>
        <w:spacing w:after="160" w:line="259" w:lineRule="auto"/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  <w:r w:rsidRPr="003E3451">
        <w:rPr>
          <w:rFonts w:ascii="Times New Roman" w:hAnsi="Times New Roman" w:cs="Times New Roman"/>
          <w:b/>
          <w:sz w:val="56"/>
          <w:szCs w:val="56"/>
          <w:lang w:val="uk-UA"/>
        </w:rPr>
        <w:t xml:space="preserve">План </w:t>
      </w:r>
    </w:p>
    <w:p w:rsidR="003E3451" w:rsidRPr="003E3451" w:rsidRDefault="003E3451" w:rsidP="003E3451">
      <w:pPr>
        <w:spacing w:after="160" w:line="259" w:lineRule="auto"/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  <w:r w:rsidRPr="003E3451">
        <w:rPr>
          <w:rFonts w:ascii="Times New Roman" w:hAnsi="Times New Roman" w:cs="Times New Roman"/>
          <w:b/>
          <w:sz w:val="56"/>
          <w:szCs w:val="56"/>
          <w:lang w:val="uk-UA"/>
        </w:rPr>
        <w:t>комунального підприємства</w:t>
      </w:r>
    </w:p>
    <w:p w:rsidR="003E3451" w:rsidRPr="003E3451" w:rsidRDefault="003E3451" w:rsidP="003E3451">
      <w:pPr>
        <w:spacing w:after="160" w:line="259" w:lineRule="auto"/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  <w:r w:rsidRPr="003E3451">
        <w:rPr>
          <w:rFonts w:ascii="Times New Roman" w:hAnsi="Times New Roman" w:cs="Times New Roman"/>
          <w:b/>
          <w:sz w:val="56"/>
          <w:szCs w:val="56"/>
          <w:lang w:val="uk-UA"/>
        </w:rPr>
        <w:t>«Центр розвитку міста та рекреації» на 2021 рік</w:t>
      </w:r>
    </w:p>
    <w:p w:rsidR="003E3451" w:rsidRPr="003E3451" w:rsidRDefault="003E3451" w:rsidP="003E3451">
      <w:pPr>
        <w:spacing w:after="160" w:line="259" w:lineRule="auto"/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</w:p>
    <w:p w:rsidR="003E3451" w:rsidRPr="003E3451" w:rsidRDefault="003E3451" w:rsidP="003E3451">
      <w:pPr>
        <w:spacing w:after="160" w:line="259" w:lineRule="auto"/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</w:p>
    <w:p w:rsidR="003E3451" w:rsidRPr="003E3451" w:rsidRDefault="003E3451" w:rsidP="003E3451">
      <w:pPr>
        <w:spacing w:after="160" w:line="259" w:lineRule="auto"/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</w:p>
    <w:p w:rsidR="003E3451" w:rsidRPr="003E3451" w:rsidRDefault="003E3451" w:rsidP="003E3451">
      <w:pPr>
        <w:spacing w:after="160" w:line="259" w:lineRule="auto"/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</w:p>
    <w:p w:rsidR="003E3451" w:rsidRPr="003E3451" w:rsidRDefault="003E3451" w:rsidP="003E3451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b/>
          <w:sz w:val="28"/>
          <w:szCs w:val="28"/>
          <w:lang w:val="uk-UA"/>
        </w:rPr>
        <w:t>м. Івано-Франківськ</w:t>
      </w:r>
    </w:p>
    <w:p w:rsidR="003E3451" w:rsidRPr="003E3451" w:rsidRDefault="003E3451" w:rsidP="003E3451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b/>
          <w:sz w:val="28"/>
          <w:szCs w:val="28"/>
          <w:lang w:val="uk-UA"/>
        </w:rPr>
        <w:t>2021р.</w:t>
      </w:r>
    </w:p>
    <w:p w:rsidR="003E3451" w:rsidRPr="003E3451" w:rsidRDefault="003E3451" w:rsidP="003E345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3451" w:rsidRPr="003E3451" w:rsidRDefault="003E3451" w:rsidP="003E345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3451" w:rsidRPr="003E3451" w:rsidRDefault="003E3451" w:rsidP="003E345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b/>
          <w:sz w:val="28"/>
          <w:szCs w:val="28"/>
          <w:lang w:val="uk-UA"/>
        </w:rPr>
        <w:t>Зміст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6804"/>
        <w:gridCol w:w="1984"/>
      </w:tblGrid>
      <w:tr w:rsidR="003E3451" w:rsidRPr="003E3451" w:rsidTr="0031335A">
        <w:tc>
          <w:tcPr>
            <w:tcW w:w="534" w:type="dxa"/>
            <w:vAlign w:val="center"/>
          </w:tcPr>
          <w:p w:rsidR="003E3451" w:rsidRPr="003E3451" w:rsidRDefault="003E3451" w:rsidP="003E3451">
            <w:pPr>
              <w:numPr>
                <w:ilvl w:val="0"/>
                <w:numId w:val="24"/>
              </w:numPr>
              <w:tabs>
                <w:tab w:val="left" w:pos="463"/>
              </w:tabs>
              <w:spacing w:after="160" w:line="259" w:lineRule="auto"/>
              <w:ind w:hanging="7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3E3451" w:rsidRPr="003E3451" w:rsidRDefault="003E3451" w:rsidP="003E34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sz w:val="28"/>
                <w:szCs w:val="28"/>
              </w:rPr>
              <w:t>Резюме</w:t>
            </w:r>
          </w:p>
        </w:tc>
        <w:tc>
          <w:tcPr>
            <w:tcW w:w="1984" w:type="dxa"/>
            <w:vAlign w:val="center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3451" w:rsidRPr="003E3451" w:rsidTr="0031335A">
        <w:tc>
          <w:tcPr>
            <w:tcW w:w="534" w:type="dxa"/>
            <w:vAlign w:val="center"/>
          </w:tcPr>
          <w:p w:rsidR="003E3451" w:rsidRPr="003E3451" w:rsidRDefault="003E3451" w:rsidP="003E3451">
            <w:pPr>
              <w:numPr>
                <w:ilvl w:val="0"/>
                <w:numId w:val="24"/>
              </w:numPr>
              <w:spacing w:after="160" w:line="259" w:lineRule="auto"/>
              <w:ind w:hanging="7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3E3451" w:rsidRPr="003E3451" w:rsidRDefault="003E3451" w:rsidP="003E34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sz w:val="28"/>
                <w:szCs w:val="28"/>
              </w:rPr>
              <w:t>Загальна інформація про підприємство</w:t>
            </w:r>
          </w:p>
        </w:tc>
        <w:tc>
          <w:tcPr>
            <w:tcW w:w="1984" w:type="dxa"/>
            <w:vAlign w:val="center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3451" w:rsidRPr="003E3451" w:rsidTr="0031335A">
        <w:tc>
          <w:tcPr>
            <w:tcW w:w="534" w:type="dxa"/>
            <w:vAlign w:val="center"/>
          </w:tcPr>
          <w:p w:rsidR="003E3451" w:rsidRPr="003E3451" w:rsidRDefault="003E3451" w:rsidP="003E3451">
            <w:pPr>
              <w:numPr>
                <w:ilvl w:val="0"/>
                <w:numId w:val="24"/>
              </w:numPr>
              <w:spacing w:after="160" w:line="259" w:lineRule="auto"/>
              <w:ind w:hanging="7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3E3451" w:rsidRPr="003E3451" w:rsidRDefault="003E3451" w:rsidP="003E34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sz w:val="28"/>
                <w:szCs w:val="28"/>
              </w:rPr>
              <w:t>Огляд ринку</w:t>
            </w:r>
          </w:p>
        </w:tc>
        <w:tc>
          <w:tcPr>
            <w:tcW w:w="1984" w:type="dxa"/>
            <w:vAlign w:val="center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3451" w:rsidRPr="003E3451" w:rsidTr="0031335A">
        <w:tc>
          <w:tcPr>
            <w:tcW w:w="534" w:type="dxa"/>
            <w:vAlign w:val="center"/>
          </w:tcPr>
          <w:p w:rsidR="003E3451" w:rsidRPr="003E3451" w:rsidRDefault="003E3451" w:rsidP="003E3451">
            <w:pPr>
              <w:numPr>
                <w:ilvl w:val="0"/>
                <w:numId w:val="24"/>
              </w:numPr>
              <w:spacing w:after="160" w:line="259" w:lineRule="auto"/>
              <w:ind w:hanging="7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3E3451" w:rsidRPr="003E3451" w:rsidRDefault="003E3451" w:rsidP="003E34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sz w:val="28"/>
                <w:szCs w:val="28"/>
              </w:rPr>
              <w:t>Аналіз роботи підприємства</w:t>
            </w:r>
          </w:p>
        </w:tc>
        <w:tc>
          <w:tcPr>
            <w:tcW w:w="1984" w:type="dxa"/>
            <w:vAlign w:val="center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3451" w:rsidRPr="003E3451" w:rsidTr="0031335A">
        <w:tc>
          <w:tcPr>
            <w:tcW w:w="534" w:type="dxa"/>
            <w:vAlign w:val="center"/>
          </w:tcPr>
          <w:p w:rsidR="003E3451" w:rsidRPr="003E3451" w:rsidRDefault="003E3451" w:rsidP="003E3451">
            <w:pPr>
              <w:numPr>
                <w:ilvl w:val="0"/>
                <w:numId w:val="24"/>
              </w:numPr>
              <w:spacing w:after="160" w:line="259" w:lineRule="auto"/>
              <w:ind w:hanging="7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3E3451" w:rsidRPr="003E3451" w:rsidRDefault="003E3451" w:rsidP="003E34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sz w:val="28"/>
                <w:szCs w:val="28"/>
              </w:rPr>
              <w:t>Модернізація підприємства</w:t>
            </w:r>
          </w:p>
        </w:tc>
        <w:tc>
          <w:tcPr>
            <w:tcW w:w="1984" w:type="dxa"/>
            <w:vAlign w:val="center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3451" w:rsidRPr="003E3451" w:rsidTr="0031335A">
        <w:tc>
          <w:tcPr>
            <w:tcW w:w="534" w:type="dxa"/>
            <w:vAlign w:val="center"/>
          </w:tcPr>
          <w:p w:rsidR="003E3451" w:rsidRPr="003E3451" w:rsidRDefault="003E3451" w:rsidP="003E3451">
            <w:pPr>
              <w:numPr>
                <w:ilvl w:val="0"/>
                <w:numId w:val="24"/>
              </w:numPr>
              <w:spacing w:after="160" w:line="259" w:lineRule="auto"/>
              <w:ind w:hanging="7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3E3451" w:rsidRPr="003E3451" w:rsidRDefault="003E3451" w:rsidP="003E34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sz w:val="28"/>
                <w:szCs w:val="28"/>
              </w:rPr>
              <w:t>Виробничий план</w:t>
            </w:r>
          </w:p>
        </w:tc>
        <w:tc>
          <w:tcPr>
            <w:tcW w:w="1984" w:type="dxa"/>
            <w:vAlign w:val="center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3451" w:rsidRPr="003E3451" w:rsidTr="0031335A">
        <w:tc>
          <w:tcPr>
            <w:tcW w:w="534" w:type="dxa"/>
            <w:vAlign w:val="center"/>
          </w:tcPr>
          <w:p w:rsidR="003E3451" w:rsidRPr="003E3451" w:rsidRDefault="003E3451" w:rsidP="003E3451">
            <w:pPr>
              <w:numPr>
                <w:ilvl w:val="0"/>
                <w:numId w:val="24"/>
              </w:numPr>
              <w:spacing w:after="160" w:line="259" w:lineRule="auto"/>
              <w:ind w:hanging="7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3E3451" w:rsidRPr="003E3451" w:rsidRDefault="003E3451" w:rsidP="003E34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sz w:val="28"/>
                <w:szCs w:val="28"/>
              </w:rPr>
              <w:t>Організаційна структура</w:t>
            </w:r>
          </w:p>
        </w:tc>
        <w:tc>
          <w:tcPr>
            <w:tcW w:w="1984" w:type="dxa"/>
            <w:vAlign w:val="center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3451" w:rsidRPr="003E3451" w:rsidTr="0031335A">
        <w:tc>
          <w:tcPr>
            <w:tcW w:w="534" w:type="dxa"/>
            <w:vAlign w:val="center"/>
          </w:tcPr>
          <w:p w:rsidR="003E3451" w:rsidRPr="003E3451" w:rsidRDefault="003E3451" w:rsidP="003E3451">
            <w:pPr>
              <w:numPr>
                <w:ilvl w:val="0"/>
                <w:numId w:val="24"/>
              </w:numPr>
              <w:spacing w:after="160" w:line="259" w:lineRule="auto"/>
              <w:ind w:hanging="7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3E3451" w:rsidRPr="003E3451" w:rsidRDefault="003E3451" w:rsidP="003E34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sz w:val="28"/>
                <w:szCs w:val="28"/>
              </w:rPr>
              <w:t>Маркетинговий план</w:t>
            </w:r>
          </w:p>
        </w:tc>
        <w:tc>
          <w:tcPr>
            <w:tcW w:w="1984" w:type="dxa"/>
            <w:vAlign w:val="center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3451" w:rsidRPr="003E3451" w:rsidTr="0031335A">
        <w:tc>
          <w:tcPr>
            <w:tcW w:w="534" w:type="dxa"/>
            <w:vAlign w:val="center"/>
          </w:tcPr>
          <w:p w:rsidR="003E3451" w:rsidRPr="003E3451" w:rsidRDefault="003E3451" w:rsidP="003E3451">
            <w:pPr>
              <w:numPr>
                <w:ilvl w:val="0"/>
                <w:numId w:val="24"/>
              </w:numPr>
              <w:spacing w:after="160" w:line="259" w:lineRule="auto"/>
              <w:ind w:hanging="7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3E3451" w:rsidRPr="003E3451" w:rsidRDefault="003E3451" w:rsidP="003E34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sz w:val="28"/>
                <w:szCs w:val="28"/>
              </w:rPr>
              <w:t>Фінансовий план</w:t>
            </w:r>
          </w:p>
        </w:tc>
        <w:tc>
          <w:tcPr>
            <w:tcW w:w="1984" w:type="dxa"/>
            <w:vAlign w:val="center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E3451" w:rsidRPr="003E3451" w:rsidRDefault="003E3451" w:rsidP="003E345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3451" w:rsidRPr="003E3451" w:rsidRDefault="003E3451" w:rsidP="003E3451">
      <w:pPr>
        <w:keepNext/>
        <w:keepLines/>
        <w:spacing w:before="480" w:after="0" w:line="259" w:lineRule="auto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</w:pPr>
      <w:r w:rsidRPr="003E3451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br w:type="page"/>
      </w:r>
    </w:p>
    <w:p w:rsidR="003E3451" w:rsidRPr="003E3451" w:rsidRDefault="003E3451" w:rsidP="003E3451">
      <w:pPr>
        <w:keepNext/>
        <w:keepLines/>
        <w:numPr>
          <w:ilvl w:val="0"/>
          <w:numId w:val="26"/>
        </w:numPr>
        <w:spacing w:before="480" w:after="0" w:line="259" w:lineRule="auto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</w:pPr>
      <w:r w:rsidRPr="003E3451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>Резюме .</w:t>
      </w:r>
    </w:p>
    <w:p w:rsidR="003E3451" w:rsidRPr="003E3451" w:rsidRDefault="003E3451" w:rsidP="003E3451">
      <w:pPr>
        <w:spacing w:after="160" w:line="259" w:lineRule="auto"/>
        <w:rPr>
          <w:lang w:val="uk-UA"/>
        </w:rPr>
      </w:pPr>
    </w:p>
    <w:p w:rsidR="003E3451" w:rsidRPr="003E3451" w:rsidRDefault="003E3451" w:rsidP="003E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План розвитку комунального підприємства "Центр розвитку міста та рекреації" на 2021 рік спрямований на створення сприятливого мікроклімату для повноцінної життєдіяльності, як багатофункціонального культурно-рекреаційного центру, організацію громадського простору </w:t>
      </w:r>
      <w:r w:rsidRPr="003E345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для спілкування</w:t>
      </w:r>
      <w:r w:rsidRPr="003E345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Pr="003E345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активного проведення дозвілля.</w:t>
      </w:r>
    </w:p>
    <w:p w:rsidR="003E3451" w:rsidRPr="003E3451" w:rsidRDefault="003E3451" w:rsidP="003E3451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Парки та сквери є важливою складовою інфраструктури міста. </w:t>
      </w:r>
    </w:p>
    <w:p w:rsidR="003E3451" w:rsidRPr="003E3451" w:rsidRDefault="003E3451" w:rsidP="003E345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>Одна із найважливіших функцій міських парків та озер - це екологічна, адже вони є практично єдиними територіями в умовах антропогенного навантаження  міста, які покликані покращувати санітарно-гігієнічний стан навколишнього середовища, створювати сприятливий психологічний та екологічний мікроклімат для повноцінної життєдіяльності людини.</w:t>
      </w:r>
    </w:p>
    <w:p w:rsidR="003E3451" w:rsidRPr="003E3451" w:rsidRDefault="003E3451" w:rsidP="003E3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 xml:space="preserve">Зростання ролі, значення і популярності парків та озер в сучасній життєдіяльності обумовлено також процесом урбанізації життя, інтелектуалізації праці, збільшенням психологічного навантаження. </w:t>
      </w:r>
    </w:p>
    <w:p w:rsidR="003E3451" w:rsidRPr="003E3451" w:rsidRDefault="003E3451" w:rsidP="003E3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 xml:space="preserve">Але сучасні умови розвитку суспільства вимагають змінити властивості відкритих просторів пострадянського планування на користь розвитку громадського простору. </w:t>
      </w:r>
    </w:p>
    <w:p w:rsidR="003E3451" w:rsidRPr="003E3451" w:rsidRDefault="003E3451" w:rsidP="003E3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Публічний простір потрібен не лише для того, щоб задовольняти існуючий попит громади, але і для того, щоб цю громаду формувати.</w:t>
      </w:r>
    </w:p>
    <w:p w:rsidR="003E3451" w:rsidRPr="003E3451" w:rsidRDefault="003E3451" w:rsidP="003E3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Особливо важливо дати альтернативу для проведення дозвілля сучасній молоді. Потрібно створити цікавий простір для спілкування, активного проведення дозвілля, залучення до створення і розвитку цього простору. Важливим є також проведення цікавих подій, акцій, фестивалів, тематичних вечорів. </w:t>
      </w:r>
    </w:p>
    <w:p w:rsidR="003E3451" w:rsidRPr="003E3451" w:rsidRDefault="003E3451" w:rsidP="003E3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 умовах економічної кризи надзвичайно важливою є соціальна складова, яку повинні забезпечувати рекреаційні зони. Молоді батьки, які в теплий період року практично щоденно проводять там свій час з дітками, крім платних атракціонів та розваг, повинні мати можливість проводити значну частину часу в затишно облаштованих зонах відпочинку для дітей, зроблених в еко-стилі.</w:t>
      </w:r>
    </w:p>
    <w:p w:rsidR="003E3451" w:rsidRPr="003E3451" w:rsidRDefault="003E3451" w:rsidP="003E3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Звичайно, облаштування таких просторів потребує коштів. Проте, витрати на їх створення поступово повертаються. Громадський простір створює культурний осередок та неповторну атмосферу міста, яка приваблює не лише мешканців, але і туристів. Розпочинаючи робити рекреаційні зони комфортнішими і сучаснішими, обов’язково знайдеться багато союзників, як серед громади, так і серед бізнесу.</w:t>
      </w:r>
    </w:p>
    <w:p w:rsidR="003E3451" w:rsidRPr="003E3451" w:rsidRDefault="003E3451" w:rsidP="003E3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 зв’язку зі зростанням туристичної привабливості Івано-Франківська надзвичайно важливим є забезпечення розвитку туристично-інформаційного центру, промоція оглядового майданчика на міській ратуші, організація та сприяння у проведенні різноманітних ярмарок, фестивалів, культурно-масових заходів в місті.</w:t>
      </w:r>
    </w:p>
    <w:p w:rsidR="003E3451" w:rsidRPr="003E3451" w:rsidRDefault="003E3451" w:rsidP="003E3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3E3451" w:rsidRPr="003E3451" w:rsidRDefault="003E3451" w:rsidP="003E3451">
      <w:pPr>
        <w:numPr>
          <w:ilvl w:val="0"/>
          <w:numId w:val="26"/>
        </w:numPr>
        <w:spacing w:after="160" w:line="259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b/>
          <w:sz w:val="28"/>
          <w:szCs w:val="28"/>
          <w:lang w:val="uk-UA"/>
        </w:rPr>
        <w:t>Загальна інформація про підприємство</w:t>
      </w:r>
    </w:p>
    <w:p w:rsidR="003E3451" w:rsidRPr="003E3451" w:rsidRDefault="00A7195D" w:rsidP="003E3451">
      <w:pPr>
        <w:spacing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E3451" w:rsidRPr="003E3451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Комунальне підприємство "Центр розвитку міста та рекреації" створене відповідно до рішення міської ради </w:t>
      </w:r>
      <w:r w:rsidR="003E3451" w:rsidRPr="003E3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 11.03.2016р. № 61-4 "Про оптимізацію діяльності комунальних підприємств".</w:t>
      </w:r>
      <w:r w:rsidR="003F2B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E3451" w:rsidRPr="003E3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Статутний капітал підприємства станом на 01.01.2021  року становить </w:t>
      </w:r>
      <w:r w:rsidR="003E3451" w:rsidRPr="003E3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60</w:t>
      </w:r>
      <w:r w:rsidR="003E3451" w:rsidRPr="003E3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000,0 тис. грн.</w:t>
      </w:r>
    </w:p>
    <w:p w:rsidR="003E3451" w:rsidRPr="003E3451" w:rsidRDefault="003E3451" w:rsidP="003E3451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</w:t>
      </w:r>
      <w:r w:rsidRPr="003E3451">
        <w:rPr>
          <w:rFonts w:ascii="Times New Roman" w:hAnsi="Times New Roman" w:cs="Times New Roman"/>
          <w:sz w:val="28"/>
          <w:szCs w:val="28"/>
          <w:lang w:val="uk-UA"/>
        </w:rPr>
        <w:t>Засновником підприємства є Івано-Франківська  міська рада.  Підприємство підзвітне та підконтрольне Засновнику і підпорядковане виконавчому комітету Івано-Франківської міської ради, безпосередньо підпорядковане Департаменту  благоустрою.</w:t>
      </w:r>
    </w:p>
    <w:p w:rsidR="003E3451" w:rsidRPr="003E3451" w:rsidRDefault="003E3451" w:rsidP="003E34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>Підприємство є самостійним господарським суб’єктом та несе відповідальність за своїми зобов’язаннями в межах належного йому майна відповідно до чинного законодавства.</w:t>
      </w:r>
    </w:p>
    <w:p w:rsidR="003E3451" w:rsidRPr="003E3451" w:rsidRDefault="003E3451" w:rsidP="003E3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створено з метою:</w:t>
      </w:r>
    </w:p>
    <w:p w:rsidR="003E3451" w:rsidRPr="003E3451" w:rsidRDefault="003E3451" w:rsidP="003E3451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благоустрою та утримання в належному стані парків, скверів, озер, зелених насаджень загального користування, здійснення повного комплексу робіт по озелененню та догляду за зеленими насадженнями на території міста; </w:t>
      </w:r>
    </w:p>
    <w:p w:rsidR="003E3451" w:rsidRPr="003E3451" w:rsidRDefault="003E3451" w:rsidP="003E3451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ведення господарської діяльності та надання послуг юридичним, фізичним особам у сфері туризму, фестивально-ярмаркових заходів та інформаційного обслуговування, розвитку туристичної привабливості міста Івано-Франківська.</w:t>
      </w:r>
    </w:p>
    <w:p w:rsidR="003E3451" w:rsidRPr="003E3451" w:rsidRDefault="003E3451" w:rsidP="003E3451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3451" w:rsidRPr="003E3451" w:rsidRDefault="003E3451" w:rsidP="003E34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Підприємство забезпечує обслуговування наступних об’єктів:</w:t>
      </w:r>
    </w:p>
    <w:p w:rsidR="003E3451" w:rsidRPr="003E3451" w:rsidRDefault="003E3451" w:rsidP="003E3451">
      <w:pPr>
        <w:numPr>
          <w:ilvl w:val="0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міський парк культури та відпочинку імені Т.Г.Шевченка по </w:t>
      </w:r>
    </w:p>
    <w:p w:rsidR="003E3451" w:rsidRPr="003E3451" w:rsidRDefault="003E3451" w:rsidP="003E3451">
      <w:pPr>
        <w:tabs>
          <w:tab w:val="left" w:pos="1134"/>
        </w:tabs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Чорновола,126  загальною площею </w:t>
      </w:r>
      <w:r w:rsidRPr="003E34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24,2047 га</w:t>
      </w: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3E3451" w:rsidRPr="003E3451" w:rsidRDefault="003E3451" w:rsidP="003E3451">
      <w:pPr>
        <w:numPr>
          <w:ilvl w:val="0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парк по вул. Молодіжній площею </w:t>
      </w:r>
      <w:r w:rsidRPr="003E34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5,3 га</w:t>
      </w: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3E3451" w:rsidRPr="003E3451" w:rsidRDefault="003E3451" w:rsidP="003E3451">
      <w:pPr>
        <w:numPr>
          <w:ilvl w:val="0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сквер «Первоцвіт» в мікрорайоні Пасічна площею  </w:t>
      </w:r>
      <w:r w:rsidRPr="003E34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0,9 га</w:t>
      </w: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3E3451" w:rsidRPr="003E3451" w:rsidRDefault="003E3451" w:rsidP="003E3451">
      <w:pPr>
        <w:numPr>
          <w:ilvl w:val="0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міське озеро по вул. Гетьмана Мазепи площею </w:t>
      </w:r>
      <w:r w:rsidRPr="003E34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46,96 га</w:t>
      </w: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3E3451" w:rsidRPr="003E3451" w:rsidRDefault="003E3451" w:rsidP="003E3451">
      <w:pPr>
        <w:numPr>
          <w:ilvl w:val="0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озеро в мікрорайоні Пасічна (Німецьке) площею </w:t>
      </w:r>
      <w:r w:rsidRPr="003E34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13,3 га</w:t>
      </w: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3E3451" w:rsidRPr="003E3451" w:rsidRDefault="003E3451" w:rsidP="003E3451">
      <w:pPr>
        <w:numPr>
          <w:ilvl w:val="0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парк Воїнів –Афганців  площею </w:t>
      </w:r>
      <w:r w:rsidRPr="003E34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5,2 га;</w:t>
      </w:r>
    </w:p>
    <w:p w:rsidR="003E3451" w:rsidRPr="003E3451" w:rsidRDefault="003E3451" w:rsidP="003E3451">
      <w:pPr>
        <w:numPr>
          <w:ilvl w:val="0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Сквер  «Привокзальний»  площею </w:t>
      </w:r>
      <w:r w:rsidRPr="003E34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0,9 га</w:t>
      </w:r>
      <w:r w:rsidR="003F2B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;</w:t>
      </w:r>
    </w:p>
    <w:p w:rsidR="003E3451" w:rsidRPr="003E3451" w:rsidRDefault="003E3451" w:rsidP="003E3451">
      <w:pPr>
        <w:numPr>
          <w:ilvl w:val="0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оглядовий майданчик на міській ратуші;</w:t>
      </w:r>
    </w:p>
    <w:p w:rsidR="003E3451" w:rsidRPr="003E3451" w:rsidRDefault="003E3451" w:rsidP="003E3451">
      <w:pPr>
        <w:numPr>
          <w:ilvl w:val="0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Інформаційно-туристичний центр (суборенда 1 поверху приміщення міської Ратуші площею 40,2 м</w:t>
      </w:r>
      <w:r w:rsidRPr="003E3451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2</w:t>
      </w: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3F2B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3E3451" w:rsidRPr="003E3451" w:rsidRDefault="003E3451" w:rsidP="003E3451">
      <w:pPr>
        <w:numPr>
          <w:ilvl w:val="0"/>
          <w:numId w:val="5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вулиця Шевченка -1,4 га</w:t>
      </w:r>
      <w:r w:rsidR="003F2B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3E3451" w:rsidRPr="003E3451" w:rsidRDefault="003E3451" w:rsidP="003E34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Загальна площа, що обслуговується підприємством – </w:t>
      </w:r>
      <w:r w:rsidRPr="003E34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98 га</w:t>
      </w: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3E3451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тому числі:</w:t>
      </w:r>
    </w:p>
    <w:p w:rsidR="003E3451" w:rsidRPr="003E3451" w:rsidRDefault="003E3451" w:rsidP="003E3451">
      <w:pPr>
        <w:numPr>
          <w:ilvl w:val="0"/>
          <w:numId w:val="13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водного плеса – 41,76 га:</w:t>
      </w:r>
    </w:p>
    <w:p w:rsidR="003E3451" w:rsidRPr="003E3451" w:rsidRDefault="003E3451" w:rsidP="003E3451">
      <w:pPr>
        <w:tabs>
          <w:tab w:val="left" w:pos="1134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озеро по вул. Г.Мазепи – 32,86 га;</w:t>
      </w:r>
    </w:p>
    <w:p w:rsidR="003E3451" w:rsidRPr="003E3451" w:rsidRDefault="003E3451" w:rsidP="003E3451">
      <w:pPr>
        <w:tabs>
          <w:tab w:val="left" w:pos="1134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озеро в мікрорайоні Пасічна (Німецьке) – 7,5 га;</w:t>
      </w:r>
    </w:p>
    <w:p w:rsidR="003E3451" w:rsidRPr="003E3451" w:rsidRDefault="003E3451" w:rsidP="003E3451">
      <w:pPr>
        <w:tabs>
          <w:tab w:val="left" w:pos="1134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міський парк культури та відпочинку – 1,4 га.</w:t>
      </w:r>
    </w:p>
    <w:p w:rsidR="003E3451" w:rsidRPr="003E3451" w:rsidRDefault="003E3451" w:rsidP="003E3451">
      <w:pPr>
        <w:tabs>
          <w:tab w:val="left" w:pos="1134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3451" w:rsidRPr="003E3451" w:rsidRDefault="003E3451" w:rsidP="003E3451">
      <w:pPr>
        <w:numPr>
          <w:ilvl w:val="0"/>
          <w:numId w:val="13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тверде покриття (асфальтне покриття, доріжки) – 10,2га:</w:t>
      </w:r>
    </w:p>
    <w:p w:rsidR="003E3451" w:rsidRPr="003E3451" w:rsidRDefault="003E3451" w:rsidP="003E3451">
      <w:pPr>
        <w:tabs>
          <w:tab w:val="left" w:pos="1134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озеро по вул. Г.Мазепи – 2,1 га;</w:t>
      </w:r>
    </w:p>
    <w:p w:rsidR="003E3451" w:rsidRPr="003E3451" w:rsidRDefault="003E3451" w:rsidP="003E3451">
      <w:pPr>
        <w:tabs>
          <w:tab w:val="left" w:pos="1134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озеро в мікрорайоні Пасічна (Німецьке) – 0,4 га;</w:t>
      </w:r>
    </w:p>
    <w:p w:rsidR="003E3451" w:rsidRPr="003E3451" w:rsidRDefault="003E3451" w:rsidP="003E3451">
      <w:pPr>
        <w:tabs>
          <w:tab w:val="left" w:pos="1134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парк по вул. Молодіжній – 0,2 га;</w:t>
      </w:r>
    </w:p>
    <w:p w:rsidR="003E3451" w:rsidRPr="003E3451" w:rsidRDefault="003E3451" w:rsidP="003E3451">
      <w:pPr>
        <w:tabs>
          <w:tab w:val="left" w:pos="1134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0974CC"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парк культури та відпочинку імені </w:t>
      </w:r>
      <w:proofErr w:type="spellStart"/>
      <w:r w:rsidR="000974CC"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Т.Г.Шевченка</w:t>
      </w:r>
      <w:proofErr w:type="spellEnd"/>
      <w:r w:rsidR="000974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3,8 га</w:t>
      </w:r>
      <w:r w:rsidR="000974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3E3451" w:rsidRPr="003E3451" w:rsidRDefault="003E3451" w:rsidP="003E3451">
      <w:pPr>
        <w:tabs>
          <w:tab w:val="left" w:pos="1134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сквер «Первоцвіт» в мікрорайоні Пасічна – 0,3 га</w:t>
      </w:r>
    </w:p>
    <w:p w:rsidR="003E3451" w:rsidRPr="003E3451" w:rsidRDefault="003E3451" w:rsidP="003E3451">
      <w:pPr>
        <w:tabs>
          <w:tab w:val="left" w:pos="1134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парк Воїнів –Афганців  -1,3 га</w:t>
      </w:r>
      <w:r w:rsidR="000974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3E3451" w:rsidRPr="003E3451" w:rsidRDefault="003E3451" w:rsidP="003E3451">
      <w:pPr>
        <w:tabs>
          <w:tab w:val="left" w:pos="1134"/>
        </w:tabs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сквер  «Привокзальний» - 0,6 га</w:t>
      </w:r>
      <w:r w:rsidR="000974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3E3451" w:rsidRPr="003E3451" w:rsidRDefault="003E3451" w:rsidP="003E3451">
      <w:pPr>
        <w:tabs>
          <w:tab w:val="left" w:pos="1134"/>
        </w:tabs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вулиця Шевченка – 1,4  га</w:t>
      </w:r>
      <w:r w:rsidR="000974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E3451" w:rsidRPr="003E3451" w:rsidRDefault="003E3451" w:rsidP="003E3451">
      <w:pPr>
        <w:tabs>
          <w:tab w:val="left" w:pos="1134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3451" w:rsidRPr="003E3451" w:rsidRDefault="003E3451" w:rsidP="003E3451">
      <w:pPr>
        <w:numPr>
          <w:ilvl w:val="0"/>
          <w:numId w:val="13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газони, відкоси – 46,1 га:</w:t>
      </w:r>
    </w:p>
    <w:p w:rsidR="003E3451" w:rsidRPr="003E3451" w:rsidRDefault="003E3451" w:rsidP="003E3451">
      <w:pPr>
        <w:tabs>
          <w:tab w:val="left" w:pos="1134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озеро по вул. Г.Мазепи – 8,4 га; </w:t>
      </w:r>
    </w:p>
    <w:p w:rsidR="003E3451" w:rsidRPr="003E3451" w:rsidRDefault="003E3451" w:rsidP="003E3451">
      <w:pPr>
        <w:tabs>
          <w:tab w:val="left" w:pos="1134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озеро в мікрорайоні Пасічна (Німецьке) – 5,4 га; </w:t>
      </w:r>
    </w:p>
    <w:p w:rsidR="003E3451" w:rsidRPr="003E3451" w:rsidRDefault="003E3451" w:rsidP="003E3451">
      <w:pPr>
        <w:tabs>
          <w:tab w:val="left" w:pos="1134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парк по вул. Молодіжній – 5,1 га; </w:t>
      </w:r>
    </w:p>
    <w:p w:rsidR="003E3451" w:rsidRPr="003E3451" w:rsidRDefault="003E3451" w:rsidP="003E3451">
      <w:pPr>
        <w:tabs>
          <w:tab w:val="left" w:pos="1134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0974CC" w:rsidRPr="000974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974CC"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парк культури та відпочинку імені Т.Г.Шевченка </w:t>
      </w: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19 га;</w:t>
      </w:r>
    </w:p>
    <w:p w:rsidR="003E3451" w:rsidRPr="003E3451" w:rsidRDefault="003E3451" w:rsidP="003E3451">
      <w:pPr>
        <w:tabs>
          <w:tab w:val="left" w:pos="1134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сквер Первоцвіт в мікрорайоні Пасічна – 0,6 га</w:t>
      </w:r>
      <w:r w:rsidR="000974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3E3451" w:rsidRPr="003E3451" w:rsidRDefault="003E3451" w:rsidP="003E3451">
      <w:pPr>
        <w:tabs>
          <w:tab w:val="left" w:pos="1134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парк Воїнів –Афганців  - 3,9 га</w:t>
      </w:r>
      <w:r w:rsidR="000974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3E3451" w:rsidRPr="003E3451" w:rsidRDefault="003E3451" w:rsidP="003E3451">
      <w:pPr>
        <w:tabs>
          <w:tab w:val="left" w:pos="1134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сквер  «Привокзальний» -3,7</w:t>
      </w:r>
      <w:r w:rsidR="000974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E3451" w:rsidRPr="003E3451" w:rsidRDefault="003E3451" w:rsidP="003E3451">
      <w:pPr>
        <w:tabs>
          <w:tab w:val="left" w:pos="1134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3451" w:rsidRPr="003E3451" w:rsidRDefault="003E3451" w:rsidP="003E345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Крім того, підприємство організовує та забезпечує проведення ярмарок, фестивалів, різних культурно-мистецьких та спортивних заходів. Надає послуги з прокату плавзасобів на міському озері, послуги тиру та громадських вбиралень (2-парк, 1-міське озеро), ведеться активна співпраця з підприємцями, які здійснюють діяльність на закріплених територіях щодо участі в благоустрої прилеглої території.</w:t>
      </w:r>
    </w:p>
    <w:p w:rsidR="003E3451" w:rsidRPr="003E3451" w:rsidRDefault="003E3451" w:rsidP="003E345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Підприємство є учасником </w:t>
      </w:r>
      <w:proofErr w:type="spellStart"/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0974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кту</w:t>
      </w:r>
      <w:proofErr w:type="spellEnd"/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Міністерства Юстиції України щодо скороченої процедури реєстрації шлюбів, а саме забезпечує надання послуги «Шлюб за добу».</w:t>
      </w:r>
    </w:p>
    <w:p w:rsidR="003E3451" w:rsidRPr="003E3451" w:rsidRDefault="003E3451" w:rsidP="009A63AE">
      <w:pPr>
        <w:spacing w:after="0" w:line="259" w:lineRule="auto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Pr="003E345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3E345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міському</w:t>
      </w:r>
      <w:proofErr w:type="spellEnd"/>
      <w:r w:rsidRPr="003E345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парку </w:t>
      </w:r>
      <w:proofErr w:type="spellStart"/>
      <w:r w:rsidRPr="003E345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культури</w:t>
      </w:r>
      <w:proofErr w:type="spellEnd"/>
      <w:r w:rsidRPr="003E345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і </w:t>
      </w:r>
      <w:proofErr w:type="spellStart"/>
      <w:r w:rsidRPr="003E345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відпочинку</w:t>
      </w:r>
      <w:proofErr w:type="spellEnd"/>
      <w:r w:rsidRPr="003E345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3E345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ім</w:t>
      </w:r>
      <w:proofErr w:type="spellEnd"/>
      <w:r w:rsidRPr="003E345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. Т. </w:t>
      </w:r>
      <w:proofErr w:type="spellStart"/>
      <w:r w:rsidRPr="003E345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Шевченка</w:t>
      </w:r>
      <w:proofErr w:type="spellEnd"/>
      <w:r w:rsidRPr="003E345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3E345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функціонує </w:t>
      </w:r>
      <w:r w:rsidRPr="003E345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перша в </w:t>
      </w:r>
      <w:proofErr w:type="spellStart"/>
      <w:r w:rsidRPr="003E345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місті</w:t>
      </w:r>
      <w:proofErr w:type="spellEnd"/>
      <w:r w:rsidRPr="003E345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3E345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кімната</w:t>
      </w:r>
      <w:proofErr w:type="spellEnd"/>
      <w:r w:rsidRPr="003E345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3E345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матері</w:t>
      </w:r>
      <w:proofErr w:type="spellEnd"/>
      <w:r w:rsidRPr="003E345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і </w:t>
      </w:r>
      <w:proofErr w:type="spellStart"/>
      <w:r w:rsidRPr="003E345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дитини</w:t>
      </w:r>
      <w:proofErr w:type="spellEnd"/>
      <w:r w:rsidRPr="003E345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. </w:t>
      </w:r>
      <w:proofErr w:type="spellStart"/>
      <w:r w:rsidRPr="003E345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Її</w:t>
      </w:r>
      <w:proofErr w:type="spellEnd"/>
      <w:r w:rsidRPr="003E345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3E345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послуги</w:t>
      </w:r>
      <w:proofErr w:type="spellEnd"/>
      <w:r w:rsidRPr="003E345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– </w:t>
      </w:r>
      <w:proofErr w:type="spellStart"/>
      <w:r w:rsidRPr="003E345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безкоштовні</w:t>
      </w:r>
      <w:proofErr w:type="spellEnd"/>
      <w:r w:rsidRPr="003E345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r w:rsidRPr="003E345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Тут є вбиральня, куточок для дітей, повивальний столик, всі засоби індивідуальної гігієни.  За</w:t>
      </w:r>
      <w:r w:rsidRPr="003E345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 призначенням  це також  інклюзивна кімната, </w:t>
      </w:r>
      <w:proofErr w:type="spellStart"/>
      <w:r w:rsidRPr="003E345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підлаштована</w:t>
      </w:r>
      <w:proofErr w:type="spellEnd"/>
      <w:r w:rsidRPr="003E345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під батьків з дітьми з інвалідністю.</w:t>
      </w:r>
    </w:p>
    <w:p w:rsidR="003E3451" w:rsidRPr="003E3451" w:rsidRDefault="003E3451" w:rsidP="009A63AE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Підприємство забезпечує роботу соціального спортивного майданчика для занять баскетболом та великим тенісом в міському парку.</w:t>
      </w:r>
    </w:p>
    <w:p w:rsidR="003E3451" w:rsidRPr="003E3451" w:rsidRDefault="003E3451" w:rsidP="009A63A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Також активно співпрацює з різноманітними громадськими організаціями та ініціативними групами  в сфері організації дозвілля різних вікових категорій  населення.</w:t>
      </w:r>
    </w:p>
    <w:p w:rsidR="003E3451" w:rsidRPr="003E3451" w:rsidRDefault="003E3451" w:rsidP="003E345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3451" w:rsidRPr="003E3451" w:rsidRDefault="003E3451" w:rsidP="003E3451">
      <w:pPr>
        <w:numPr>
          <w:ilvl w:val="0"/>
          <w:numId w:val="26"/>
        </w:numPr>
        <w:spacing w:after="160" w:line="259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b/>
          <w:sz w:val="28"/>
          <w:szCs w:val="28"/>
          <w:lang w:val="uk-UA"/>
        </w:rPr>
        <w:t>Огляд ринку</w:t>
      </w:r>
    </w:p>
    <w:p w:rsidR="003E3451" w:rsidRPr="003E3451" w:rsidRDefault="003E3451" w:rsidP="003E3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3E3451">
        <w:rPr>
          <w:rFonts w:ascii="Times New Roman" w:hAnsi="Times New Roman" w:cs="Times New Roman"/>
          <w:sz w:val="28"/>
          <w:szCs w:val="28"/>
          <w:lang w:val="uk-UA"/>
        </w:rPr>
        <w:t>Комунальне підприємство "Центр розвитку міста та рекреації"</w:t>
      </w:r>
      <w:r w:rsidR="00344BCF">
        <w:rPr>
          <w:rFonts w:ascii="Times New Roman" w:hAnsi="Times New Roman" w:cs="Times New Roman"/>
          <w:sz w:val="28"/>
          <w:szCs w:val="28"/>
          <w:lang w:val="uk-UA"/>
        </w:rPr>
        <w:t xml:space="preserve"> (далі-</w:t>
      </w:r>
      <w:r w:rsidR="007D5B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4BCF">
        <w:rPr>
          <w:rFonts w:ascii="Times New Roman" w:hAnsi="Times New Roman" w:cs="Times New Roman"/>
          <w:sz w:val="28"/>
          <w:szCs w:val="28"/>
          <w:lang w:val="uk-UA"/>
        </w:rPr>
        <w:t>КП ЦРМР)</w:t>
      </w:r>
      <w:r w:rsidRPr="003E3451">
        <w:rPr>
          <w:rFonts w:ascii="Times New Roman" w:hAnsi="Times New Roman" w:cs="Times New Roman"/>
          <w:sz w:val="28"/>
          <w:szCs w:val="28"/>
          <w:lang w:val="uk-UA"/>
        </w:rPr>
        <w:t xml:space="preserve"> – це  підприємство, яке завдяки своїй різноплановій діяльності є достатньо конкурентоздатним на ринку послуг, в тому числі з утримання міських парків та скверів, водних об'єктів, здійснення повного комплексу робіт по озелененню та догляду за зеленими насадженнями, організації та проведення фестивально-ярмаркових заходів, тощо. </w:t>
      </w:r>
    </w:p>
    <w:p w:rsidR="003E3451" w:rsidRPr="003E3451" w:rsidRDefault="003E3451" w:rsidP="003E3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 xml:space="preserve">Ринок з утримання парків і скверів представлений, в основному, комунальними організаціями і підприємствами та, в меншій мірі, приватними бізнес - структурами. Перевагою КП "ЦРМР" на цьому ринку послуг є низька собівартість виконуваних робіт та наданих послуг. </w:t>
      </w:r>
    </w:p>
    <w:p w:rsidR="003E3451" w:rsidRPr="003E3451" w:rsidRDefault="003E3451" w:rsidP="003E345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 xml:space="preserve">Існує значна конкуренція на ринку надання туристичних послуг, на якому підприємство є новим. Так, в Івано-Франківську функціонує </w:t>
      </w:r>
      <w:r w:rsidRPr="003E34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Регіональний туристично-інформаційний центр, 46 </w:t>
      </w:r>
      <w:proofErr w:type="spellStart"/>
      <w:r w:rsidRPr="003E34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субʼєктів</w:t>
      </w:r>
      <w:proofErr w:type="spellEnd"/>
      <w:r w:rsidRPr="003E34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туристичної діяльності (туроператори, </w:t>
      </w:r>
      <w:proofErr w:type="spellStart"/>
      <w:r w:rsidRPr="003E34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турагенти</w:t>
      </w:r>
      <w:proofErr w:type="spellEnd"/>
      <w:r w:rsidRPr="003E34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).</w:t>
      </w:r>
    </w:p>
    <w:p w:rsidR="003E3451" w:rsidRPr="003E3451" w:rsidRDefault="003E3451" w:rsidP="003E3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 xml:space="preserve">КП "ЦРМР" </w:t>
      </w: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надається  широкий спектр інформаційних послуг відвідувачам інформаційно</w:t>
      </w:r>
      <w:r w:rsidR="007D5B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-туристичного</w:t>
      </w: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центру: </w:t>
      </w:r>
    </w:p>
    <w:p w:rsidR="003E3451" w:rsidRPr="003E3451" w:rsidRDefault="003E3451" w:rsidP="003E345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інформаційно-консультативна допомога працівників центру;</w:t>
      </w:r>
    </w:p>
    <w:p w:rsidR="003E3451" w:rsidRPr="003E3451" w:rsidRDefault="003E3451" w:rsidP="003E345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послуги із розміщення туристів, бронювання готелів в місті;</w:t>
      </w:r>
    </w:p>
    <w:p w:rsidR="003E3451" w:rsidRPr="003E3451" w:rsidRDefault="003E3451" w:rsidP="003E345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промоція місць відпочинку, туристичних маршрутів тощо;</w:t>
      </w:r>
    </w:p>
    <w:p w:rsidR="003E3451" w:rsidRPr="003E3451" w:rsidRDefault="003E3451" w:rsidP="003E345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реклама місцевих туристичних послуг та продуктів;</w:t>
      </w:r>
    </w:p>
    <w:p w:rsidR="003E3451" w:rsidRPr="003E3451" w:rsidRDefault="003E3451" w:rsidP="003E3451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наявна база даних провайдерів туристичних послуг (гідів, екскурсоводів, перекладачів, закладів розташування тощо), </w:t>
      </w:r>
    </w:p>
    <w:p w:rsidR="003E3451" w:rsidRPr="003E3451" w:rsidRDefault="003E3451" w:rsidP="003E345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можливість ознайомитись з інформацією про місто Івано-Франківськ на інформаційних стендах, в брошурах, публікаціях про місто з туристичними принадами міста та іншими туристичними продуктами.</w:t>
      </w:r>
    </w:p>
    <w:p w:rsidR="003E3451" w:rsidRPr="003E3451" w:rsidRDefault="003E3451" w:rsidP="003E3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Однією із переваг для підприємства перед іншими конкурентами є можливість відвідувачам скористатися самостійно-керованою аудіо-екскурсією по місту, яка представлена п'ятьма мовами:</w:t>
      </w:r>
      <w:r w:rsidRPr="003E3451">
        <w:rPr>
          <w:lang w:val="uk-UA"/>
        </w:rPr>
        <w:t xml:space="preserve"> </w:t>
      </w:r>
      <w:r w:rsidRPr="003E3451">
        <w:rPr>
          <w:rFonts w:ascii="Times New Roman" w:hAnsi="Times New Roman" w:cs="Times New Roman"/>
          <w:sz w:val="28"/>
          <w:szCs w:val="28"/>
          <w:lang w:val="uk-UA"/>
        </w:rPr>
        <w:t>українською, польською, англійською, німецькою та російською</w:t>
      </w:r>
      <w:r w:rsidRPr="003E3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E3451" w:rsidRPr="003E3451" w:rsidRDefault="003E3451" w:rsidP="003E34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 xml:space="preserve">Ще однією із переваг підприємства є діяльність оглядового майданчика на міській ратуші, звідки можна </w:t>
      </w:r>
      <w:r w:rsidRPr="003E3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помилуватися красою Івано-Франківська з висоти пташиного польоту не лише вдень, а й увечері. За час діяльності з серпня 2016 року по 01.01.2021 року оглядовий майданчик відвідало близько 88 288  гостей та мешканців міста. </w:t>
      </w:r>
    </w:p>
    <w:p w:rsidR="003E3451" w:rsidRPr="003E3451" w:rsidRDefault="003E3451" w:rsidP="003E3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Зовнішні фактори, які можуть вплинути на діяльність підприємства:</w:t>
      </w:r>
    </w:p>
    <w:p w:rsidR="003E3451" w:rsidRPr="003E3451" w:rsidRDefault="003E3451" w:rsidP="003E3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- екологічний чинник (погіршення стану зелених насаджень, водних </w:t>
      </w:r>
      <w:proofErr w:type="spellStart"/>
      <w:r w:rsidRPr="003E345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обʼєктів</w:t>
      </w:r>
      <w:proofErr w:type="spellEnd"/>
      <w:r w:rsidRPr="003E345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); </w:t>
      </w:r>
    </w:p>
    <w:p w:rsidR="003E3451" w:rsidRPr="003E3451" w:rsidRDefault="003E3451" w:rsidP="003E3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 економічний чинник (загальне погіршення соціально-економічної ситуації в країні).</w:t>
      </w:r>
    </w:p>
    <w:p w:rsidR="003E3451" w:rsidRPr="003E3451" w:rsidRDefault="003E3451" w:rsidP="003E3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3E3451" w:rsidRPr="003E3451" w:rsidRDefault="003E3451" w:rsidP="003E3451">
      <w:pPr>
        <w:tabs>
          <w:tab w:val="left" w:pos="851"/>
          <w:tab w:val="left" w:pos="993"/>
        </w:tabs>
        <w:spacing w:after="160" w:line="259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b/>
          <w:sz w:val="28"/>
          <w:szCs w:val="28"/>
          <w:lang w:val="uk-UA"/>
        </w:rPr>
        <w:t>4.Аналіз роботи підприємства за останній рік та</w:t>
      </w:r>
    </w:p>
    <w:p w:rsidR="003E3451" w:rsidRPr="003E3451" w:rsidRDefault="003E3451" w:rsidP="003E3451">
      <w:pPr>
        <w:tabs>
          <w:tab w:val="left" w:pos="851"/>
          <w:tab w:val="left" w:pos="993"/>
        </w:tabs>
        <w:spacing w:after="160" w:line="259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b/>
          <w:sz w:val="28"/>
          <w:szCs w:val="28"/>
          <w:lang w:val="uk-UA"/>
        </w:rPr>
        <w:t>прогнозні показники на 2021 рік</w:t>
      </w:r>
    </w:p>
    <w:p w:rsidR="003E3451" w:rsidRPr="003E3451" w:rsidRDefault="00E0405F" w:rsidP="003E345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</w:t>
      </w:r>
      <w:r w:rsidR="003E3451" w:rsidRPr="003E3451">
        <w:rPr>
          <w:rFonts w:ascii="Times New Roman" w:hAnsi="Times New Roman" w:cs="Times New Roman"/>
          <w:i/>
          <w:sz w:val="28"/>
          <w:szCs w:val="28"/>
          <w:lang w:val="uk-UA"/>
        </w:rPr>
        <w:t>4.1.Інформація про трудові ресурси.</w:t>
      </w:r>
    </w:p>
    <w:tbl>
      <w:tblPr>
        <w:tblStyle w:val="a8"/>
        <w:tblpPr w:leftFromText="180" w:rightFromText="180" w:vertAnchor="text" w:horzAnchor="margin" w:tblpY="57"/>
        <w:tblW w:w="10031" w:type="dxa"/>
        <w:tblLook w:val="04A0" w:firstRow="1" w:lastRow="0" w:firstColumn="1" w:lastColumn="0" w:noHBand="0" w:noVBand="1"/>
      </w:tblPr>
      <w:tblGrid>
        <w:gridCol w:w="6062"/>
        <w:gridCol w:w="1984"/>
        <w:gridCol w:w="1985"/>
      </w:tblGrid>
      <w:tr w:rsidR="003E3451" w:rsidRPr="003E3451" w:rsidTr="002143BC">
        <w:tc>
          <w:tcPr>
            <w:tcW w:w="6062" w:type="dxa"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E3451">
              <w:rPr>
                <w:rFonts w:ascii="Times New Roman" w:hAnsi="Times New Roman" w:cs="Times New Roman"/>
                <w:b/>
                <w:sz w:val="18"/>
                <w:szCs w:val="18"/>
              </w:rPr>
              <w:t>Показник</w:t>
            </w:r>
          </w:p>
        </w:tc>
        <w:tc>
          <w:tcPr>
            <w:tcW w:w="1984" w:type="dxa"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E3451">
              <w:rPr>
                <w:rFonts w:ascii="Times New Roman" w:hAnsi="Times New Roman" w:cs="Times New Roman"/>
                <w:b/>
                <w:sz w:val="18"/>
                <w:szCs w:val="18"/>
              </w:rPr>
              <w:t>Станом на 01.01.2020</w:t>
            </w:r>
          </w:p>
        </w:tc>
        <w:tc>
          <w:tcPr>
            <w:tcW w:w="1985" w:type="dxa"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E3451">
              <w:rPr>
                <w:rFonts w:ascii="Times New Roman" w:hAnsi="Times New Roman" w:cs="Times New Roman"/>
                <w:b/>
                <w:sz w:val="18"/>
                <w:szCs w:val="18"/>
              </w:rPr>
              <w:t>Станом на 01.01.2021</w:t>
            </w:r>
          </w:p>
        </w:tc>
      </w:tr>
      <w:tr w:rsidR="003E3451" w:rsidRPr="003E3451" w:rsidTr="002143BC">
        <w:tc>
          <w:tcPr>
            <w:tcW w:w="6062" w:type="dxa"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1.Середньоспискова чисельність штатних працівників</w:t>
            </w:r>
          </w:p>
        </w:tc>
        <w:tc>
          <w:tcPr>
            <w:tcW w:w="1984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66</w:t>
            </w:r>
          </w:p>
        </w:tc>
        <w:tc>
          <w:tcPr>
            <w:tcW w:w="198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78</w:t>
            </w:r>
          </w:p>
        </w:tc>
      </w:tr>
      <w:tr w:rsidR="003E3451" w:rsidRPr="003E3451" w:rsidTr="002143BC">
        <w:tc>
          <w:tcPr>
            <w:tcW w:w="6062" w:type="dxa"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2.В тому числі ІТП і АУП</w:t>
            </w:r>
          </w:p>
        </w:tc>
        <w:tc>
          <w:tcPr>
            <w:tcW w:w="1984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12</w:t>
            </w:r>
          </w:p>
        </w:tc>
      </w:tr>
      <w:tr w:rsidR="003E3451" w:rsidRPr="003E3451" w:rsidTr="002143BC">
        <w:tc>
          <w:tcPr>
            <w:tcW w:w="6062" w:type="dxa"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3.Середньомісячна зарплата одного працівника, грн.</w:t>
            </w:r>
          </w:p>
        </w:tc>
        <w:tc>
          <w:tcPr>
            <w:tcW w:w="1984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9733</w:t>
            </w:r>
          </w:p>
        </w:tc>
        <w:tc>
          <w:tcPr>
            <w:tcW w:w="198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9374</w:t>
            </w:r>
          </w:p>
        </w:tc>
      </w:tr>
      <w:tr w:rsidR="003E3451" w:rsidRPr="003E3451" w:rsidTr="002143BC">
        <w:tc>
          <w:tcPr>
            <w:tcW w:w="6062" w:type="dxa"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4.в тому числі ІТП та АУП</w:t>
            </w:r>
          </w:p>
        </w:tc>
        <w:tc>
          <w:tcPr>
            <w:tcW w:w="1984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17797</w:t>
            </w:r>
          </w:p>
        </w:tc>
        <w:tc>
          <w:tcPr>
            <w:tcW w:w="198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17070</w:t>
            </w:r>
          </w:p>
        </w:tc>
      </w:tr>
    </w:tbl>
    <w:p w:rsidR="003E3451" w:rsidRPr="003E3451" w:rsidRDefault="003E3451" w:rsidP="003E3451">
      <w:pPr>
        <w:spacing w:after="160" w:line="259" w:lineRule="auto"/>
        <w:ind w:left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i/>
          <w:sz w:val="28"/>
          <w:szCs w:val="28"/>
          <w:lang w:val="uk-UA"/>
        </w:rPr>
        <w:t xml:space="preserve">4.2.Матеріально технічне забезпечення. Інформація про стан основних фондів, </w:t>
      </w:r>
      <w:proofErr w:type="spellStart"/>
      <w:r w:rsidRPr="003E3451">
        <w:rPr>
          <w:rFonts w:ascii="Times New Roman" w:hAnsi="Times New Roman" w:cs="Times New Roman"/>
          <w:i/>
          <w:sz w:val="28"/>
          <w:szCs w:val="28"/>
          <w:lang w:val="uk-UA"/>
        </w:rPr>
        <w:t>тис.грн</w:t>
      </w:r>
      <w:proofErr w:type="spellEnd"/>
      <w:r w:rsidRPr="003E3451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tbl>
      <w:tblPr>
        <w:tblStyle w:val="a8"/>
        <w:tblW w:w="9640" w:type="dxa"/>
        <w:tblInd w:w="-34" w:type="dxa"/>
        <w:tblLook w:val="04A0" w:firstRow="1" w:lastRow="0" w:firstColumn="1" w:lastColumn="0" w:noHBand="0" w:noVBand="1"/>
      </w:tblPr>
      <w:tblGrid>
        <w:gridCol w:w="5529"/>
        <w:gridCol w:w="2126"/>
        <w:gridCol w:w="1985"/>
      </w:tblGrid>
      <w:tr w:rsidR="003E3451" w:rsidRPr="003E3451" w:rsidTr="00264C71">
        <w:tc>
          <w:tcPr>
            <w:tcW w:w="5529" w:type="dxa"/>
          </w:tcPr>
          <w:p w:rsidR="003E3451" w:rsidRPr="003E3451" w:rsidRDefault="003E3451" w:rsidP="003E3451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Найменування</w:t>
            </w:r>
          </w:p>
        </w:tc>
        <w:tc>
          <w:tcPr>
            <w:tcW w:w="2126" w:type="dxa"/>
          </w:tcPr>
          <w:p w:rsidR="003E3451" w:rsidRPr="003E3451" w:rsidRDefault="003E3451" w:rsidP="003E345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Станом на 01.01.2020</w:t>
            </w:r>
          </w:p>
        </w:tc>
        <w:tc>
          <w:tcPr>
            <w:tcW w:w="1985" w:type="dxa"/>
          </w:tcPr>
          <w:p w:rsidR="003E3451" w:rsidRPr="003E3451" w:rsidRDefault="003E3451" w:rsidP="003E345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Станом на 01.01.2021</w:t>
            </w:r>
          </w:p>
        </w:tc>
      </w:tr>
      <w:tr w:rsidR="003E3451" w:rsidRPr="003E3451" w:rsidTr="00264C71">
        <w:tc>
          <w:tcPr>
            <w:tcW w:w="5529" w:type="dxa"/>
          </w:tcPr>
          <w:p w:rsidR="003E3451" w:rsidRPr="003E3451" w:rsidRDefault="003E3451" w:rsidP="003E3451">
            <w:pPr>
              <w:spacing w:after="160" w:line="259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i/>
                <w:sz w:val="28"/>
                <w:szCs w:val="28"/>
              </w:rPr>
              <w:t>Будівлі і споруди</w:t>
            </w:r>
          </w:p>
        </w:tc>
        <w:tc>
          <w:tcPr>
            <w:tcW w:w="2126" w:type="dxa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sz w:val="28"/>
                <w:szCs w:val="28"/>
              </w:rPr>
              <w:t>43195,4</w:t>
            </w:r>
          </w:p>
        </w:tc>
        <w:tc>
          <w:tcPr>
            <w:tcW w:w="1985" w:type="dxa"/>
          </w:tcPr>
          <w:p w:rsidR="003E3451" w:rsidRPr="003E3451" w:rsidRDefault="003E3451" w:rsidP="003E3451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3451">
              <w:rPr>
                <w:rFonts w:ascii="Times New Roman" w:hAnsi="Times New Roman"/>
                <w:sz w:val="28"/>
                <w:szCs w:val="28"/>
              </w:rPr>
              <w:t>56460,9</w:t>
            </w:r>
          </w:p>
        </w:tc>
      </w:tr>
      <w:tr w:rsidR="003E3451" w:rsidRPr="003E3451" w:rsidTr="00264C71">
        <w:tc>
          <w:tcPr>
            <w:tcW w:w="5529" w:type="dxa"/>
          </w:tcPr>
          <w:p w:rsidR="003E3451" w:rsidRPr="003E3451" w:rsidRDefault="003E3451" w:rsidP="003E3451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i/>
                <w:sz w:val="28"/>
                <w:szCs w:val="28"/>
              </w:rPr>
              <w:t>Машини та обладнання</w:t>
            </w:r>
          </w:p>
        </w:tc>
        <w:tc>
          <w:tcPr>
            <w:tcW w:w="2126" w:type="dxa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sz w:val="28"/>
                <w:szCs w:val="28"/>
              </w:rPr>
              <w:t>2792,8</w:t>
            </w:r>
          </w:p>
        </w:tc>
        <w:tc>
          <w:tcPr>
            <w:tcW w:w="1985" w:type="dxa"/>
          </w:tcPr>
          <w:p w:rsidR="003E3451" w:rsidRPr="003E3451" w:rsidRDefault="003E3451" w:rsidP="003E3451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3451">
              <w:rPr>
                <w:rFonts w:ascii="Times New Roman" w:hAnsi="Times New Roman"/>
                <w:sz w:val="28"/>
                <w:szCs w:val="28"/>
              </w:rPr>
              <w:t>2803,5</w:t>
            </w:r>
          </w:p>
        </w:tc>
      </w:tr>
      <w:tr w:rsidR="003E3451" w:rsidRPr="003E3451" w:rsidTr="00264C71">
        <w:tc>
          <w:tcPr>
            <w:tcW w:w="5529" w:type="dxa"/>
          </w:tcPr>
          <w:p w:rsidR="003E3451" w:rsidRPr="003E3451" w:rsidRDefault="003E3451" w:rsidP="003E3451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i/>
                <w:sz w:val="28"/>
                <w:szCs w:val="28"/>
              </w:rPr>
              <w:t>Транспортні засоби</w:t>
            </w:r>
          </w:p>
        </w:tc>
        <w:tc>
          <w:tcPr>
            <w:tcW w:w="2126" w:type="dxa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sz w:val="28"/>
                <w:szCs w:val="28"/>
              </w:rPr>
              <w:t>985,1</w:t>
            </w:r>
          </w:p>
        </w:tc>
        <w:tc>
          <w:tcPr>
            <w:tcW w:w="1985" w:type="dxa"/>
          </w:tcPr>
          <w:p w:rsidR="003E3451" w:rsidRPr="003E3451" w:rsidRDefault="003E3451" w:rsidP="003E3451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3451">
              <w:rPr>
                <w:rFonts w:ascii="Times New Roman" w:hAnsi="Times New Roman"/>
                <w:sz w:val="28"/>
                <w:szCs w:val="28"/>
              </w:rPr>
              <w:t>996,9</w:t>
            </w:r>
          </w:p>
        </w:tc>
      </w:tr>
      <w:tr w:rsidR="003E3451" w:rsidRPr="003E3451" w:rsidTr="00264C71">
        <w:tc>
          <w:tcPr>
            <w:tcW w:w="5529" w:type="dxa"/>
          </w:tcPr>
          <w:p w:rsidR="003E3451" w:rsidRPr="003E3451" w:rsidRDefault="003E3451" w:rsidP="003E3451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i/>
                <w:sz w:val="28"/>
                <w:szCs w:val="28"/>
              </w:rPr>
              <w:t>Інструменти, прилади та інвентар</w:t>
            </w:r>
          </w:p>
        </w:tc>
        <w:tc>
          <w:tcPr>
            <w:tcW w:w="2126" w:type="dxa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sz w:val="28"/>
                <w:szCs w:val="28"/>
              </w:rPr>
              <w:t>2079</w:t>
            </w:r>
          </w:p>
        </w:tc>
        <w:tc>
          <w:tcPr>
            <w:tcW w:w="1985" w:type="dxa"/>
          </w:tcPr>
          <w:p w:rsidR="003E3451" w:rsidRPr="003E3451" w:rsidRDefault="003E3451" w:rsidP="003E3451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3451">
              <w:rPr>
                <w:rFonts w:ascii="Times New Roman" w:hAnsi="Times New Roman"/>
                <w:sz w:val="28"/>
                <w:szCs w:val="28"/>
              </w:rPr>
              <w:t>2139,6</w:t>
            </w:r>
          </w:p>
        </w:tc>
      </w:tr>
      <w:tr w:rsidR="003E3451" w:rsidRPr="003E3451" w:rsidTr="00264C71">
        <w:tc>
          <w:tcPr>
            <w:tcW w:w="5529" w:type="dxa"/>
          </w:tcPr>
          <w:p w:rsidR="003E3451" w:rsidRPr="003E3451" w:rsidRDefault="003E3451" w:rsidP="003E3451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i/>
                <w:sz w:val="28"/>
                <w:szCs w:val="28"/>
              </w:rPr>
              <w:t>Інші основні засоби</w:t>
            </w:r>
          </w:p>
        </w:tc>
        <w:tc>
          <w:tcPr>
            <w:tcW w:w="2126" w:type="dxa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sz w:val="28"/>
                <w:szCs w:val="28"/>
              </w:rPr>
              <w:t>86705,9</w:t>
            </w:r>
          </w:p>
        </w:tc>
        <w:tc>
          <w:tcPr>
            <w:tcW w:w="1985" w:type="dxa"/>
          </w:tcPr>
          <w:p w:rsidR="003E3451" w:rsidRPr="003E3451" w:rsidRDefault="003E3451" w:rsidP="003E3451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3451">
              <w:rPr>
                <w:rFonts w:ascii="Times New Roman" w:hAnsi="Times New Roman"/>
                <w:sz w:val="28"/>
                <w:szCs w:val="28"/>
              </w:rPr>
              <w:t>104142,8</w:t>
            </w:r>
          </w:p>
        </w:tc>
      </w:tr>
      <w:tr w:rsidR="003E3451" w:rsidRPr="003E3451" w:rsidTr="00264C71">
        <w:tc>
          <w:tcPr>
            <w:tcW w:w="5529" w:type="dxa"/>
          </w:tcPr>
          <w:p w:rsidR="003E3451" w:rsidRPr="003E3451" w:rsidRDefault="003E3451" w:rsidP="003E3451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i/>
                <w:sz w:val="28"/>
                <w:szCs w:val="28"/>
              </w:rPr>
              <w:t>Всього:</w:t>
            </w:r>
          </w:p>
        </w:tc>
        <w:tc>
          <w:tcPr>
            <w:tcW w:w="2126" w:type="dxa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b/>
                <w:sz w:val="28"/>
                <w:szCs w:val="28"/>
              </w:rPr>
              <w:t>135758,2</w:t>
            </w:r>
          </w:p>
        </w:tc>
        <w:tc>
          <w:tcPr>
            <w:tcW w:w="1985" w:type="dxa"/>
          </w:tcPr>
          <w:p w:rsidR="003E3451" w:rsidRPr="003E3451" w:rsidRDefault="003E3451" w:rsidP="003E3451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E3451">
              <w:rPr>
                <w:rFonts w:ascii="Times New Roman" w:hAnsi="Times New Roman"/>
                <w:b/>
                <w:i/>
                <w:sz w:val="28"/>
                <w:szCs w:val="28"/>
              </w:rPr>
              <w:t>166543,7</w:t>
            </w:r>
          </w:p>
        </w:tc>
      </w:tr>
      <w:tr w:rsidR="003E3451" w:rsidRPr="003E3451" w:rsidTr="00264C71">
        <w:tc>
          <w:tcPr>
            <w:tcW w:w="5529" w:type="dxa"/>
          </w:tcPr>
          <w:p w:rsidR="003E3451" w:rsidRPr="003E3451" w:rsidRDefault="003E3451" w:rsidP="003E3451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i/>
                <w:sz w:val="28"/>
                <w:szCs w:val="28"/>
              </w:rPr>
              <w:t>Коефіцієнт зносу</w:t>
            </w:r>
          </w:p>
        </w:tc>
        <w:tc>
          <w:tcPr>
            <w:tcW w:w="2126" w:type="dxa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sz w:val="28"/>
                <w:szCs w:val="28"/>
              </w:rPr>
              <w:t>0,23</w:t>
            </w:r>
          </w:p>
        </w:tc>
        <w:tc>
          <w:tcPr>
            <w:tcW w:w="1985" w:type="dxa"/>
          </w:tcPr>
          <w:p w:rsidR="003E3451" w:rsidRPr="003E3451" w:rsidRDefault="003E3451" w:rsidP="003E3451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E3451">
              <w:rPr>
                <w:rFonts w:ascii="Times New Roman" w:hAnsi="Times New Roman"/>
                <w:i/>
                <w:sz w:val="28"/>
                <w:szCs w:val="28"/>
              </w:rPr>
              <w:t>0,22</w:t>
            </w:r>
          </w:p>
        </w:tc>
      </w:tr>
      <w:tr w:rsidR="003E3451" w:rsidRPr="003E3451" w:rsidTr="00264C71">
        <w:tc>
          <w:tcPr>
            <w:tcW w:w="5529" w:type="dxa"/>
          </w:tcPr>
          <w:p w:rsidR="003E3451" w:rsidRPr="003E3451" w:rsidRDefault="003E3451" w:rsidP="003E3451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i/>
                <w:sz w:val="28"/>
                <w:szCs w:val="28"/>
              </w:rPr>
              <w:t>Коефіцієнт придатності</w:t>
            </w:r>
          </w:p>
        </w:tc>
        <w:tc>
          <w:tcPr>
            <w:tcW w:w="2126" w:type="dxa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sz w:val="28"/>
                <w:szCs w:val="28"/>
              </w:rPr>
              <w:t>0,77</w:t>
            </w:r>
          </w:p>
        </w:tc>
        <w:tc>
          <w:tcPr>
            <w:tcW w:w="1985" w:type="dxa"/>
          </w:tcPr>
          <w:p w:rsidR="003E3451" w:rsidRPr="003E3451" w:rsidRDefault="003E3451" w:rsidP="003E3451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E3451">
              <w:rPr>
                <w:rFonts w:ascii="Times New Roman" w:hAnsi="Times New Roman"/>
                <w:i/>
                <w:sz w:val="28"/>
                <w:szCs w:val="28"/>
              </w:rPr>
              <w:t>0,78</w:t>
            </w:r>
          </w:p>
        </w:tc>
      </w:tr>
    </w:tbl>
    <w:p w:rsidR="003E3451" w:rsidRPr="003E3451" w:rsidRDefault="003E3451" w:rsidP="003E3451">
      <w:pPr>
        <w:spacing w:after="160" w:line="259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3E3451" w:rsidRPr="003E3451" w:rsidRDefault="003E3451" w:rsidP="003E3451">
      <w:pPr>
        <w:spacing w:after="160" w:line="259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i/>
          <w:sz w:val="28"/>
          <w:szCs w:val="28"/>
          <w:lang w:val="uk-UA"/>
        </w:rPr>
        <w:t>4.3. Наявність, структура та забезпеченість фінансовими ресурсами (грошові засоби, поточні фінансові інвестиції, дебітори та ін.).</w:t>
      </w:r>
    </w:p>
    <w:p w:rsidR="003E3451" w:rsidRPr="003E3451" w:rsidRDefault="003E3451" w:rsidP="003E345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b/>
          <w:sz w:val="28"/>
          <w:szCs w:val="28"/>
          <w:lang w:val="uk-UA"/>
        </w:rPr>
        <w:t>Джерелами формування майна, фінансування господарської діяльності, утримання  КП "Центр розвитку міста та рекреації" є:</w:t>
      </w:r>
    </w:p>
    <w:p w:rsidR="003E3451" w:rsidRPr="003E3451" w:rsidRDefault="003E3451" w:rsidP="003E3451">
      <w:pPr>
        <w:spacing w:after="0" w:line="240" w:lineRule="auto"/>
        <w:ind w:left="709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-фінансування з міського бюджету (КЕКВ-2610, поточні  видатки):      </w:t>
      </w:r>
    </w:p>
    <w:tbl>
      <w:tblPr>
        <w:tblStyle w:val="a8"/>
        <w:tblW w:w="9640" w:type="dxa"/>
        <w:tblInd w:w="-34" w:type="dxa"/>
        <w:tblLook w:val="04A0" w:firstRow="1" w:lastRow="0" w:firstColumn="1" w:lastColumn="0" w:noHBand="0" w:noVBand="1"/>
      </w:tblPr>
      <w:tblGrid>
        <w:gridCol w:w="6663"/>
        <w:gridCol w:w="2977"/>
      </w:tblGrid>
      <w:tr w:rsidR="003E3451" w:rsidRPr="003E3451" w:rsidTr="00BF4CB0">
        <w:tc>
          <w:tcPr>
            <w:tcW w:w="6663" w:type="dxa"/>
          </w:tcPr>
          <w:p w:rsidR="003E3451" w:rsidRPr="003E3451" w:rsidRDefault="003E3451" w:rsidP="003E345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Статті витрат</w:t>
            </w:r>
          </w:p>
        </w:tc>
        <w:tc>
          <w:tcPr>
            <w:tcW w:w="2977" w:type="dxa"/>
          </w:tcPr>
          <w:p w:rsidR="003E3451" w:rsidRPr="003E3451" w:rsidRDefault="003E3451" w:rsidP="003E345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Фактично</w:t>
            </w:r>
          </w:p>
          <w:p w:rsidR="003E3451" w:rsidRPr="003E3451" w:rsidRDefault="003E3451" w:rsidP="003E345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 xml:space="preserve">Профінансовано у </w:t>
            </w:r>
          </w:p>
          <w:p w:rsidR="003E3451" w:rsidRPr="003E3451" w:rsidRDefault="003E3451" w:rsidP="004711F3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2020 році (грн)</w:t>
            </w:r>
          </w:p>
        </w:tc>
      </w:tr>
      <w:tr w:rsidR="003E3451" w:rsidRPr="003E3451" w:rsidTr="00BF4CB0">
        <w:tc>
          <w:tcPr>
            <w:tcW w:w="6663" w:type="dxa"/>
          </w:tcPr>
          <w:p w:rsidR="003E3451" w:rsidRPr="003E3451" w:rsidRDefault="003E3451" w:rsidP="003E3451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sz w:val="28"/>
                <w:szCs w:val="28"/>
              </w:rPr>
              <w:t>Заробітна плата</w:t>
            </w:r>
          </w:p>
        </w:tc>
        <w:tc>
          <w:tcPr>
            <w:tcW w:w="2977" w:type="dxa"/>
          </w:tcPr>
          <w:p w:rsidR="003E3451" w:rsidRPr="003E3451" w:rsidRDefault="003E3451" w:rsidP="003E345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sz w:val="28"/>
                <w:szCs w:val="28"/>
              </w:rPr>
              <w:t>7 675 480</w:t>
            </w:r>
          </w:p>
        </w:tc>
      </w:tr>
      <w:tr w:rsidR="003E3451" w:rsidRPr="003E3451" w:rsidTr="00BF4CB0">
        <w:tc>
          <w:tcPr>
            <w:tcW w:w="6663" w:type="dxa"/>
          </w:tcPr>
          <w:p w:rsidR="003E3451" w:rsidRPr="003E3451" w:rsidRDefault="003E3451" w:rsidP="003E3451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sz w:val="28"/>
                <w:szCs w:val="28"/>
              </w:rPr>
              <w:t>Нарахування на  зарплату</w:t>
            </w:r>
          </w:p>
        </w:tc>
        <w:tc>
          <w:tcPr>
            <w:tcW w:w="2977" w:type="dxa"/>
          </w:tcPr>
          <w:p w:rsidR="003E3451" w:rsidRPr="003E3451" w:rsidRDefault="003E3451" w:rsidP="003E345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sz w:val="28"/>
                <w:szCs w:val="28"/>
              </w:rPr>
              <w:t>1 698 974</w:t>
            </w:r>
          </w:p>
        </w:tc>
      </w:tr>
      <w:tr w:rsidR="003E3451" w:rsidRPr="003E3451" w:rsidTr="00BF4CB0">
        <w:tc>
          <w:tcPr>
            <w:tcW w:w="6663" w:type="dxa"/>
          </w:tcPr>
          <w:p w:rsidR="003E3451" w:rsidRPr="003E3451" w:rsidRDefault="003E3451" w:rsidP="003E3451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sz w:val="28"/>
                <w:szCs w:val="28"/>
              </w:rPr>
              <w:t>Предмети, матеріали, обладнання та інвентар</w:t>
            </w:r>
          </w:p>
        </w:tc>
        <w:tc>
          <w:tcPr>
            <w:tcW w:w="2977" w:type="dxa"/>
          </w:tcPr>
          <w:p w:rsidR="003E3451" w:rsidRPr="003E3451" w:rsidRDefault="003E3451" w:rsidP="003E345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sz w:val="28"/>
                <w:szCs w:val="28"/>
              </w:rPr>
              <w:t>69 685</w:t>
            </w:r>
          </w:p>
        </w:tc>
      </w:tr>
      <w:tr w:rsidR="003E3451" w:rsidRPr="003E3451" w:rsidTr="00BF4CB0">
        <w:tc>
          <w:tcPr>
            <w:tcW w:w="6663" w:type="dxa"/>
          </w:tcPr>
          <w:p w:rsidR="003E3451" w:rsidRPr="003E3451" w:rsidRDefault="003E3451" w:rsidP="003E3451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sz w:val="28"/>
                <w:szCs w:val="28"/>
              </w:rPr>
              <w:t>Оплата послуг</w:t>
            </w:r>
          </w:p>
        </w:tc>
        <w:tc>
          <w:tcPr>
            <w:tcW w:w="2977" w:type="dxa"/>
          </w:tcPr>
          <w:p w:rsidR="003E3451" w:rsidRPr="003E3451" w:rsidRDefault="003E3451" w:rsidP="003E345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sz w:val="28"/>
                <w:szCs w:val="28"/>
              </w:rPr>
              <w:t>146 542</w:t>
            </w:r>
          </w:p>
        </w:tc>
      </w:tr>
      <w:tr w:rsidR="003E3451" w:rsidRPr="003E3451" w:rsidTr="00BF4CB0">
        <w:tc>
          <w:tcPr>
            <w:tcW w:w="6663" w:type="dxa"/>
          </w:tcPr>
          <w:p w:rsidR="003E3451" w:rsidRPr="003E3451" w:rsidRDefault="003E3451" w:rsidP="003E3451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sz w:val="28"/>
                <w:szCs w:val="28"/>
              </w:rPr>
              <w:t>Оплата комунальних послуг та енергоносіїв</w:t>
            </w:r>
          </w:p>
        </w:tc>
        <w:tc>
          <w:tcPr>
            <w:tcW w:w="2977" w:type="dxa"/>
          </w:tcPr>
          <w:p w:rsidR="003E3451" w:rsidRPr="003E3451" w:rsidRDefault="003E3451" w:rsidP="003E345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sz w:val="28"/>
                <w:szCs w:val="28"/>
              </w:rPr>
              <w:t>179 140</w:t>
            </w:r>
          </w:p>
        </w:tc>
      </w:tr>
      <w:tr w:rsidR="003E3451" w:rsidRPr="003E3451" w:rsidTr="00BF4CB0">
        <w:tc>
          <w:tcPr>
            <w:tcW w:w="6663" w:type="dxa"/>
          </w:tcPr>
          <w:p w:rsidR="003E3451" w:rsidRPr="003E3451" w:rsidRDefault="003E3451" w:rsidP="003E3451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977" w:type="dxa"/>
          </w:tcPr>
          <w:p w:rsidR="003E3451" w:rsidRPr="003E3451" w:rsidRDefault="003E3451" w:rsidP="003E345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b/>
                <w:sz w:val="28"/>
                <w:szCs w:val="28"/>
              </w:rPr>
              <w:t>9 769 821</w:t>
            </w:r>
          </w:p>
        </w:tc>
      </w:tr>
    </w:tbl>
    <w:p w:rsidR="003E3451" w:rsidRDefault="003E3451" w:rsidP="003E3451">
      <w:pPr>
        <w:spacing w:after="0" w:line="240" w:lineRule="auto"/>
        <w:ind w:left="1069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:rsidR="00E70A70" w:rsidRPr="003E3451" w:rsidRDefault="00E70A70" w:rsidP="003E3451">
      <w:pPr>
        <w:spacing w:after="0" w:line="240" w:lineRule="auto"/>
        <w:ind w:left="106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3E3451" w:rsidRPr="003E3451" w:rsidRDefault="003E3451" w:rsidP="003E345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доходи, отримані від господарської  діяльності підприємства  за 2020 рік  склали  </w:t>
      </w:r>
      <w:r w:rsidRPr="003E345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1722,6</w:t>
      </w:r>
      <w:r w:rsidRPr="003E34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E345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proofErr w:type="spellStart"/>
      <w:r w:rsidRPr="003E345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тис.грн</w:t>
      </w:r>
      <w:proofErr w:type="spellEnd"/>
      <w:r w:rsidRPr="003E345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. </w:t>
      </w:r>
      <w:r w:rsidRPr="003E34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; </w:t>
      </w:r>
    </w:p>
    <w:p w:rsidR="003E3451" w:rsidRPr="003E3451" w:rsidRDefault="003E3451" w:rsidP="003E3451">
      <w:pPr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3451" w:rsidRPr="003E3451" w:rsidRDefault="003E3451" w:rsidP="003E3451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b/>
          <w:sz w:val="28"/>
          <w:szCs w:val="28"/>
          <w:lang w:val="uk-UA"/>
        </w:rPr>
        <w:t>статутний капітал підприємства</w:t>
      </w:r>
      <w:r w:rsidRPr="003E3451">
        <w:rPr>
          <w:rFonts w:ascii="Times New Roman" w:hAnsi="Times New Roman" w:cs="Times New Roman"/>
          <w:sz w:val="28"/>
          <w:szCs w:val="28"/>
          <w:lang w:val="uk-UA"/>
        </w:rPr>
        <w:t>, кошти поступають на проведення капітальних та поточних ремонтів інфраструктури об</w:t>
      </w:r>
      <w:r w:rsidRPr="003E3451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3E3451">
        <w:rPr>
          <w:rFonts w:ascii="Times New Roman" w:hAnsi="Times New Roman" w:cs="Times New Roman"/>
          <w:sz w:val="28"/>
          <w:szCs w:val="28"/>
          <w:lang w:val="uk-UA"/>
        </w:rPr>
        <w:t>єктів</w:t>
      </w:r>
      <w:proofErr w:type="spellEnd"/>
      <w:r w:rsidRPr="003E3451">
        <w:rPr>
          <w:rFonts w:ascii="Times New Roman" w:hAnsi="Times New Roman" w:cs="Times New Roman"/>
          <w:sz w:val="28"/>
          <w:szCs w:val="28"/>
          <w:lang w:val="uk-UA"/>
        </w:rPr>
        <w:t xml:space="preserve"> обслуговування, придбання основних засобів, техніки та на виконання інших статутних завдань. </w:t>
      </w:r>
    </w:p>
    <w:p w:rsidR="003E3451" w:rsidRPr="003E3451" w:rsidRDefault="003E3451" w:rsidP="003E3451">
      <w:pPr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3451" w:rsidRPr="003E3451" w:rsidRDefault="003E3451" w:rsidP="003E3451">
      <w:pPr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 xml:space="preserve">Розмір зареєстрованого статутного капіталу: </w:t>
      </w:r>
    </w:p>
    <w:p w:rsidR="003E3451" w:rsidRPr="003E3451" w:rsidRDefault="00E70A70" w:rsidP="003E3451">
      <w:pPr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- с</w:t>
      </w:r>
      <w:r w:rsidR="003E3451" w:rsidRPr="003E34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таном на 01.01.2017р. – 5000,00  </w:t>
      </w:r>
      <w:proofErr w:type="spellStart"/>
      <w:r w:rsidR="003E3451" w:rsidRPr="003E3451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3E3451" w:rsidRPr="003E34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E3451" w:rsidRPr="003E3451" w:rsidRDefault="00E70A70" w:rsidP="003E3451">
      <w:pPr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- с</w:t>
      </w:r>
      <w:r w:rsidR="003E3451" w:rsidRPr="003E34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таном на 01.01.2018 року – 20 000,00  </w:t>
      </w:r>
      <w:proofErr w:type="spellStart"/>
      <w:r w:rsidR="003E3451" w:rsidRPr="003E3451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</w:p>
    <w:p w:rsidR="003E3451" w:rsidRPr="003E3451" w:rsidRDefault="00E70A70" w:rsidP="003E3451">
      <w:pPr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- с</w:t>
      </w:r>
      <w:r w:rsidR="003E3451" w:rsidRPr="003E34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таном на 01.01.2019 року – 40 000,00  </w:t>
      </w:r>
      <w:proofErr w:type="spellStart"/>
      <w:r w:rsidR="003E3451" w:rsidRPr="003E3451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</w:p>
    <w:p w:rsidR="003E3451" w:rsidRPr="003E3451" w:rsidRDefault="00E70A70" w:rsidP="003E3451">
      <w:pPr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- с</w:t>
      </w:r>
      <w:r w:rsidR="003E3451" w:rsidRPr="003E34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таном на 01.01.2021 року – 60 000,00 </w:t>
      </w:r>
      <w:proofErr w:type="spellStart"/>
      <w:r w:rsidR="003E3451" w:rsidRPr="003E3451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</w:p>
    <w:p w:rsidR="003E3451" w:rsidRPr="003E3451" w:rsidRDefault="003E3451" w:rsidP="003E3451">
      <w:pPr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3451" w:rsidRPr="003E3451" w:rsidRDefault="003E3451" w:rsidP="003E3451">
      <w:pPr>
        <w:spacing w:after="160" w:line="259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i/>
          <w:sz w:val="28"/>
          <w:szCs w:val="28"/>
          <w:lang w:val="uk-UA"/>
        </w:rPr>
        <w:t>4.4.Обсяг виконаних робіт та наданих послуг:</w:t>
      </w:r>
      <w:r w:rsidRPr="003E345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3E3451" w:rsidRPr="003E3451" w:rsidRDefault="003E3451" w:rsidP="003E34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>КП «Центр розвитку міста та рекреації здійснює регулярне обслуговування</w:t>
      </w:r>
      <w:r w:rsidRPr="003E34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E3451">
        <w:rPr>
          <w:rFonts w:ascii="Times New Roman" w:hAnsi="Times New Roman" w:cs="Times New Roman"/>
          <w:sz w:val="28"/>
          <w:szCs w:val="28"/>
          <w:lang w:val="uk-UA"/>
        </w:rPr>
        <w:t>закріплених об’єктів (щоденне прибирання, сезонні роботи з косіння, прибирання снігу, посипання доріжок піщано-соляною сумішшю, догляд за зеленими насадженнями, чагарниками, клумбами, поточні ремонти об’єктів благоустрою) відповідно до вимог правил благоустрою</w:t>
      </w:r>
      <w:r w:rsidRPr="003E3451">
        <w:rPr>
          <w:rFonts w:ascii="Times New Roman" w:hAnsi="Times New Roman" w:cs="Times New Roman"/>
          <w:color w:val="000000"/>
          <w:sz w:val="28"/>
          <w:szCs w:val="28"/>
          <w:lang w:val="uk-UA"/>
        </w:rPr>
        <w:t>. Крім того надаються наступні послуги населенню:</w:t>
      </w:r>
    </w:p>
    <w:tbl>
      <w:tblPr>
        <w:tblStyle w:val="a8"/>
        <w:tblpPr w:leftFromText="180" w:rightFromText="180" w:vertAnchor="text" w:horzAnchor="margin" w:tblpXSpec="center" w:tblpY="421"/>
        <w:tblW w:w="10015" w:type="dxa"/>
        <w:tblLook w:val="04A0" w:firstRow="1" w:lastRow="0" w:firstColumn="1" w:lastColumn="0" w:noHBand="0" w:noVBand="1"/>
      </w:tblPr>
      <w:tblGrid>
        <w:gridCol w:w="498"/>
        <w:gridCol w:w="2414"/>
        <w:gridCol w:w="1165"/>
        <w:gridCol w:w="1281"/>
        <w:gridCol w:w="1198"/>
        <w:gridCol w:w="1233"/>
        <w:gridCol w:w="1166"/>
        <w:gridCol w:w="1060"/>
      </w:tblGrid>
      <w:tr w:rsidR="003E3451" w:rsidRPr="003E3451" w:rsidTr="002143BC">
        <w:tc>
          <w:tcPr>
            <w:tcW w:w="498" w:type="dxa"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№ </w:t>
            </w:r>
            <w:proofErr w:type="spellStart"/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414" w:type="dxa"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Найменування за видами послуг</w:t>
            </w:r>
          </w:p>
        </w:tc>
        <w:tc>
          <w:tcPr>
            <w:tcW w:w="116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2016  рік</w:t>
            </w:r>
          </w:p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факт</w:t>
            </w:r>
          </w:p>
        </w:tc>
        <w:tc>
          <w:tcPr>
            <w:tcW w:w="1281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2017 рік</w:t>
            </w:r>
          </w:p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факт</w:t>
            </w:r>
          </w:p>
        </w:tc>
        <w:tc>
          <w:tcPr>
            <w:tcW w:w="119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2018 рік</w:t>
            </w:r>
          </w:p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факт</w:t>
            </w:r>
          </w:p>
        </w:tc>
        <w:tc>
          <w:tcPr>
            <w:tcW w:w="1233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2019 рік </w:t>
            </w:r>
          </w:p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Факт </w:t>
            </w:r>
          </w:p>
        </w:tc>
        <w:tc>
          <w:tcPr>
            <w:tcW w:w="1166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2020 рік </w:t>
            </w:r>
          </w:p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Факт</w:t>
            </w:r>
          </w:p>
        </w:tc>
        <w:tc>
          <w:tcPr>
            <w:tcW w:w="106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План </w:t>
            </w:r>
          </w:p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2021 рік </w:t>
            </w:r>
          </w:p>
        </w:tc>
      </w:tr>
      <w:tr w:rsidR="003E3451" w:rsidRPr="003E3451" w:rsidTr="002143BC">
        <w:tc>
          <w:tcPr>
            <w:tcW w:w="498" w:type="dxa"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2414" w:type="dxa"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Послуги громадських туалетів</w:t>
            </w:r>
          </w:p>
        </w:tc>
        <w:tc>
          <w:tcPr>
            <w:tcW w:w="116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66 290</w:t>
            </w:r>
          </w:p>
        </w:tc>
        <w:tc>
          <w:tcPr>
            <w:tcW w:w="1281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73 400,00</w:t>
            </w:r>
          </w:p>
        </w:tc>
        <w:tc>
          <w:tcPr>
            <w:tcW w:w="119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74 210</w:t>
            </w:r>
          </w:p>
        </w:tc>
        <w:tc>
          <w:tcPr>
            <w:tcW w:w="1233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104472,5</w:t>
            </w:r>
          </w:p>
        </w:tc>
        <w:tc>
          <w:tcPr>
            <w:tcW w:w="1166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102347,01</w:t>
            </w:r>
          </w:p>
        </w:tc>
        <w:tc>
          <w:tcPr>
            <w:tcW w:w="106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105000</w:t>
            </w:r>
          </w:p>
        </w:tc>
      </w:tr>
      <w:tr w:rsidR="003E3451" w:rsidRPr="003E3451" w:rsidTr="002143BC">
        <w:tc>
          <w:tcPr>
            <w:tcW w:w="498" w:type="dxa"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2.</w:t>
            </w:r>
          </w:p>
        </w:tc>
        <w:tc>
          <w:tcPr>
            <w:tcW w:w="2414" w:type="dxa"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Відвідування оглядового майданчика</w:t>
            </w:r>
          </w:p>
        </w:tc>
        <w:tc>
          <w:tcPr>
            <w:tcW w:w="116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212 820</w:t>
            </w:r>
          </w:p>
        </w:tc>
        <w:tc>
          <w:tcPr>
            <w:tcW w:w="1281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339 908,31</w:t>
            </w:r>
          </w:p>
        </w:tc>
        <w:tc>
          <w:tcPr>
            <w:tcW w:w="119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330549,94</w:t>
            </w:r>
          </w:p>
        </w:tc>
        <w:tc>
          <w:tcPr>
            <w:tcW w:w="1233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357566,61</w:t>
            </w:r>
          </w:p>
        </w:tc>
        <w:tc>
          <w:tcPr>
            <w:tcW w:w="1166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171249,97</w:t>
            </w:r>
          </w:p>
        </w:tc>
        <w:tc>
          <w:tcPr>
            <w:tcW w:w="106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200000</w:t>
            </w:r>
          </w:p>
        </w:tc>
      </w:tr>
      <w:tr w:rsidR="003E3451" w:rsidRPr="003E3451" w:rsidTr="002143BC">
        <w:tc>
          <w:tcPr>
            <w:tcW w:w="498" w:type="dxa"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3.</w:t>
            </w:r>
          </w:p>
        </w:tc>
        <w:tc>
          <w:tcPr>
            <w:tcW w:w="2414" w:type="dxa"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Прокат плавзасобів</w:t>
            </w:r>
          </w:p>
        </w:tc>
        <w:tc>
          <w:tcPr>
            <w:tcW w:w="116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88 196</w:t>
            </w:r>
          </w:p>
        </w:tc>
        <w:tc>
          <w:tcPr>
            <w:tcW w:w="1281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132 366,67</w:t>
            </w:r>
          </w:p>
        </w:tc>
        <w:tc>
          <w:tcPr>
            <w:tcW w:w="119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171082,50</w:t>
            </w:r>
          </w:p>
        </w:tc>
        <w:tc>
          <w:tcPr>
            <w:tcW w:w="1233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263733,34</w:t>
            </w:r>
          </w:p>
        </w:tc>
        <w:tc>
          <w:tcPr>
            <w:tcW w:w="1166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199500,03</w:t>
            </w:r>
          </w:p>
        </w:tc>
        <w:tc>
          <w:tcPr>
            <w:tcW w:w="106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200000</w:t>
            </w:r>
          </w:p>
        </w:tc>
      </w:tr>
      <w:tr w:rsidR="003E3451" w:rsidRPr="003E3451" w:rsidTr="002143BC">
        <w:tc>
          <w:tcPr>
            <w:tcW w:w="498" w:type="dxa"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4.</w:t>
            </w:r>
          </w:p>
        </w:tc>
        <w:tc>
          <w:tcPr>
            <w:tcW w:w="2414" w:type="dxa"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Організація  ярмарок (палатки)</w:t>
            </w:r>
          </w:p>
        </w:tc>
        <w:tc>
          <w:tcPr>
            <w:tcW w:w="116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97 000</w:t>
            </w:r>
          </w:p>
        </w:tc>
        <w:tc>
          <w:tcPr>
            <w:tcW w:w="1281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274 416,71</w:t>
            </w:r>
          </w:p>
        </w:tc>
        <w:tc>
          <w:tcPr>
            <w:tcW w:w="119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162250,00</w:t>
            </w:r>
          </w:p>
        </w:tc>
        <w:tc>
          <w:tcPr>
            <w:tcW w:w="1233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463606,85</w:t>
            </w:r>
          </w:p>
        </w:tc>
        <w:tc>
          <w:tcPr>
            <w:tcW w:w="1166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165747,98</w:t>
            </w:r>
          </w:p>
        </w:tc>
        <w:tc>
          <w:tcPr>
            <w:tcW w:w="106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200000</w:t>
            </w:r>
          </w:p>
        </w:tc>
      </w:tr>
      <w:tr w:rsidR="003E3451" w:rsidRPr="003E3451" w:rsidTr="002143BC">
        <w:tc>
          <w:tcPr>
            <w:tcW w:w="498" w:type="dxa"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5.</w:t>
            </w:r>
          </w:p>
        </w:tc>
        <w:tc>
          <w:tcPr>
            <w:tcW w:w="2414" w:type="dxa"/>
          </w:tcPr>
          <w:p w:rsidR="003E3451" w:rsidRPr="003E3451" w:rsidRDefault="003E3451" w:rsidP="002D66E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Організація ярмарок (дерев</w:t>
            </w:r>
            <w:r w:rsidRPr="003E345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’</w:t>
            </w:r>
            <w:proofErr w:type="spellStart"/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яні</w:t>
            </w:r>
            <w:proofErr w:type="spellEnd"/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будинки)</w:t>
            </w:r>
          </w:p>
        </w:tc>
        <w:tc>
          <w:tcPr>
            <w:tcW w:w="116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439 070</w:t>
            </w:r>
          </w:p>
        </w:tc>
        <w:tc>
          <w:tcPr>
            <w:tcW w:w="1281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620 415,03</w:t>
            </w:r>
          </w:p>
        </w:tc>
        <w:tc>
          <w:tcPr>
            <w:tcW w:w="119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754281,63</w:t>
            </w:r>
          </w:p>
        </w:tc>
        <w:tc>
          <w:tcPr>
            <w:tcW w:w="1233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685413,31</w:t>
            </w:r>
          </w:p>
        </w:tc>
        <w:tc>
          <w:tcPr>
            <w:tcW w:w="1166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106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500000</w:t>
            </w:r>
          </w:p>
        </w:tc>
      </w:tr>
      <w:tr w:rsidR="003E3451" w:rsidRPr="003E3451" w:rsidTr="002143BC">
        <w:trPr>
          <w:trHeight w:val="905"/>
        </w:trPr>
        <w:tc>
          <w:tcPr>
            <w:tcW w:w="498" w:type="dxa"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6.</w:t>
            </w:r>
          </w:p>
        </w:tc>
        <w:tc>
          <w:tcPr>
            <w:tcW w:w="2414" w:type="dxa"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Співпраця з підприємцями, благодійні внески </w:t>
            </w:r>
          </w:p>
        </w:tc>
        <w:tc>
          <w:tcPr>
            <w:tcW w:w="1165" w:type="dxa"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122 011</w:t>
            </w:r>
          </w:p>
        </w:tc>
        <w:tc>
          <w:tcPr>
            <w:tcW w:w="1281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226 180,83</w:t>
            </w:r>
          </w:p>
        </w:tc>
        <w:tc>
          <w:tcPr>
            <w:tcW w:w="119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254047,59</w:t>
            </w:r>
          </w:p>
        </w:tc>
        <w:tc>
          <w:tcPr>
            <w:tcW w:w="1233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158407,94</w:t>
            </w:r>
          </w:p>
        </w:tc>
        <w:tc>
          <w:tcPr>
            <w:tcW w:w="1166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146878,46</w:t>
            </w:r>
          </w:p>
        </w:tc>
        <w:tc>
          <w:tcPr>
            <w:tcW w:w="106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200000</w:t>
            </w:r>
          </w:p>
        </w:tc>
      </w:tr>
      <w:tr w:rsidR="003E3451" w:rsidRPr="003E3451" w:rsidTr="002143BC">
        <w:tc>
          <w:tcPr>
            <w:tcW w:w="498" w:type="dxa"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7.</w:t>
            </w:r>
          </w:p>
        </w:tc>
        <w:tc>
          <w:tcPr>
            <w:tcW w:w="2414" w:type="dxa"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Послуги тиру</w:t>
            </w:r>
          </w:p>
        </w:tc>
        <w:tc>
          <w:tcPr>
            <w:tcW w:w="116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10 033</w:t>
            </w:r>
          </w:p>
        </w:tc>
        <w:tc>
          <w:tcPr>
            <w:tcW w:w="1281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119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44803,34</w:t>
            </w:r>
          </w:p>
        </w:tc>
        <w:tc>
          <w:tcPr>
            <w:tcW w:w="1233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55783,36</w:t>
            </w:r>
          </w:p>
        </w:tc>
        <w:tc>
          <w:tcPr>
            <w:tcW w:w="1166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60803,33</w:t>
            </w:r>
          </w:p>
        </w:tc>
        <w:tc>
          <w:tcPr>
            <w:tcW w:w="106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65000</w:t>
            </w:r>
          </w:p>
        </w:tc>
      </w:tr>
      <w:tr w:rsidR="003E3451" w:rsidRPr="003E3451" w:rsidTr="002143BC">
        <w:tc>
          <w:tcPr>
            <w:tcW w:w="498" w:type="dxa"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8.</w:t>
            </w:r>
          </w:p>
        </w:tc>
        <w:tc>
          <w:tcPr>
            <w:tcW w:w="2414" w:type="dxa"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Послуга «Шлюб за добу»</w:t>
            </w:r>
          </w:p>
        </w:tc>
        <w:tc>
          <w:tcPr>
            <w:tcW w:w="116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81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478183,36</w:t>
            </w:r>
          </w:p>
        </w:tc>
        <w:tc>
          <w:tcPr>
            <w:tcW w:w="119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597247,31</w:t>
            </w:r>
          </w:p>
        </w:tc>
        <w:tc>
          <w:tcPr>
            <w:tcW w:w="1233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907193,93</w:t>
            </w:r>
          </w:p>
        </w:tc>
        <w:tc>
          <w:tcPr>
            <w:tcW w:w="1166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718394,21</w:t>
            </w:r>
          </w:p>
        </w:tc>
        <w:tc>
          <w:tcPr>
            <w:tcW w:w="106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750000</w:t>
            </w:r>
          </w:p>
        </w:tc>
      </w:tr>
      <w:tr w:rsidR="003E3451" w:rsidRPr="003E3451" w:rsidTr="002143BC">
        <w:tc>
          <w:tcPr>
            <w:tcW w:w="498" w:type="dxa"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9.</w:t>
            </w:r>
          </w:p>
        </w:tc>
        <w:tc>
          <w:tcPr>
            <w:tcW w:w="2414" w:type="dxa"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Реалізація сувенірної продукції, втор сировини та ін. доходи </w:t>
            </w:r>
          </w:p>
        </w:tc>
        <w:tc>
          <w:tcPr>
            <w:tcW w:w="116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81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81902,36</w:t>
            </w:r>
          </w:p>
        </w:tc>
        <w:tc>
          <w:tcPr>
            <w:tcW w:w="119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83178,90</w:t>
            </w:r>
          </w:p>
        </w:tc>
        <w:tc>
          <w:tcPr>
            <w:tcW w:w="1233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82067,06</w:t>
            </w:r>
          </w:p>
        </w:tc>
        <w:tc>
          <w:tcPr>
            <w:tcW w:w="1166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157703,65</w:t>
            </w:r>
          </w:p>
        </w:tc>
        <w:tc>
          <w:tcPr>
            <w:tcW w:w="106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180 000</w:t>
            </w:r>
          </w:p>
        </w:tc>
      </w:tr>
      <w:tr w:rsidR="003E3451" w:rsidRPr="003E3451" w:rsidTr="002143BC">
        <w:trPr>
          <w:trHeight w:val="567"/>
        </w:trPr>
        <w:tc>
          <w:tcPr>
            <w:tcW w:w="498" w:type="dxa"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14" w:type="dxa"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ВСЬОГО:</w:t>
            </w:r>
          </w:p>
        </w:tc>
        <w:tc>
          <w:tcPr>
            <w:tcW w:w="116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1 035 420</w:t>
            </w:r>
          </w:p>
        </w:tc>
        <w:tc>
          <w:tcPr>
            <w:tcW w:w="1281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2 226 773,27</w:t>
            </w:r>
          </w:p>
        </w:tc>
        <w:tc>
          <w:tcPr>
            <w:tcW w:w="1198" w:type="dxa"/>
          </w:tcPr>
          <w:p w:rsidR="003E3451" w:rsidRPr="003E3451" w:rsidRDefault="003E3451" w:rsidP="003E3451">
            <w:pPr>
              <w:spacing w:after="160" w:line="259" w:lineRule="auto"/>
              <w:ind w:right="-18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2 471 651,21</w:t>
            </w:r>
          </w:p>
        </w:tc>
        <w:tc>
          <w:tcPr>
            <w:tcW w:w="1233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3078194,24</w:t>
            </w:r>
          </w:p>
        </w:tc>
        <w:tc>
          <w:tcPr>
            <w:tcW w:w="1166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1722624,64</w:t>
            </w:r>
          </w:p>
        </w:tc>
        <w:tc>
          <w:tcPr>
            <w:tcW w:w="106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2 400 000</w:t>
            </w:r>
          </w:p>
        </w:tc>
      </w:tr>
    </w:tbl>
    <w:p w:rsidR="003E3451" w:rsidRPr="003E3451" w:rsidRDefault="003E3451" w:rsidP="003E345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3E3451" w:rsidRPr="003E3451" w:rsidRDefault="003E3451" w:rsidP="003E345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3E3451" w:rsidRPr="003E3451" w:rsidRDefault="003E3451" w:rsidP="003E345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i/>
          <w:sz w:val="28"/>
          <w:szCs w:val="28"/>
          <w:lang w:val="uk-UA"/>
        </w:rPr>
        <w:t>4.5. Динаміка доходів, витрат, прибутковості/ збитковості та рівня рентабельності підприємства за період діяльності:</w:t>
      </w:r>
    </w:p>
    <w:tbl>
      <w:tblPr>
        <w:tblStyle w:val="a8"/>
        <w:tblpPr w:leftFromText="180" w:rightFromText="180" w:vertAnchor="text" w:horzAnchor="margin" w:tblpXSpec="right" w:tblpY="213"/>
        <w:tblW w:w="0" w:type="auto"/>
        <w:tblLook w:val="04A0" w:firstRow="1" w:lastRow="0" w:firstColumn="1" w:lastColumn="0" w:noHBand="0" w:noVBand="1"/>
      </w:tblPr>
      <w:tblGrid>
        <w:gridCol w:w="3113"/>
        <w:gridCol w:w="1115"/>
        <w:gridCol w:w="1180"/>
        <w:gridCol w:w="1428"/>
        <w:gridCol w:w="1428"/>
        <w:gridCol w:w="1307"/>
      </w:tblGrid>
      <w:tr w:rsidR="003E3451" w:rsidRPr="003E3451" w:rsidTr="002143BC">
        <w:tc>
          <w:tcPr>
            <w:tcW w:w="3113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Показники</w:t>
            </w:r>
          </w:p>
        </w:tc>
        <w:tc>
          <w:tcPr>
            <w:tcW w:w="111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2016 рік</w:t>
            </w:r>
          </w:p>
        </w:tc>
        <w:tc>
          <w:tcPr>
            <w:tcW w:w="118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2017 рік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2018 рік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2019 рік</w:t>
            </w:r>
          </w:p>
        </w:tc>
        <w:tc>
          <w:tcPr>
            <w:tcW w:w="1307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2020 рік</w:t>
            </w:r>
          </w:p>
        </w:tc>
      </w:tr>
      <w:tr w:rsidR="003E3451" w:rsidRPr="003E3451" w:rsidTr="002143BC">
        <w:tc>
          <w:tcPr>
            <w:tcW w:w="3113" w:type="dxa"/>
          </w:tcPr>
          <w:p w:rsidR="003E3451" w:rsidRPr="003E3451" w:rsidRDefault="003E3451" w:rsidP="007C07D5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Доходи, всього, </w:t>
            </w:r>
            <w:proofErr w:type="spellStart"/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тис.грн</w:t>
            </w:r>
            <w:proofErr w:type="spellEnd"/>
          </w:p>
        </w:tc>
        <w:tc>
          <w:tcPr>
            <w:tcW w:w="111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4242,4</w:t>
            </w:r>
          </w:p>
        </w:tc>
        <w:tc>
          <w:tcPr>
            <w:tcW w:w="118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7569,3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9339.8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12414,1</w:t>
            </w:r>
          </w:p>
        </w:tc>
        <w:tc>
          <w:tcPr>
            <w:tcW w:w="1307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11920,7</w:t>
            </w:r>
          </w:p>
        </w:tc>
      </w:tr>
      <w:tr w:rsidR="003E3451" w:rsidRPr="003E3451" w:rsidTr="002143BC">
        <w:tc>
          <w:tcPr>
            <w:tcW w:w="3113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-від основної діяльності, в т.ч.</w:t>
            </w:r>
          </w:p>
        </w:tc>
        <w:tc>
          <w:tcPr>
            <w:tcW w:w="111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1044,2</w:t>
            </w:r>
          </w:p>
        </w:tc>
        <w:tc>
          <w:tcPr>
            <w:tcW w:w="118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2226,8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2 4</w:t>
            </w: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71.7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3067,0</w:t>
            </w:r>
          </w:p>
        </w:tc>
        <w:tc>
          <w:tcPr>
            <w:tcW w:w="1307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1722,6</w:t>
            </w:r>
          </w:p>
        </w:tc>
      </w:tr>
      <w:tr w:rsidR="003E3451" w:rsidRPr="003E3451" w:rsidTr="002143BC">
        <w:tc>
          <w:tcPr>
            <w:tcW w:w="3113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послуги громадських туалетів</w:t>
            </w:r>
          </w:p>
        </w:tc>
        <w:tc>
          <w:tcPr>
            <w:tcW w:w="111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66,3</w:t>
            </w:r>
          </w:p>
        </w:tc>
        <w:tc>
          <w:tcPr>
            <w:tcW w:w="118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73,4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74.2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104,5</w:t>
            </w:r>
          </w:p>
        </w:tc>
        <w:tc>
          <w:tcPr>
            <w:tcW w:w="1307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102,3</w:t>
            </w:r>
          </w:p>
        </w:tc>
      </w:tr>
      <w:tr w:rsidR="003E3451" w:rsidRPr="003E3451" w:rsidTr="002143BC">
        <w:tc>
          <w:tcPr>
            <w:tcW w:w="3113" w:type="dxa"/>
          </w:tcPr>
          <w:p w:rsidR="003E3451" w:rsidRPr="003E3451" w:rsidRDefault="003E3451" w:rsidP="007C07D5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відвідування оглядового майданчика</w:t>
            </w:r>
          </w:p>
        </w:tc>
        <w:tc>
          <w:tcPr>
            <w:tcW w:w="111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212,8</w:t>
            </w:r>
          </w:p>
        </w:tc>
        <w:tc>
          <w:tcPr>
            <w:tcW w:w="118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339,9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330.6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357,6</w:t>
            </w:r>
          </w:p>
        </w:tc>
        <w:tc>
          <w:tcPr>
            <w:tcW w:w="1307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171,2</w:t>
            </w:r>
          </w:p>
        </w:tc>
      </w:tr>
      <w:tr w:rsidR="003E3451" w:rsidRPr="003E3451" w:rsidTr="002143BC">
        <w:tc>
          <w:tcPr>
            <w:tcW w:w="3113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прокат плавзасобів</w:t>
            </w:r>
          </w:p>
        </w:tc>
        <w:tc>
          <w:tcPr>
            <w:tcW w:w="111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88,2</w:t>
            </w:r>
          </w:p>
        </w:tc>
        <w:tc>
          <w:tcPr>
            <w:tcW w:w="118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132,4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171.1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263,7</w:t>
            </w:r>
          </w:p>
        </w:tc>
        <w:tc>
          <w:tcPr>
            <w:tcW w:w="1307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199,5</w:t>
            </w:r>
          </w:p>
        </w:tc>
      </w:tr>
      <w:tr w:rsidR="003E3451" w:rsidRPr="003E3451" w:rsidTr="002143BC">
        <w:tc>
          <w:tcPr>
            <w:tcW w:w="3113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Організація проведення ярмарок</w:t>
            </w:r>
          </w:p>
        </w:tc>
        <w:tc>
          <w:tcPr>
            <w:tcW w:w="111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536,1</w:t>
            </w:r>
          </w:p>
        </w:tc>
        <w:tc>
          <w:tcPr>
            <w:tcW w:w="118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894,8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916.5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1149,0</w:t>
            </w:r>
          </w:p>
        </w:tc>
        <w:tc>
          <w:tcPr>
            <w:tcW w:w="1307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165,7</w:t>
            </w:r>
          </w:p>
        </w:tc>
      </w:tr>
      <w:tr w:rsidR="003E3451" w:rsidRPr="003E3451" w:rsidTr="002143BC">
        <w:tc>
          <w:tcPr>
            <w:tcW w:w="3113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співпраця з підприємцями</w:t>
            </w:r>
          </w:p>
        </w:tc>
        <w:tc>
          <w:tcPr>
            <w:tcW w:w="111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122,0</w:t>
            </w:r>
          </w:p>
        </w:tc>
        <w:tc>
          <w:tcPr>
            <w:tcW w:w="118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226,2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254.0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158,4</w:t>
            </w:r>
          </w:p>
        </w:tc>
        <w:tc>
          <w:tcPr>
            <w:tcW w:w="1307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147,0</w:t>
            </w:r>
          </w:p>
        </w:tc>
      </w:tr>
      <w:tr w:rsidR="003E3451" w:rsidRPr="003E3451" w:rsidTr="002143BC">
        <w:tc>
          <w:tcPr>
            <w:tcW w:w="3113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послуги тиру</w:t>
            </w:r>
          </w:p>
        </w:tc>
        <w:tc>
          <w:tcPr>
            <w:tcW w:w="111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10,0</w:t>
            </w:r>
          </w:p>
        </w:tc>
        <w:tc>
          <w:tcPr>
            <w:tcW w:w="118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44.8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55,8</w:t>
            </w:r>
          </w:p>
        </w:tc>
        <w:tc>
          <w:tcPr>
            <w:tcW w:w="1307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60,8</w:t>
            </w:r>
          </w:p>
        </w:tc>
      </w:tr>
      <w:tr w:rsidR="003E3451" w:rsidRPr="003E3451" w:rsidTr="002143BC">
        <w:tc>
          <w:tcPr>
            <w:tcW w:w="3113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послуги «Шлюб за добу»</w:t>
            </w:r>
          </w:p>
        </w:tc>
        <w:tc>
          <w:tcPr>
            <w:tcW w:w="111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8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478,2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597.3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907,2</w:t>
            </w:r>
          </w:p>
        </w:tc>
        <w:tc>
          <w:tcPr>
            <w:tcW w:w="1307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718,4</w:t>
            </w:r>
          </w:p>
        </w:tc>
      </w:tr>
      <w:tr w:rsidR="003E3451" w:rsidRPr="003E3451" w:rsidTr="002143BC">
        <w:tc>
          <w:tcPr>
            <w:tcW w:w="3113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реалізація сувенірів, кави, втор сировини та інші доходи</w:t>
            </w:r>
          </w:p>
        </w:tc>
        <w:tc>
          <w:tcPr>
            <w:tcW w:w="111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8,8</w:t>
            </w:r>
          </w:p>
        </w:tc>
        <w:tc>
          <w:tcPr>
            <w:tcW w:w="118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81,9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83.2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70,8</w:t>
            </w:r>
          </w:p>
        </w:tc>
        <w:tc>
          <w:tcPr>
            <w:tcW w:w="1307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157,7</w:t>
            </w:r>
          </w:p>
        </w:tc>
      </w:tr>
      <w:tr w:rsidR="003E3451" w:rsidRPr="003E3451" w:rsidTr="002143BC">
        <w:tc>
          <w:tcPr>
            <w:tcW w:w="3113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-від іншої діяльності, в т.ч.</w:t>
            </w:r>
          </w:p>
        </w:tc>
        <w:tc>
          <w:tcPr>
            <w:tcW w:w="111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3198,2</w:t>
            </w:r>
          </w:p>
        </w:tc>
        <w:tc>
          <w:tcPr>
            <w:tcW w:w="118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5342,5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6868</w:t>
            </w: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,</w:t>
            </w: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10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9347,1</w:t>
            </w:r>
          </w:p>
        </w:tc>
        <w:tc>
          <w:tcPr>
            <w:tcW w:w="1307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10198,1</w:t>
            </w:r>
          </w:p>
        </w:tc>
      </w:tr>
      <w:tr w:rsidR="003E3451" w:rsidRPr="003E3451" w:rsidTr="002143BC">
        <w:tc>
          <w:tcPr>
            <w:tcW w:w="3113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цільове фінансування громадські роботи</w:t>
            </w:r>
          </w:p>
        </w:tc>
        <w:tc>
          <w:tcPr>
            <w:tcW w:w="111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20,6</w:t>
            </w:r>
          </w:p>
        </w:tc>
        <w:tc>
          <w:tcPr>
            <w:tcW w:w="118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23,5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12.5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9,0</w:t>
            </w:r>
          </w:p>
        </w:tc>
        <w:tc>
          <w:tcPr>
            <w:tcW w:w="1307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E3451" w:rsidRPr="003E3451" w:rsidTr="002143BC">
        <w:tc>
          <w:tcPr>
            <w:tcW w:w="3113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бюджетне фінансування</w:t>
            </w:r>
          </w:p>
        </w:tc>
        <w:tc>
          <w:tcPr>
            <w:tcW w:w="111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3154,0</w:t>
            </w:r>
          </w:p>
        </w:tc>
        <w:tc>
          <w:tcPr>
            <w:tcW w:w="118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4875,0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6 </w:t>
            </w:r>
            <w:r w:rsidRPr="003E345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480.6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9244,9</w:t>
            </w:r>
          </w:p>
        </w:tc>
        <w:tc>
          <w:tcPr>
            <w:tcW w:w="1307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10100,2</w:t>
            </w:r>
          </w:p>
        </w:tc>
      </w:tr>
      <w:tr w:rsidR="003E3451" w:rsidRPr="003E3451" w:rsidTr="002143BC">
        <w:tc>
          <w:tcPr>
            <w:tcW w:w="3113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% депозит, </w:t>
            </w:r>
          </w:p>
        </w:tc>
        <w:tc>
          <w:tcPr>
            <w:tcW w:w="111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23,6</w:t>
            </w:r>
          </w:p>
        </w:tc>
        <w:tc>
          <w:tcPr>
            <w:tcW w:w="118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200,7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48.0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307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E3451" w:rsidRPr="003E3451" w:rsidTr="002143BC">
        <w:tc>
          <w:tcPr>
            <w:tcW w:w="3113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Дохід від безкоштовно одержаних основних засобів, малоцінних активів, списання кредиторської заборгованості</w:t>
            </w:r>
          </w:p>
        </w:tc>
        <w:tc>
          <w:tcPr>
            <w:tcW w:w="111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8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243,3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327.0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93,2</w:t>
            </w:r>
          </w:p>
        </w:tc>
        <w:tc>
          <w:tcPr>
            <w:tcW w:w="1307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97,9</w:t>
            </w:r>
          </w:p>
        </w:tc>
      </w:tr>
      <w:tr w:rsidR="003E3451" w:rsidRPr="003E3451" w:rsidTr="002143BC">
        <w:tc>
          <w:tcPr>
            <w:tcW w:w="3113" w:type="dxa"/>
          </w:tcPr>
          <w:p w:rsidR="003E3451" w:rsidRPr="003E3451" w:rsidRDefault="003E3451" w:rsidP="007C07D5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Витрати всього, </w:t>
            </w:r>
            <w:proofErr w:type="spellStart"/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тис.грн</w:t>
            </w:r>
            <w:proofErr w:type="spellEnd"/>
          </w:p>
        </w:tc>
        <w:tc>
          <w:tcPr>
            <w:tcW w:w="111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4433,2</w:t>
            </w:r>
          </w:p>
        </w:tc>
        <w:tc>
          <w:tcPr>
            <w:tcW w:w="118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8439,2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10968</w:t>
            </w: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,</w:t>
            </w: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8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14350,0</w:t>
            </w:r>
          </w:p>
        </w:tc>
        <w:tc>
          <w:tcPr>
            <w:tcW w:w="1307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14550,6</w:t>
            </w:r>
          </w:p>
        </w:tc>
      </w:tr>
      <w:tr w:rsidR="003E3451" w:rsidRPr="003E3451" w:rsidTr="002143BC">
        <w:tc>
          <w:tcPr>
            <w:tcW w:w="3113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матеріальні затрати</w:t>
            </w:r>
          </w:p>
        </w:tc>
        <w:tc>
          <w:tcPr>
            <w:tcW w:w="111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224,3</w:t>
            </w:r>
          </w:p>
        </w:tc>
        <w:tc>
          <w:tcPr>
            <w:tcW w:w="118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421,6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466,5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3272</w:t>
            </w:r>
          </w:p>
        </w:tc>
        <w:tc>
          <w:tcPr>
            <w:tcW w:w="1307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2112,8</w:t>
            </w:r>
          </w:p>
        </w:tc>
      </w:tr>
      <w:tr w:rsidR="003E3451" w:rsidRPr="003E3451" w:rsidTr="002143BC">
        <w:tc>
          <w:tcPr>
            <w:tcW w:w="3113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Витрати на оплату праці</w:t>
            </w:r>
          </w:p>
        </w:tc>
        <w:tc>
          <w:tcPr>
            <w:tcW w:w="111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1411,6</w:t>
            </w:r>
          </w:p>
        </w:tc>
        <w:tc>
          <w:tcPr>
            <w:tcW w:w="118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3672,9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5644.4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7662</w:t>
            </w:r>
          </w:p>
        </w:tc>
        <w:tc>
          <w:tcPr>
            <w:tcW w:w="1307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8629,0</w:t>
            </w:r>
          </w:p>
        </w:tc>
      </w:tr>
      <w:tr w:rsidR="003E3451" w:rsidRPr="003E3451" w:rsidTr="002143BC">
        <w:tc>
          <w:tcPr>
            <w:tcW w:w="3113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Відрахування на соціальні заходи</w:t>
            </w:r>
          </w:p>
        </w:tc>
        <w:tc>
          <w:tcPr>
            <w:tcW w:w="111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296,7</w:t>
            </w:r>
          </w:p>
        </w:tc>
        <w:tc>
          <w:tcPr>
            <w:tcW w:w="118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753,4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954.4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1587</w:t>
            </w:r>
          </w:p>
        </w:tc>
        <w:tc>
          <w:tcPr>
            <w:tcW w:w="1307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1852,9</w:t>
            </w:r>
          </w:p>
        </w:tc>
      </w:tr>
      <w:tr w:rsidR="003E3451" w:rsidRPr="003E3451" w:rsidTr="002143BC">
        <w:tc>
          <w:tcPr>
            <w:tcW w:w="3113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Амортизація</w:t>
            </w:r>
          </w:p>
        </w:tc>
        <w:tc>
          <w:tcPr>
            <w:tcW w:w="111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647,7</w:t>
            </w:r>
          </w:p>
        </w:tc>
        <w:tc>
          <w:tcPr>
            <w:tcW w:w="118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746,6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1232.5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1784</w:t>
            </w:r>
          </w:p>
        </w:tc>
        <w:tc>
          <w:tcPr>
            <w:tcW w:w="1307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1891,2</w:t>
            </w:r>
          </w:p>
        </w:tc>
      </w:tr>
      <w:tr w:rsidR="003E3451" w:rsidRPr="003E3451" w:rsidTr="002143BC">
        <w:tc>
          <w:tcPr>
            <w:tcW w:w="3113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Інші операційні витрати</w:t>
            </w:r>
          </w:p>
        </w:tc>
        <w:tc>
          <w:tcPr>
            <w:tcW w:w="111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1852,9</w:t>
            </w:r>
          </w:p>
        </w:tc>
        <w:tc>
          <w:tcPr>
            <w:tcW w:w="118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2844,7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2689.4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45</w:t>
            </w:r>
          </w:p>
        </w:tc>
        <w:tc>
          <w:tcPr>
            <w:tcW w:w="1307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64,7</w:t>
            </w:r>
          </w:p>
        </w:tc>
      </w:tr>
      <w:tr w:rsidR="003E3451" w:rsidRPr="003E3451" w:rsidTr="002143BC">
        <w:tc>
          <w:tcPr>
            <w:tcW w:w="3113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Фінансовий результат (чистий прибуток, збиток)</w:t>
            </w:r>
          </w:p>
        </w:tc>
        <w:tc>
          <w:tcPr>
            <w:tcW w:w="1115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-190,8</w:t>
            </w:r>
          </w:p>
        </w:tc>
        <w:tc>
          <w:tcPr>
            <w:tcW w:w="118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-869,9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-16</w:t>
            </w: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47,4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-1935,9</w:t>
            </w:r>
          </w:p>
        </w:tc>
        <w:tc>
          <w:tcPr>
            <w:tcW w:w="1307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-2629,9</w:t>
            </w:r>
          </w:p>
        </w:tc>
      </w:tr>
      <w:tr w:rsidR="003E3451" w:rsidRPr="003E3451" w:rsidTr="002143BC">
        <w:tc>
          <w:tcPr>
            <w:tcW w:w="3113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>Рентабельність, %</w:t>
            </w:r>
          </w:p>
        </w:tc>
        <w:tc>
          <w:tcPr>
            <w:tcW w:w="1115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80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34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428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307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3E3451" w:rsidRPr="003E3451" w:rsidRDefault="003E3451" w:rsidP="003E3451">
      <w:p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E3451" w:rsidRPr="003E3451" w:rsidRDefault="003E3451" w:rsidP="003E345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 xml:space="preserve">              Збитковість виникла внаслідок перевищення витрат підприємства над її доходами, так як дохідна частина від господарської діяльності не є достатньою, щоб перекрити витрати, здійснені за рахунок внесків в статутний фонд, зокрема амортизацію основних фондів та інших малоцінних необоротних матеріальних активів. Також на велику збитковість в цьому році вплинули карантинні обмеження на діяльність сфери послуг та торгівлі, туризму, проведення  масових заходів, фестивалів, ярмарок, оскільки власні доходи підприємства залежать від надання цих послуг.</w:t>
      </w:r>
    </w:p>
    <w:p w:rsidR="003E3451" w:rsidRPr="003E3451" w:rsidRDefault="004F551D" w:rsidP="003E3451">
      <w:pPr>
        <w:spacing w:after="16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4</w:t>
      </w:r>
      <w:r w:rsidR="003E3451" w:rsidRPr="003E3451">
        <w:rPr>
          <w:rFonts w:ascii="Times New Roman" w:hAnsi="Times New Roman" w:cs="Times New Roman"/>
          <w:i/>
          <w:sz w:val="28"/>
          <w:szCs w:val="28"/>
          <w:lang w:val="uk-UA"/>
        </w:rPr>
        <w:t xml:space="preserve">.6. Аналіз дебіторської та кредиторської заборгованості підприємства, </w:t>
      </w:r>
      <w:proofErr w:type="spellStart"/>
      <w:r w:rsidR="003E3451" w:rsidRPr="003E3451">
        <w:rPr>
          <w:rFonts w:ascii="Times New Roman" w:hAnsi="Times New Roman" w:cs="Times New Roman"/>
          <w:i/>
          <w:sz w:val="28"/>
          <w:szCs w:val="28"/>
          <w:lang w:val="uk-UA"/>
        </w:rPr>
        <w:t>тис.грн</w:t>
      </w:r>
      <w:proofErr w:type="spellEnd"/>
      <w:r w:rsidR="003E3451" w:rsidRPr="003E3451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</w:p>
    <w:tbl>
      <w:tblPr>
        <w:tblStyle w:val="a8"/>
        <w:tblpPr w:leftFromText="180" w:rightFromText="180" w:vertAnchor="text" w:horzAnchor="margin" w:tblpY="108"/>
        <w:tblW w:w="9606" w:type="dxa"/>
        <w:tblLook w:val="04A0" w:firstRow="1" w:lastRow="0" w:firstColumn="1" w:lastColumn="0" w:noHBand="0" w:noVBand="1"/>
      </w:tblPr>
      <w:tblGrid>
        <w:gridCol w:w="808"/>
        <w:gridCol w:w="4687"/>
        <w:gridCol w:w="2009"/>
        <w:gridCol w:w="2102"/>
      </w:tblGrid>
      <w:tr w:rsidR="003E3451" w:rsidRPr="003E3451" w:rsidTr="001441B7">
        <w:trPr>
          <w:trHeight w:hRule="exact" w:val="397"/>
        </w:trPr>
        <w:tc>
          <w:tcPr>
            <w:tcW w:w="808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345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№ </w:t>
            </w:r>
            <w:proofErr w:type="spellStart"/>
            <w:r w:rsidRPr="003E3451">
              <w:rPr>
                <w:rFonts w:ascii="Times New Roman" w:hAnsi="Times New Roman" w:cs="Times New Roman"/>
                <w:i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687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3451">
              <w:rPr>
                <w:rFonts w:ascii="Times New Roman" w:hAnsi="Times New Roman" w:cs="Times New Roman"/>
                <w:i/>
                <w:sz w:val="18"/>
                <w:szCs w:val="18"/>
              </w:rPr>
              <w:t>Зміст</w:t>
            </w:r>
          </w:p>
        </w:tc>
        <w:tc>
          <w:tcPr>
            <w:tcW w:w="2009" w:type="dxa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3451">
              <w:rPr>
                <w:rFonts w:ascii="Times New Roman" w:hAnsi="Times New Roman" w:cs="Times New Roman"/>
                <w:sz w:val="18"/>
                <w:szCs w:val="18"/>
              </w:rPr>
              <w:t>Станом на 01.01.2020</w:t>
            </w:r>
          </w:p>
        </w:tc>
        <w:tc>
          <w:tcPr>
            <w:tcW w:w="2102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3451">
              <w:rPr>
                <w:rFonts w:ascii="Times New Roman" w:hAnsi="Times New Roman" w:cs="Times New Roman"/>
                <w:i/>
                <w:sz w:val="18"/>
                <w:szCs w:val="18"/>
              </w:rPr>
              <w:t>Станом на 01.01.2021</w:t>
            </w:r>
          </w:p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3451">
              <w:rPr>
                <w:rFonts w:ascii="Times New Roman" w:hAnsi="Times New Roman" w:cs="Times New Roman"/>
                <w:i/>
                <w:sz w:val="18"/>
                <w:szCs w:val="18"/>
              </w:rPr>
              <w:t>01.01.2020</w:t>
            </w:r>
          </w:p>
        </w:tc>
      </w:tr>
      <w:tr w:rsidR="003E3451" w:rsidRPr="003E3451" w:rsidTr="001441B7">
        <w:trPr>
          <w:trHeight w:val="454"/>
        </w:trPr>
        <w:tc>
          <w:tcPr>
            <w:tcW w:w="808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4687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Дебіторська заборгованість, всього, у т.ч.</w:t>
            </w:r>
          </w:p>
        </w:tc>
        <w:tc>
          <w:tcPr>
            <w:tcW w:w="2009" w:type="dxa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571,5</w:t>
            </w:r>
          </w:p>
        </w:tc>
        <w:tc>
          <w:tcPr>
            <w:tcW w:w="2102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901,8</w:t>
            </w:r>
          </w:p>
        </w:tc>
      </w:tr>
      <w:tr w:rsidR="003E3451" w:rsidRPr="003E3451" w:rsidTr="001441B7">
        <w:trPr>
          <w:trHeight w:val="454"/>
        </w:trPr>
        <w:tc>
          <w:tcPr>
            <w:tcW w:w="808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1.1</w:t>
            </w:r>
          </w:p>
        </w:tc>
        <w:tc>
          <w:tcPr>
            <w:tcW w:w="4687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За послуги, з неї</w:t>
            </w:r>
          </w:p>
        </w:tc>
        <w:tc>
          <w:tcPr>
            <w:tcW w:w="2009" w:type="dxa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E3451" w:rsidRPr="003E3451" w:rsidTr="001441B7">
        <w:trPr>
          <w:trHeight w:val="454"/>
        </w:trPr>
        <w:tc>
          <w:tcPr>
            <w:tcW w:w="808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87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Населення безпосередньо</w:t>
            </w:r>
          </w:p>
        </w:tc>
        <w:tc>
          <w:tcPr>
            <w:tcW w:w="2009" w:type="dxa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E3451" w:rsidRPr="003E3451" w:rsidTr="001441B7">
        <w:trPr>
          <w:trHeight w:val="454"/>
        </w:trPr>
        <w:tc>
          <w:tcPr>
            <w:tcW w:w="808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87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пільги</w:t>
            </w:r>
          </w:p>
        </w:tc>
        <w:tc>
          <w:tcPr>
            <w:tcW w:w="2009" w:type="dxa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E3451" w:rsidRPr="003E3451" w:rsidTr="001441B7">
        <w:trPr>
          <w:trHeight w:val="454"/>
        </w:trPr>
        <w:tc>
          <w:tcPr>
            <w:tcW w:w="808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87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субсидії</w:t>
            </w:r>
          </w:p>
        </w:tc>
        <w:tc>
          <w:tcPr>
            <w:tcW w:w="2009" w:type="dxa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E3451" w:rsidRPr="003E3451" w:rsidTr="001441B7">
        <w:trPr>
          <w:trHeight w:val="454"/>
        </w:trPr>
        <w:tc>
          <w:tcPr>
            <w:tcW w:w="808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87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Місцеві бюджетні установи</w:t>
            </w:r>
          </w:p>
        </w:tc>
        <w:tc>
          <w:tcPr>
            <w:tcW w:w="2009" w:type="dxa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E3451" w:rsidRPr="003E3451" w:rsidTr="001441B7">
        <w:trPr>
          <w:trHeight w:val="454"/>
        </w:trPr>
        <w:tc>
          <w:tcPr>
            <w:tcW w:w="808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87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Обласні бюджетні установи</w:t>
            </w:r>
          </w:p>
        </w:tc>
        <w:tc>
          <w:tcPr>
            <w:tcW w:w="2009" w:type="dxa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E3451" w:rsidRPr="003E3451" w:rsidTr="001441B7">
        <w:trPr>
          <w:trHeight w:val="454"/>
        </w:trPr>
        <w:tc>
          <w:tcPr>
            <w:tcW w:w="808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87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Державні бюджетні установи</w:t>
            </w:r>
          </w:p>
        </w:tc>
        <w:tc>
          <w:tcPr>
            <w:tcW w:w="2009" w:type="dxa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E3451" w:rsidRPr="003E3451" w:rsidTr="001441B7">
        <w:trPr>
          <w:trHeight w:val="454"/>
        </w:trPr>
        <w:tc>
          <w:tcPr>
            <w:tcW w:w="808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87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Інші споживачі</w:t>
            </w:r>
          </w:p>
        </w:tc>
        <w:tc>
          <w:tcPr>
            <w:tcW w:w="2009" w:type="dxa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E3451" w:rsidRPr="003E3451" w:rsidTr="001441B7">
        <w:trPr>
          <w:trHeight w:val="454"/>
        </w:trPr>
        <w:tc>
          <w:tcPr>
            <w:tcW w:w="808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1.2</w:t>
            </w:r>
          </w:p>
        </w:tc>
        <w:tc>
          <w:tcPr>
            <w:tcW w:w="4687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Заборгованість бюджету </w:t>
            </w:r>
          </w:p>
        </w:tc>
        <w:tc>
          <w:tcPr>
            <w:tcW w:w="2009" w:type="dxa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540,2</w:t>
            </w:r>
          </w:p>
        </w:tc>
        <w:tc>
          <w:tcPr>
            <w:tcW w:w="2102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871,6</w:t>
            </w:r>
          </w:p>
        </w:tc>
      </w:tr>
      <w:tr w:rsidR="003E3451" w:rsidRPr="003E3451" w:rsidTr="001441B7">
        <w:trPr>
          <w:trHeight w:val="454"/>
        </w:trPr>
        <w:tc>
          <w:tcPr>
            <w:tcW w:w="808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1.3</w:t>
            </w:r>
          </w:p>
        </w:tc>
        <w:tc>
          <w:tcPr>
            <w:tcW w:w="4687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Поточна заборгованість</w:t>
            </w:r>
          </w:p>
        </w:tc>
        <w:tc>
          <w:tcPr>
            <w:tcW w:w="2009" w:type="dxa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2102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30,2</w:t>
            </w:r>
          </w:p>
        </w:tc>
      </w:tr>
      <w:tr w:rsidR="003E3451" w:rsidRPr="003E3451" w:rsidTr="001441B7">
        <w:trPr>
          <w:trHeight w:val="454"/>
        </w:trPr>
        <w:tc>
          <w:tcPr>
            <w:tcW w:w="808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4687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Кредиторська заборгованість всього, в т.ч.</w:t>
            </w:r>
          </w:p>
        </w:tc>
        <w:tc>
          <w:tcPr>
            <w:tcW w:w="2009" w:type="dxa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4657,8</w:t>
            </w:r>
          </w:p>
        </w:tc>
        <w:tc>
          <w:tcPr>
            <w:tcW w:w="2102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1907,5</w:t>
            </w:r>
          </w:p>
        </w:tc>
      </w:tr>
      <w:tr w:rsidR="003E3451" w:rsidRPr="003E3451" w:rsidTr="001441B7">
        <w:trPr>
          <w:trHeight w:val="454"/>
        </w:trPr>
        <w:tc>
          <w:tcPr>
            <w:tcW w:w="808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2.1</w:t>
            </w:r>
          </w:p>
        </w:tc>
        <w:tc>
          <w:tcPr>
            <w:tcW w:w="4687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Товари,роботи, послуги</w:t>
            </w:r>
          </w:p>
        </w:tc>
        <w:tc>
          <w:tcPr>
            <w:tcW w:w="2009" w:type="dxa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3987,5</w:t>
            </w:r>
          </w:p>
        </w:tc>
        <w:tc>
          <w:tcPr>
            <w:tcW w:w="2102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1025,9</w:t>
            </w:r>
          </w:p>
        </w:tc>
      </w:tr>
      <w:tr w:rsidR="003E3451" w:rsidRPr="003E3451" w:rsidTr="001441B7">
        <w:trPr>
          <w:trHeight w:val="454"/>
        </w:trPr>
        <w:tc>
          <w:tcPr>
            <w:tcW w:w="808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2.2</w:t>
            </w:r>
          </w:p>
        </w:tc>
        <w:tc>
          <w:tcPr>
            <w:tcW w:w="4687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Енергоносії</w:t>
            </w:r>
          </w:p>
        </w:tc>
        <w:tc>
          <w:tcPr>
            <w:tcW w:w="2009" w:type="dxa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E3451" w:rsidRPr="003E3451" w:rsidTr="001441B7">
        <w:trPr>
          <w:trHeight w:val="454"/>
        </w:trPr>
        <w:tc>
          <w:tcPr>
            <w:tcW w:w="808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87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електроенергія</w:t>
            </w:r>
          </w:p>
        </w:tc>
        <w:tc>
          <w:tcPr>
            <w:tcW w:w="2009" w:type="dxa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E3451" w:rsidRPr="003E3451" w:rsidTr="001441B7">
        <w:trPr>
          <w:trHeight w:val="454"/>
        </w:trPr>
        <w:tc>
          <w:tcPr>
            <w:tcW w:w="808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87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газ</w:t>
            </w:r>
          </w:p>
        </w:tc>
        <w:tc>
          <w:tcPr>
            <w:tcW w:w="2009" w:type="dxa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E3451" w:rsidRPr="003E3451" w:rsidTr="001441B7">
        <w:trPr>
          <w:trHeight w:val="454"/>
        </w:trPr>
        <w:tc>
          <w:tcPr>
            <w:tcW w:w="808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87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Інші енергоносії</w:t>
            </w:r>
          </w:p>
        </w:tc>
        <w:tc>
          <w:tcPr>
            <w:tcW w:w="2009" w:type="dxa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E3451" w:rsidRPr="003E3451" w:rsidTr="001441B7">
        <w:trPr>
          <w:trHeight w:val="454"/>
        </w:trPr>
        <w:tc>
          <w:tcPr>
            <w:tcW w:w="808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2.3</w:t>
            </w:r>
          </w:p>
        </w:tc>
        <w:tc>
          <w:tcPr>
            <w:tcW w:w="4687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З оплати праці</w:t>
            </w:r>
          </w:p>
        </w:tc>
        <w:tc>
          <w:tcPr>
            <w:tcW w:w="2009" w:type="dxa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E3451" w:rsidRPr="003E3451" w:rsidTr="001441B7">
        <w:trPr>
          <w:trHeight w:val="454"/>
        </w:trPr>
        <w:tc>
          <w:tcPr>
            <w:tcW w:w="808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2.4</w:t>
            </w:r>
          </w:p>
        </w:tc>
        <w:tc>
          <w:tcPr>
            <w:tcW w:w="4687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З страхування</w:t>
            </w:r>
          </w:p>
        </w:tc>
        <w:tc>
          <w:tcPr>
            <w:tcW w:w="2009" w:type="dxa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237,9</w:t>
            </w:r>
          </w:p>
        </w:tc>
        <w:tc>
          <w:tcPr>
            <w:tcW w:w="2102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232,7</w:t>
            </w:r>
          </w:p>
        </w:tc>
      </w:tr>
      <w:tr w:rsidR="003E3451" w:rsidRPr="003E3451" w:rsidTr="001441B7">
        <w:trPr>
          <w:trHeight w:val="454"/>
        </w:trPr>
        <w:tc>
          <w:tcPr>
            <w:tcW w:w="808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2.5</w:t>
            </w:r>
          </w:p>
        </w:tc>
        <w:tc>
          <w:tcPr>
            <w:tcW w:w="4687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З бюджетом</w:t>
            </w:r>
          </w:p>
        </w:tc>
        <w:tc>
          <w:tcPr>
            <w:tcW w:w="2009" w:type="dxa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214,0</w:t>
            </w:r>
          </w:p>
        </w:tc>
        <w:tc>
          <w:tcPr>
            <w:tcW w:w="2102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587,3</w:t>
            </w:r>
          </w:p>
        </w:tc>
      </w:tr>
      <w:tr w:rsidR="003E3451" w:rsidRPr="003E3451" w:rsidTr="001441B7">
        <w:trPr>
          <w:trHeight w:val="454"/>
        </w:trPr>
        <w:tc>
          <w:tcPr>
            <w:tcW w:w="808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2.6</w:t>
            </w:r>
          </w:p>
        </w:tc>
        <w:tc>
          <w:tcPr>
            <w:tcW w:w="4687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Інші поточні </w:t>
            </w:r>
            <w:proofErr w:type="spellStart"/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зобов</w:t>
            </w:r>
            <w:proofErr w:type="spellEnd"/>
            <w:r w:rsidRPr="003E345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’</w:t>
            </w:r>
            <w:proofErr w:type="spellStart"/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язання</w:t>
            </w:r>
            <w:proofErr w:type="spellEnd"/>
          </w:p>
        </w:tc>
        <w:tc>
          <w:tcPr>
            <w:tcW w:w="2009" w:type="dxa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2102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61,6</w:t>
            </w:r>
          </w:p>
        </w:tc>
      </w:tr>
      <w:tr w:rsidR="003E3451" w:rsidRPr="003E3451" w:rsidTr="001441B7">
        <w:trPr>
          <w:trHeight w:val="454"/>
        </w:trPr>
        <w:tc>
          <w:tcPr>
            <w:tcW w:w="808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87" w:type="dxa"/>
          </w:tcPr>
          <w:p w:rsidR="003E3451" w:rsidRPr="003E3451" w:rsidRDefault="003E3451" w:rsidP="003E345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Коефіцієнт співвідношення дебіторської та кредиторської заборгованостей, нормативне значення  ≤ 0,8</w:t>
            </w:r>
          </w:p>
        </w:tc>
        <w:tc>
          <w:tcPr>
            <w:tcW w:w="2009" w:type="dxa"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2102" w:type="dxa"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i/>
                <w:sz w:val="24"/>
                <w:szCs w:val="24"/>
              </w:rPr>
              <w:t>0,47</w:t>
            </w:r>
          </w:p>
        </w:tc>
      </w:tr>
    </w:tbl>
    <w:p w:rsidR="003E3451" w:rsidRPr="003E3451" w:rsidRDefault="003E3451" w:rsidP="003E3451">
      <w:pPr>
        <w:spacing w:after="160" w:line="259" w:lineRule="auto"/>
        <w:ind w:left="42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3451" w:rsidRPr="003E3451" w:rsidRDefault="003E3451" w:rsidP="003E3451">
      <w:pPr>
        <w:spacing w:after="160" w:line="259" w:lineRule="auto"/>
        <w:ind w:left="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b/>
          <w:sz w:val="28"/>
          <w:szCs w:val="28"/>
          <w:lang w:val="uk-UA"/>
        </w:rPr>
        <w:t>5. Модернізація підприємства.</w:t>
      </w:r>
    </w:p>
    <w:p w:rsidR="003E3451" w:rsidRPr="003E3451" w:rsidRDefault="003E3451" w:rsidP="003E34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3E3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 2021 рік планується значний обсяг робіт для перетворення зовнішнього вигляду рекреаційних зон: міських парків та озер, зокрема:</w:t>
      </w:r>
    </w:p>
    <w:p w:rsidR="003E3451" w:rsidRPr="003E3451" w:rsidRDefault="003E3451" w:rsidP="003E345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</w:pPr>
      <w:r w:rsidRPr="003E345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3E3451" w:rsidRPr="003E3451" w:rsidRDefault="003E3451" w:rsidP="003E3451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>капітальний ремонт алейної мережі в парку по вул. Молодіжна;</w:t>
      </w:r>
    </w:p>
    <w:p w:rsidR="003E3451" w:rsidRPr="003E3451" w:rsidRDefault="003E3451" w:rsidP="003E3451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>продовження облаштування дитячої зони при вході на міське озеро;</w:t>
      </w:r>
    </w:p>
    <w:p w:rsidR="003E3451" w:rsidRPr="003E3451" w:rsidRDefault="003E3451" w:rsidP="003E3451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>влаштування дитячого та спортивного майданчиків в парку по вул. Молодіжна;</w:t>
      </w:r>
    </w:p>
    <w:p w:rsidR="003E3451" w:rsidRPr="003E3451" w:rsidRDefault="003E3451" w:rsidP="003E3451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 xml:space="preserve">оновлення дитячого майданчика в парку Воїнів – </w:t>
      </w:r>
      <w:r w:rsidR="00DB2B7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E3451">
        <w:rPr>
          <w:rFonts w:ascii="Times New Roman" w:hAnsi="Times New Roman" w:cs="Times New Roman"/>
          <w:sz w:val="28"/>
          <w:szCs w:val="28"/>
          <w:lang w:val="uk-UA"/>
        </w:rPr>
        <w:t>фганців;</w:t>
      </w:r>
    </w:p>
    <w:p w:rsidR="003E3451" w:rsidRPr="003E3451" w:rsidRDefault="003E3451" w:rsidP="003E3451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>влаштування майданчика для вигулу собак поруч парку Шевченка;</w:t>
      </w:r>
    </w:p>
    <w:p w:rsidR="003E3451" w:rsidRPr="003E3451" w:rsidRDefault="003E3451" w:rsidP="003E3451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>встановлення вуличних меблів та відпочинкових зон на всіх об</w:t>
      </w:r>
      <w:r w:rsidRPr="003E3451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3E3451">
        <w:rPr>
          <w:rFonts w:ascii="Times New Roman" w:hAnsi="Times New Roman" w:cs="Times New Roman"/>
          <w:sz w:val="28"/>
          <w:szCs w:val="28"/>
          <w:lang w:val="uk-UA"/>
        </w:rPr>
        <w:t>єктах</w:t>
      </w:r>
      <w:proofErr w:type="spellEnd"/>
      <w:r w:rsidRPr="003E3451">
        <w:rPr>
          <w:rFonts w:ascii="Times New Roman" w:hAnsi="Times New Roman" w:cs="Times New Roman"/>
          <w:sz w:val="28"/>
          <w:szCs w:val="28"/>
          <w:lang w:val="uk-UA"/>
        </w:rPr>
        <w:t xml:space="preserve"> обслуговування;</w:t>
      </w:r>
    </w:p>
    <w:p w:rsidR="003E3451" w:rsidRPr="003E3451" w:rsidRDefault="003E3451" w:rsidP="003E3451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>поточний ремонт моста на міському озері;</w:t>
      </w:r>
    </w:p>
    <w:p w:rsidR="003E3451" w:rsidRPr="003E3451" w:rsidRDefault="003E3451" w:rsidP="003E3451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>поточний ремонт моста на німецькому озері;</w:t>
      </w:r>
    </w:p>
    <w:p w:rsidR="003E3451" w:rsidRPr="003E3451" w:rsidRDefault="003E3451" w:rsidP="003E3451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 xml:space="preserve">продовження влаштування Дино-парку; </w:t>
      </w:r>
    </w:p>
    <w:p w:rsidR="003E3451" w:rsidRPr="003E3451" w:rsidRDefault="003E3451" w:rsidP="003E3451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>придбання спецтехніки в лізинг;</w:t>
      </w:r>
    </w:p>
    <w:p w:rsidR="003E3451" w:rsidRPr="003E3451" w:rsidRDefault="003E3451" w:rsidP="003E3451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>озеленення об’єктів обслуговування.</w:t>
      </w:r>
    </w:p>
    <w:p w:rsidR="003E3451" w:rsidRPr="003E3451" w:rsidRDefault="003E3451" w:rsidP="003E3451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3451" w:rsidRPr="003E3451" w:rsidRDefault="003E3451" w:rsidP="003E345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b/>
          <w:sz w:val="28"/>
          <w:szCs w:val="28"/>
          <w:lang w:val="uk-UA"/>
        </w:rPr>
        <w:t>Виробничий план.</w:t>
      </w:r>
    </w:p>
    <w:p w:rsidR="003E3451" w:rsidRPr="003E3451" w:rsidRDefault="003E3451" w:rsidP="003E3451">
      <w:pPr>
        <w:spacing w:after="16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E3451">
        <w:rPr>
          <w:rFonts w:ascii="Times New Roman" w:eastAsia="Calibri" w:hAnsi="Times New Roman" w:cs="Times New Roman"/>
          <w:sz w:val="28"/>
          <w:szCs w:val="28"/>
          <w:lang w:val="uk-UA"/>
        </w:rPr>
        <w:t>Виробничий план підприємства ґрунтується на бюджетних призначеннях в галузі міста, плануванні господарської діяльності та плані модернізації підприємства згідно  розроблених титульних списків.</w:t>
      </w: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80"/>
        <w:gridCol w:w="7968"/>
        <w:gridCol w:w="1417"/>
      </w:tblGrid>
      <w:tr w:rsidR="003E3451" w:rsidRPr="003E3451" w:rsidTr="002143BC">
        <w:trPr>
          <w:trHeight w:val="510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/>
              </w:rPr>
            </w:pPr>
            <w:r w:rsidRPr="003E34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r w:rsidRPr="003E345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/>
              </w:rPr>
              <w:t>ПРО</w:t>
            </w:r>
            <w:r w:rsidR="0035460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/>
              </w:rPr>
              <w:t>Є</w:t>
            </w:r>
            <w:r w:rsidRPr="003E345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/>
              </w:rPr>
              <w:t>КТ   ПЛАНУ  використання бюджетних коштів по</w:t>
            </w:r>
          </w:p>
          <w:p w:rsidR="003E3451" w:rsidRPr="003E3451" w:rsidRDefault="003E3451" w:rsidP="003E3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/>
              </w:rPr>
            </w:pPr>
            <w:r w:rsidRPr="003E345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/>
              </w:rPr>
              <w:t xml:space="preserve"> КП "Центр розвитку міста та рекреації"  на  2021 рік</w:t>
            </w:r>
          </w:p>
        </w:tc>
      </w:tr>
      <w:tr w:rsidR="003E3451" w:rsidRPr="003E3451" w:rsidTr="002143BC">
        <w:trPr>
          <w:trHeight w:val="675"/>
        </w:trPr>
        <w:tc>
          <w:tcPr>
            <w:tcW w:w="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val="uk-UA" w:eastAsia="uk-UA"/>
              </w:rPr>
            </w:pPr>
            <w:r w:rsidRPr="003E3451">
              <w:rPr>
                <w:rFonts w:ascii="Arial Narrow" w:eastAsia="Times New Roman" w:hAnsi="Arial Narrow" w:cs="Calibri"/>
                <w:sz w:val="18"/>
                <w:szCs w:val="18"/>
                <w:lang w:val="uk-UA" w:eastAsia="uk-UA"/>
              </w:rPr>
              <w:t>№ з/п</w:t>
            </w:r>
          </w:p>
        </w:tc>
        <w:tc>
          <w:tcPr>
            <w:tcW w:w="79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val="uk-UA" w:eastAsia="uk-UA"/>
              </w:rPr>
            </w:pPr>
            <w:r w:rsidRPr="003E3451">
              <w:rPr>
                <w:rFonts w:ascii="Arial Narrow" w:eastAsia="Times New Roman" w:hAnsi="Arial Narrow" w:cs="Calibri"/>
                <w:sz w:val="18"/>
                <w:szCs w:val="18"/>
                <w:lang w:val="uk-UA" w:eastAsia="uk-UA"/>
              </w:rPr>
              <w:t>статті витрат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E3451" w:rsidRPr="003E3451" w:rsidRDefault="003E3451" w:rsidP="00664D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val="uk-UA" w:eastAsia="uk-UA"/>
              </w:rPr>
            </w:pPr>
            <w:r w:rsidRPr="003E3451">
              <w:rPr>
                <w:rFonts w:ascii="Arial Narrow" w:eastAsia="Times New Roman" w:hAnsi="Arial Narrow" w:cs="Calibri"/>
                <w:sz w:val="18"/>
                <w:szCs w:val="18"/>
                <w:lang w:val="uk-UA" w:eastAsia="uk-UA"/>
              </w:rPr>
              <w:t>бюджетні кошти, грн</w:t>
            </w:r>
          </w:p>
        </w:tc>
      </w:tr>
      <w:tr w:rsidR="003E3451" w:rsidRPr="003E3451" w:rsidTr="002143BC">
        <w:trPr>
          <w:trHeight w:val="207"/>
        </w:trPr>
        <w:tc>
          <w:tcPr>
            <w:tcW w:w="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3451" w:rsidRPr="003E3451" w:rsidRDefault="003E3451" w:rsidP="003E3451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val="uk-UA" w:eastAsia="uk-UA"/>
              </w:rPr>
            </w:pPr>
          </w:p>
        </w:tc>
        <w:tc>
          <w:tcPr>
            <w:tcW w:w="79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3451" w:rsidRPr="003E3451" w:rsidRDefault="003E3451" w:rsidP="003E3451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val="uk-UA" w:eastAsia="uk-UA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3451" w:rsidRPr="003E3451" w:rsidRDefault="003E3451" w:rsidP="003E3451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val="uk-UA" w:eastAsia="uk-UA"/>
              </w:rPr>
            </w:pPr>
          </w:p>
        </w:tc>
      </w:tr>
      <w:tr w:rsidR="003E3451" w:rsidRPr="003E3451" w:rsidTr="002143BC">
        <w:trPr>
          <w:trHeight w:val="345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val="uk-UA" w:eastAsia="uk-UA"/>
              </w:rPr>
            </w:pPr>
            <w:r w:rsidRPr="003E3451">
              <w:rPr>
                <w:rFonts w:ascii="Arial Narrow" w:eastAsia="Times New Roman" w:hAnsi="Arial Narrow" w:cs="Calibri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79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val="uk-UA" w:eastAsia="uk-UA"/>
              </w:rPr>
            </w:pPr>
            <w:r w:rsidRPr="003E3451">
              <w:rPr>
                <w:rFonts w:ascii="Arial Narrow" w:eastAsia="Times New Roman" w:hAnsi="Arial Narrow" w:cs="Calibri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E3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  <w:b/>
                <w:bCs/>
              </w:rPr>
            </w:pPr>
            <w:r w:rsidRPr="003E3451">
              <w:rPr>
                <w:rFonts w:ascii="Times New Roman" w:hAnsi="Times New Roman" w:cs="Times New Roman"/>
                <w:b/>
                <w:bCs/>
              </w:rPr>
              <w:t xml:space="preserve">ВИДАТКИ - </w:t>
            </w:r>
            <w:proofErr w:type="spellStart"/>
            <w:r w:rsidRPr="003E3451">
              <w:rPr>
                <w:rFonts w:ascii="Times New Roman" w:hAnsi="Times New Roman" w:cs="Times New Roman"/>
                <w:b/>
                <w:bCs/>
              </w:rPr>
              <w:t>усього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3451">
              <w:rPr>
                <w:rFonts w:ascii="Times New Roman" w:hAnsi="Times New Roman" w:cs="Times New Roman"/>
                <w:b/>
                <w:bCs/>
              </w:rPr>
              <w:t>13 546 300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E3451">
              <w:rPr>
                <w:rFonts w:ascii="Times New Roman" w:hAnsi="Times New Roman" w:cs="Times New Roman"/>
                <w:b/>
                <w:bCs/>
              </w:rPr>
              <w:t>Поточні</w:t>
            </w:r>
            <w:proofErr w:type="spellEnd"/>
            <w:r w:rsidRPr="003E345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  <w:b/>
                <w:bCs/>
              </w:rPr>
              <w:t>видатки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3451">
              <w:rPr>
                <w:rFonts w:ascii="Times New Roman" w:hAnsi="Times New Roman" w:cs="Times New Roman"/>
                <w:b/>
                <w:bCs/>
              </w:rPr>
              <w:t>12 546 300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E3451">
              <w:rPr>
                <w:rFonts w:ascii="Times New Roman" w:hAnsi="Times New Roman" w:cs="Times New Roman"/>
                <w:b/>
                <w:bCs/>
              </w:rPr>
              <w:t>Видатки</w:t>
            </w:r>
            <w:proofErr w:type="spellEnd"/>
            <w:r w:rsidRPr="003E3451">
              <w:rPr>
                <w:rFonts w:ascii="Times New Roman" w:hAnsi="Times New Roman" w:cs="Times New Roman"/>
                <w:b/>
                <w:bCs/>
              </w:rPr>
              <w:t xml:space="preserve"> на </w:t>
            </w:r>
            <w:proofErr w:type="spellStart"/>
            <w:r w:rsidRPr="003E3451">
              <w:rPr>
                <w:rFonts w:ascii="Times New Roman" w:hAnsi="Times New Roman" w:cs="Times New Roman"/>
                <w:b/>
                <w:bCs/>
              </w:rPr>
              <w:t>товари</w:t>
            </w:r>
            <w:proofErr w:type="spellEnd"/>
            <w:r w:rsidRPr="003E3451">
              <w:rPr>
                <w:rFonts w:ascii="Times New Roman" w:hAnsi="Times New Roman" w:cs="Times New Roman"/>
                <w:b/>
                <w:bCs/>
              </w:rPr>
              <w:t xml:space="preserve"> та </w:t>
            </w:r>
            <w:proofErr w:type="spellStart"/>
            <w:r w:rsidRPr="003E3451">
              <w:rPr>
                <w:rFonts w:ascii="Times New Roman" w:hAnsi="Times New Roman" w:cs="Times New Roman"/>
                <w:b/>
                <w:bCs/>
              </w:rPr>
              <w:t>послуги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 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  <w:b/>
                <w:bCs/>
              </w:rPr>
            </w:pPr>
            <w:r w:rsidRPr="003E3451">
              <w:rPr>
                <w:rFonts w:ascii="Times New Roman" w:hAnsi="Times New Roman" w:cs="Times New Roman"/>
                <w:b/>
                <w:bCs/>
              </w:rPr>
              <w:t xml:space="preserve">Оплата </w:t>
            </w:r>
            <w:proofErr w:type="spellStart"/>
            <w:r w:rsidRPr="003E3451">
              <w:rPr>
                <w:rFonts w:ascii="Times New Roman" w:hAnsi="Times New Roman" w:cs="Times New Roman"/>
                <w:b/>
                <w:bCs/>
              </w:rPr>
              <w:t>праці</w:t>
            </w:r>
            <w:proofErr w:type="spellEnd"/>
            <w:r w:rsidRPr="003E345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  <w:b/>
                <w:bCs/>
              </w:rPr>
              <w:t>працівників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9 350 000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E3451">
              <w:rPr>
                <w:rFonts w:ascii="Times New Roman" w:hAnsi="Times New Roman" w:cs="Times New Roman"/>
                <w:b/>
                <w:bCs/>
              </w:rPr>
              <w:t>Нарахування</w:t>
            </w:r>
            <w:proofErr w:type="spellEnd"/>
            <w:r w:rsidRPr="003E3451">
              <w:rPr>
                <w:rFonts w:ascii="Times New Roman" w:hAnsi="Times New Roman" w:cs="Times New Roman"/>
                <w:b/>
                <w:bCs/>
              </w:rPr>
              <w:t xml:space="preserve"> на </w:t>
            </w:r>
            <w:proofErr w:type="spellStart"/>
            <w:r w:rsidRPr="003E3451">
              <w:rPr>
                <w:rFonts w:ascii="Times New Roman" w:hAnsi="Times New Roman" w:cs="Times New Roman"/>
                <w:b/>
                <w:bCs/>
              </w:rPr>
              <w:t>заробітну</w:t>
            </w:r>
            <w:proofErr w:type="spellEnd"/>
            <w:r w:rsidRPr="003E3451">
              <w:rPr>
                <w:rFonts w:ascii="Times New Roman" w:hAnsi="Times New Roman" w:cs="Times New Roman"/>
                <w:b/>
                <w:bCs/>
              </w:rPr>
              <w:t xml:space="preserve"> плату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2 057 000</w:t>
            </w:r>
          </w:p>
        </w:tc>
      </w:tr>
      <w:tr w:rsidR="003E3451" w:rsidRPr="003E3451" w:rsidTr="002143BC">
        <w:trPr>
          <w:trHeight w:hRule="exact" w:val="33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proofErr w:type="spellStart"/>
            <w:r w:rsidRPr="003E3451">
              <w:rPr>
                <w:rFonts w:ascii="Times New Roman" w:hAnsi="Times New Roman" w:cs="Times New Roman"/>
              </w:rPr>
              <w:t>Придбання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предметів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постачання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і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матеріалів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, оплата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послуг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3E3451">
              <w:rPr>
                <w:rFonts w:ascii="Times New Roman" w:hAnsi="Times New Roman" w:cs="Times New Roman"/>
              </w:rPr>
              <w:t>інші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видатки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E3451">
              <w:rPr>
                <w:rFonts w:ascii="Times New Roman" w:hAnsi="Times New Roman" w:cs="Times New Roman"/>
                <w:b/>
                <w:bCs/>
              </w:rPr>
              <w:t>Предмети</w:t>
            </w:r>
            <w:proofErr w:type="spellEnd"/>
            <w:r w:rsidRPr="003E3451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 w:rsidRPr="003E3451">
              <w:rPr>
                <w:rFonts w:ascii="Times New Roman" w:hAnsi="Times New Roman" w:cs="Times New Roman"/>
                <w:b/>
                <w:bCs/>
              </w:rPr>
              <w:t>матеріали</w:t>
            </w:r>
            <w:proofErr w:type="spellEnd"/>
            <w:r w:rsidRPr="003E3451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 w:rsidRPr="003E3451">
              <w:rPr>
                <w:rFonts w:ascii="Times New Roman" w:hAnsi="Times New Roman" w:cs="Times New Roman"/>
                <w:b/>
                <w:bCs/>
              </w:rPr>
              <w:t>обладнання</w:t>
            </w:r>
            <w:proofErr w:type="spellEnd"/>
            <w:r w:rsidRPr="003E3451">
              <w:rPr>
                <w:rFonts w:ascii="Times New Roman" w:hAnsi="Times New Roman" w:cs="Times New Roman"/>
                <w:b/>
                <w:bCs/>
              </w:rPr>
              <w:t xml:space="preserve"> та </w:t>
            </w:r>
            <w:proofErr w:type="spellStart"/>
            <w:r w:rsidRPr="003E3451">
              <w:rPr>
                <w:rFonts w:ascii="Times New Roman" w:hAnsi="Times New Roman" w:cs="Times New Roman"/>
                <w:b/>
                <w:bCs/>
              </w:rPr>
              <w:t>інвентар</w:t>
            </w:r>
            <w:proofErr w:type="spellEnd"/>
            <w:r w:rsidRPr="003E3451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3451">
              <w:rPr>
                <w:rFonts w:ascii="Times New Roman" w:hAnsi="Times New Roman" w:cs="Times New Roman"/>
                <w:b/>
                <w:bCs/>
              </w:rPr>
              <w:t>260 000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3451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в </w:t>
            </w:r>
            <w:proofErr w:type="spellStart"/>
            <w:r w:rsidRPr="003E3451">
              <w:rPr>
                <w:rFonts w:ascii="Times New Roman" w:hAnsi="Times New Roman" w:cs="Times New Roman"/>
                <w:b/>
                <w:bCs/>
                <w:i/>
                <w:iCs/>
              </w:rPr>
              <w:t>т.ч</w:t>
            </w:r>
            <w:proofErr w:type="spellEnd"/>
            <w:r w:rsidRPr="003E3451">
              <w:rPr>
                <w:rFonts w:ascii="Times New Roman" w:hAnsi="Times New Roman" w:cs="Times New Roman"/>
                <w:b/>
                <w:bCs/>
                <w:i/>
                <w:iCs/>
              </w:rPr>
              <w:t>.: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 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3451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1. </w:t>
            </w:r>
            <w:proofErr w:type="spellStart"/>
            <w:r w:rsidRPr="003E3451">
              <w:rPr>
                <w:rFonts w:ascii="Times New Roman" w:hAnsi="Times New Roman" w:cs="Times New Roman"/>
                <w:b/>
                <w:bCs/>
                <w:i/>
                <w:iCs/>
              </w:rPr>
              <w:t>матеріали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3451">
              <w:rPr>
                <w:rFonts w:ascii="Times New Roman" w:hAnsi="Times New Roman" w:cs="Times New Roman"/>
                <w:b/>
                <w:bCs/>
              </w:rPr>
              <w:t>130000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ED1F29">
            <w:pPr>
              <w:rPr>
                <w:rFonts w:ascii="Times New Roman" w:hAnsi="Times New Roman" w:cs="Times New Roman"/>
              </w:rPr>
            </w:pPr>
            <w:proofErr w:type="spellStart"/>
            <w:r w:rsidRPr="003E3451">
              <w:rPr>
                <w:rFonts w:ascii="Times New Roman" w:hAnsi="Times New Roman" w:cs="Times New Roman"/>
              </w:rPr>
              <w:t>пі</w:t>
            </w:r>
            <w:r w:rsidR="00ED1F29">
              <w:rPr>
                <w:rFonts w:ascii="Times New Roman" w:hAnsi="Times New Roman" w:cs="Times New Roman"/>
                <w:lang w:val="uk-UA"/>
              </w:rPr>
              <w:t>щано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-соляна </w:t>
            </w:r>
            <w:proofErr w:type="spellStart"/>
            <w:r w:rsidRPr="003E3451">
              <w:rPr>
                <w:rFonts w:ascii="Times New Roman" w:hAnsi="Times New Roman" w:cs="Times New Roman"/>
              </w:rPr>
              <w:t>суміш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130000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3451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2. </w:t>
            </w:r>
            <w:proofErr w:type="spellStart"/>
            <w:proofErr w:type="gramStart"/>
            <w:r w:rsidRPr="003E3451">
              <w:rPr>
                <w:rFonts w:ascii="Times New Roman" w:hAnsi="Times New Roman" w:cs="Times New Roman"/>
                <w:b/>
                <w:bCs/>
                <w:i/>
                <w:iCs/>
              </w:rPr>
              <w:t>інвентар</w:t>
            </w:r>
            <w:proofErr w:type="spellEnd"/>
            <w:r w:rsidRPr="003E3451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:</w:t>
            </w:r>
            <w:proofErr w:type="gram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3451">
              <w:rPr>
                <w:rFonts w:ascii="Times New Roman" w:hAnsi="Times New Roman" w:cs="Times New Roman"/>
                <w:b/>
                <w:bCs/>
              </w:rPr>
              <w:t>70 000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 xml:space="preserve"> -</w:t>
            </w:r>
            <w:proofErr w:type="spellStart"/>
            <w:r w:rsidRPr="003E3451">
              <w:rPr>
                <w:rFonts w:ascii="Times New Roman" w:hAnsi="Times New Roman" w:cs="Times New Roman"/>
              </w:rPr>
              <w:t>віники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45000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-</w:t>
            </w:r>
            <w:proofErr w:type="spellStart"/>
            <w:r w:rsidRPr="003E3451">
              <w:rPr>
                <w:rFonts w:ascii="Times New Roman" w:hAnsi="Times New Roman" w:cs="Times New Roman"/>
              </w:rPr>
              <w:t>граблі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лопати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E3451">
              <w:rPr>
                <w:rFonts w:ascii="Times New Roman" w:hAnsi="Times New Roman" w:cs="Times New Roman"/>
              </w:rPr>
              <w:t>сапи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, черенки, тачка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10000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-</w:t>
            </w:r>
            <w:proofErr w:type="spellStart"/>
            <w:r w:rsidRPr="003E3451">
              <w:rPr>
                <w:rFonts w:ascii="Times New Roman" w:hAnsi="Times New Roman" w:cs="Times New Roman"/>
              </w:rPr>
              <w:t>лопати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</w:rPr>
              <w:t>снігові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15 000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3451">
              <w:rPr>
                <w:rFonts w:ascii="Times New Roman" w:hAnsi="Times New Roman" w:cs="Times New Roman"/>
                <w:b/>
                <w:bCs/>
                <w:i/>
                <w:iCs/>
              </w:rPr>
              <w:t>3.Спецодяг: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3451">
              <w:rPr>
                <w:rFonts w:ascii="Times New Roman" w:hAnsi="Times New Roman" w:cs="Times New Roman"/>
                <w:b/>
                <w:bCs/>
              </w:rPr>
              <w:t>60000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EB4B3B" w:rsidP="003E34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ф</w:t>
            </w:r>
            <w:proofErr w:type="spellStart"/>
            <w:r w:rsidR="003E3451" w:rsidRPr="003E3451">
              <w:rPr>
                <w:rFonts w:ascii="Times New Roman" w:hAnsi="Times New Roman" w:cs="Times New Roman"/>
              </w:rPr>
              <w:t>уфайки</w:t>
            </w:r>
            <w:proofErr w:type="spellEnd"/>
            <w:r w:rsidR="003E3451" w:rsidRPr="003E3451">
              <w:rPr>
                <w:rFonts w:ascii="Times New Roman" w:hAnsi="Times New Roman" w:cs="Times New Roman"/>
              </w:rPr>
              <w:t xml:space="preserve">, форма, </w:t>
            </w:r>
            <w:proofErr w:type="spellStart"/>
            <w:r w:rsidR="003E3451" w:rsidRPr="003E3451">
              <w:rPr>
                <w:rFonts w:ascii="Times New Roman" w:hAnsi="Times New Roman" w:cs="Times New Roman"/>
              </w:rPr>
              <w:t>костюми</w:t>
            </w:r>
            <w:proofErr w:type="spellEnd"/>
            <w:r w:rsidR="003E3451" w:rsidRPr="003E345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3E3451" w:rsidRPr="003E3451">
              <w:rPr>
                <w:rFonts w:ascii="Times New Roman" w:hAnsi="Times New Roman" w:cs="Times New Roman"/>
              </w:rPr>
              <w:t>чоботи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45 000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  <w:lang w:val="uk-UA"/>
              </w:rPr>
            </w:pPr>
            <w:r w:rsidRPr="003E3451">
              <w:rPr>
                <w:rFonts w:ascii="Times New Roman" w:hAnsi="Times New Roman" w:cs="Times New Roman"/>
              </w:rPr>
              <w:t>-</w:t>
            </w:r>
            <w:proofErr w:type="spellStart"/>
            <w:r w:rsidRPr="003E3451">
              <w:rPr>
                <w:rFonts w:ascii="Times New Roman" w:hAnsi="Times New Roman" w:cs="Times New Roman"/>
              </w:rPr>
              <w:t>рукавиці</w:t>
            </w:r>
            <w:proofErr w:type="spellEnd"/>
            <w:r w:rsidR="00EB4B3B">
              <w:rPr>
                <w:rFonts w:ascii="Times New Roman" w:hAnsi="Times New Roman" w:cs="Times New Roman"/>
                <w:lang w:val="uk-UA"/>
              </w:rPr>
              <w:t xml:space="preserve"> та ЗІЗ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15000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proofErr w:type="spellStart"/>
            <w:r w:rsidRPr="003E3451">
              <w:rPr>
                <w:rFonts w:ascii="Times New Roman" w:hAnsi="Times New Roman" w:cs="Times New Roman"/>
              </w:rPr>
              <w:t>Медикаменти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перев’язувальні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матеріали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 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proofErr w:type="spellStart"/>
            <w:r w:rsidRPr="003E3451">
              <w:rPr>
                <w:rFonts w:ascii="Times New Roman" w:hAnsi="Times New Roman" w:cs="Times New Roman"/>
              </w:rPr>
              <w:t>Продукти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</w:rPr>
              <w:t>харчування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 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proofErr w:type="spellStart"/>
            <w:r w:rsidRPr="003E3451">
              <w:rPr>
                <w:rFonts w:ascii="Times New Roman" w:hAnsi="Times New Roman" w:cs="Times New Roman"/>
              </w:rPr>
              <w:t>М’який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</w:rPr>
              <w:t>інвентар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обмундирування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 </w:t>
            </w:r>
          </w:p>
        </w:tc>
      </w:tr>
      <w:tr w:rsidR="003E3451" w:rsidRPr="003E3451" w:rsidTr="002143BC">
        <w:trPr>
          <w:trHeight w:hRule="exact" w:val="3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 xml:space="preserve">Оплата </w:t>
            </w:r>
            <w:proofErr w:type="spellStart"/>
            <w:r w:rsidRPr="003E3451">
              <w:rPr>
                <w:rFonts w:ascii="Times New Roman" w:hAnsi="Times New Roman" w:cs="Times New Roman"/>
              </w:rPr>
              <w:t>транспортних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послуг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3E3451">
              <w:rPr>
                <w:rFonts w:ascii="Times New Roman" w:hAnsi="Times New Roman" w:cs="Times New Roman"/>
              </w:rPr>
              <w:t>утримання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</w:rPr>
              <w:t>транспортних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засобів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3451">
              <w:rPr>
                <w:rFonts w:ascii="Times New Roman" w:hAnsi="Times New Roman" w:cs="Times New Roman"/>
                <w:b/>
                <w:bCs/>
              </w:rPr>
              <w:t>245 000</w:t>
            </w:r>
          </w:p>
        </w:tc>
      </w:tr>
      <w:tr w:rsidR="003E3451" w:rsidRPr="003E3451" w:rsidTr="00266753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 xml:space="preserve">- ПММ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170000</w:t>
            </w:r>
          </w:p>
        </w:tc>
      </w:tr>
      <w:tr w:rsidR="003E3451" w:rsidRPr="003E3451" w:rsidTr="00266753">
        <w:trPr>
          <w:trHeight w:hRule="exact" w:val="3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-</w:t>
            </w:r>
            <w:proofErr w:type="spellStart"/>
            <w:r w:rsidRPr="003E3451">
              <w:rPr>
                <w:rFonts w:ascii="Times New Roman" w:hAnsi="Times New Roman" w:cs="Times New Roman"/>
              </w:rPr>
              <w:t>запасні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</w:rPr>
              <w:t>частини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75000</w:t>
            </w:r>
          </w:p>
        </w:tc>
      </w:tr>
      <w:tr w:rsidR="003E3451" w:rsidRPr="003E3451" w:rsidTr="00266753">
        <w:trPr>
          <w:trHeight w:hRule="exact" w:val="3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proofErr w:type="spellStart"/>
            <w:r w:rsidRPr="003E3451">
              <w:rPr>
                <w:rFonts w:ascii="Times New Roman" w:hAnsi="Times New Roman" w:cs="Times New Roman"/>
              </w:rPr>
              <w:t>Оренда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експлуатаційні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послуги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 </w:t>
            </w:r>
          </w:p>
        </w:tc>
      </w:tr>
      <w:tr w:rsidR="003E3451" w:rsidRPr="003E3451" w:rsidTr="00266753">
        <w:trPr>
          <w:trHeight w:hRule="exact" w:val="67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proofErr w:type="spellStart"/>
            <w:r w:rsidRPr="003E3451">
              <w:rPr>
                <w:rFonts w:ascii="Times New Roman" w:hAnsi="Times New Roman" w:cs="Times New Roman"/>
              </w:rPr>
              <w:t>Поточний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ремонт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обладнання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E3451">
              <w:rPr>
                <w:rFonts w:ascii="Times New Roman" w:hAnsi="Times New Roman" w:cs="Times New Roman"/>
              </w:rPr>
              <w:t>інвентарю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будівель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E3451">
              <w:rPr>
                <w:rFonts w:ascii="Times New Roman" w:hAnsi="Times New Roman" w:cs="Times New Roman"/>
              </w:rPr>
              <w:t>технічне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обслуговування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обладнання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 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proofErr w:type="spellStart"/>
            <w:r w:rsidRPr="003E3451">
              <w:rPr>
                <w:rFonts w:ascii="Times New Roman" w:hAnsi="Times New Roman" w:cs="Times New Roman"/>
              </w:rPr>
              <w:t>Послуги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зв’язку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3451">
              <w:rPr>
                <w:rFonts w:ascii="Times New Roman" w:hAnsi="Times New Roman" w:cs="Times New Roman"/>
                <w:b/>
                <w:bCs/>
              </w:rPr>
              <w:t>25300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 xml:space="preserve">Оплата </w:t>
            </w:r>
            <w:proofErr w:type="spellStart"/>
            <w:r w:rsidRPr="003E3451">
              <w:rPr>
                <w:rFonts w:ascii="Times New Roman" w:hAnsi="Times New Roman" w:cs="Times New Roman"/>
              </w:rPr>
              <w:t>ін.послуг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3E3451">
              <w:rPr>
                <w:rFonts w:ascii="Times New Roman" w:hAnsi="Times New Roman" w:cs="Times New Roman"/>
              </w:rPr>
              <w:t>ін.видатки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3451">
              <w:rPr>
                <w:rFonts w:ascii="Times New Roman" w:hAnsi="Times New Roman" w:cs="Times New Roman"/>
                <w:b/>
                <w:bCs/>
              </w:rPr>
              <w:t>190000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3E3451">
              <w:rPr>
                <w:rFonts w:ascii="Times New Roman" w:hAnsi="Times New Roman" w:cs="Times New Roman"/>
              </w:rPr>
              <w:t>технагляд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 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-</w:t>
            </w:r>
            <w:proofErr w:type="spellStart"/>
            <w:r w:rsidRPr="003E3451">
              <w:rPr>
                <w:rFonts w:ascii="Times New Roman" w:hAnsi="Times New Roman" w:cs="Times New Roman"/>
              </w:rPr>
              <w:t>інші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витрати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190 000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proofErr w:type="spellStart"/>
            <w:r w:rsidRPr="003E3451">
              <w:rPr>
                <w:rFonts w:ascii="Times New Roman" w:hAnsi="Times New Roman" w:cs="Times New Roman"/>
              </w:rPr>
              <w:t>Видатки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відрядження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 </w:t>
            </w:r>
          </w:p>
        </w:tc>
      </w:tr>
      <w:tr w:rsidR="003E3451" w:rsidRPr="003E3451" w:rsidTr="002143BC">
        <w:trPr>
          <w:trHeight w:hRule="exact" w:val="34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proofErr w:type="spellStart"/>
            <w:r w:rsidRPr="003E3451">
              <w:rPr>
                <w:rFonts w:ascii="Times New Roman" w:hAnsi="Times New Roman" w:cs="Times New Roman"/>
              </w:rPr>
              <w:t>Матеріали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E3451">
              <w:rPr>
                <w:rFonts w:ascii="Times New Roman" w:hAnsi="Times New Roman" w:cs="Times New Roman"/>
              </w:rPr>
              <w:t>інвентар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будівництво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, капремонт та заходи </w:t>
            </w:r>
            <w:proofErr w:type="spellStart"/>
            <w:r w:rsidRPr="003E3451">
              <w:rPr>
                <w:rFonts w:ascii="Times New Roman" w:hAnsi="Times New Roman" w:cs="Times New Roman"/>
              </w:rPr>
              <w:t>спецпризначення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 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 xml:space="preserve">оплата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комунальних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послуг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енергоносіїв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3451">
              <w:rPr>
                <w:rFonts w:ascii="Times New Roman" w:hAnsi="Times New Roman" w:cs="Times New Roman"/>
                <w:b/>
                <w:bCs/>
              </w:rPr>
              <w:t>419 000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 xml:space="preserve">Оплата </w:t>
            </w:r>
            <w:proofErr w:type="spellStart"/>
            <w:r w:rsidRPr="003E3451">
              <w:rPr>
                <w:rFonts w:ascii="Times New Roman" w:hAnsi="Times New Roman" w:cs="Times New Roman"/>
              </w:rPr>
              <w:t>теплополстачання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 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 xml:space="preserve">Оплата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водопостачання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водовідведення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30 000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 xml:space="preserve">Оплата газу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 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 xml:space="preserve">-оплата </w:t>
            </w:r>
            <w:proofErr w:type="spellStart"/>
            <w:r w:rsidRPr="003E3451">
              <w:rPr>
                <w:rFonts w:ascii="Times New Roman" w:hAnsi="Times New Roman" w:cs="Times New Roman"/>
              </w:rPr>
              <w:t>транспортування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газу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 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 xml:space="preserve">Оплата </w:t>
            </w:r>
            <w:proofErr w:type="spellStart"/>
            <w:proofErr w:type="gramStart"/>
            <w:r w:rsidRPr="003E3451">
              <w:rPr>
                <w:rFonts w:ascii="Times New Roman" w:hAnsi="Times New Roman" w:cs="Times New Roman"/>
              </w:rPr>
              <w:t>ін.енергоносіїв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3E34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електроенергія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199 000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 xml:space="preserve">Оплата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комунальних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послуг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 (</w:t>
            </w:r>
            <w:proofErr w:type="spellStart"/>
            <w:r w:rsidRPr="003E3451">
              <w:rPr>
                <w:rFonts w:ascii="Times New Roman" w:hAnsi="Times New Roman" w:cs="Times New Roman"/>
              </w:rPr>
              <w:t>вивіз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</w:rPr>
              <w:t>сміття</w:t>
            </w:r>
            <w:proofErr w:type="spellEnd"/>
            <w:r w:rsidRPr="003E345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190 000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proofErr w:type="spellStart"/>
            <w:r w:rsidRPr="003E3451">
              <w:rPr>
                <w:rFonts w:ascii="Times New Roman" w:hAnsi="Times New Roman" w:cs="Times New Roman"/>
              </w:rPr>
              <w:t>Дослідження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і </w:t>
            </w:r>
            <w:proofErr w:type="spellStart"/>
            <w:r w:rsidRPr="003E3451">
              <w:rPr>
                <w:rFonts w:ascii="Times New Roman" w:hAnsi="Times New Roman" w:cs="Times New Roman"/>
              </w:rPr>
              <w:t>розробки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 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proofErr w:type="spellStart"/>
            <w:r w:rsidRPr="003E3451">
              <w:rPr>
                <w:rFonts w:ascii="Times New Roman" w:hAnsi="Times New Roman" w:cs="Times New Roman"/>
              </w:rPr>
              <w:t>Програми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і заходи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 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E3451">
              <w:rPr>
                <w:rFonts w:ascii="Times New Roman" w:hAnsi="Times New Roman" w:cs="Times New Roman"/>
                <w:b/>
                <w:bCs/>
              </w:rPr>
              <w:t>Субсидії</w:t>
            </w:r>
            <w:proofErr w:type="spellEnd"/>
            <w:r w:rsidRPr="003E3451">
              <w:rPr>
                <w:rFonts w:ascii="Times New Roman" w:hAnsi="Times New Roman" w:cs="Times New Roman"/>
                <w:b/>
                <w:bCs/>
              </w:rPr>
              <w:t xml:space="preserve"> і </w:t>
            </w:r>
            <w:proofErr w:type="spellStart"/>
            <w:r w:rsidRPr="003E3451">
              <w:rPr>
                <w:rFonts w:ascii="Times New Roman" w:hAnsi="Times New Roman" w:cs="Times New Roman"/>
                <w:b/>
                <w:bCs/>
              </w:rPr>
              <w:t>поточні</w:t>
            </w:r>
            <w:proofErr w:type="spellEnd"/>
            <w:r w:rsidRPr="003E345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  <w:b/>
                <w:bCs/>
              </w:rPr>
              <w:t>тренсферти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 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proofErr w:type="spellStart"/>
            <w:r w:rsidRPr="003E3451">
              <w:rPr>
                <w:rFonts w:ascii="Times New Roman" w:hAnsi="Times New Roman" w:cs="Times New Roman"/>
              </w:rPr>
              <w:t>Поточні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</w:rPr>
              <w:t>трансферти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населенню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 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 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3451">
              <w:rPr>
                <w:rFonts w:ascii="Times New Roman" w:hAnsi="Times New Roman" w:cs="Times New Roman"/>
                <w:b/>
                <w:bCs/>
              </w:rPr>
              <w:t>КАПІТАЛЬНІ ВИДАТКИ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3451">
              <w:rPr>
                <w:rFonts w:ascii="Times New Roman" w:hAnsi="Times New Roman" w:cs="Times New Roman"/>
                <w:b/>
                <w:bCs/>
              </w:rPr>
              <w:t>1 000 000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proofErr w:type="spellStart"/>
            <w:r w:rsidRPr="003E3451">
              <w:rPr>
                <w:rFonts w:ascii="Times New Roman" w:hAnsi="Times New Roman" w:cs="Times New Roman"/>
              </w:rPr>
              <w:t>Придбання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основного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капіталу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500 000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BD6FB0">
            <w:pPr>
              <w:rPr>
                <w:rFonts w:ascii="Times New Roman" w:hAnsi="Times New Roman" w:cs="Times New Roman"/>
              </w:rPr>
            </w:pPr>
            <w:proofErr w:type="spellStart"/>
            <w:r w:rsidRPr="003E3451">
              <w:rPr>
                <w:rFonts w:ascii="Times New Roman" w:hAnsi="Times New Roman" w:cs="Times New Roman"/>
              </w:rPr>
              <w:t>Придбання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обладнання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і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предметів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довгострокового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користування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500 000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proofErr w:type="spellStart"/>
            <w:r w:rsidRPr="003E3451">
              <w:rPr>
                <w:rFonts w:ascii="Times New Roman" w:hAnsi="Times New Roman" w:cs="Times New Roman"/>
              </w:rPr>
              <w:t>Капітальне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3E3451">
              <w:rPr>
                <w:rFonts w:ascii="Times New Roman" w:hAnsi="Times New Roman" w:cs="Times New Roman"/>
              </w:rPr>
              <w:t>придбання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будівництво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 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proofErr w:type="spellStart"/>
            <w:r w:rsidRPr="003E3451">
              <w:rPr>
                <w:rFonts w:ascii="Times New Roman" w:hAnsi="Times New Roman" w:cs="Times New Roman"/>
              </w:rPr>
              <w:t>Будівництво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proofErr w:type="gramStart"/>
            <w:r w:rsidRPr="003E3451">
              <w:rPr>
                <w:rFonts w:ascii="Times New Roman" w:hAnsi="Times New Roman" w:cs="Times New Roman"/>
              </w:rPr>
              <w:t>придбання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)</w:t>
            </w:r>
            <w:proofErr w:type="gramEnd"/>
            <w:r w:rsidRPr="003E34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житла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 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proofErr w:type="spellStart"/>
            <w:r w:rsidRPr="003E3451">
              <w:rPr>
                <w:rFonts w:ascii="Times New Roman" w:hAnsi="Times New Roman" w:cs="Times New Roman"/>
              </w:rPr>
              <w:t>Інше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будівництво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3E3451">
              <w:rPr>
                <w:rFonts w:ascii="Times New Roman" w:hAnsi="Times New Roman" w:cs="Times New Roman"/>
              </w:rPr>
              <w:t>придбання</w:t>
            </w:r>
            <w:proofErr w:type="spellEnd"/>
            <w:r w:rsidRPr="003E345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 </w:t>
            </w:r>
          </w:p>
        </w:tc>
      </w:tr>
      <w:tr w:rsidR="003E3451" w:rsidRPr="003E3451" w:rsidTr="0031335A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proofErr w:type="spellStart"/>
            <w:r w:rsidRPr="003E3451">
              <w:rPr>
                <w:rFonts w:ascii="Times New Roman" w:hAnsi="Times New Roman" w:cs="Times New Roman"/>
              </w:rPr>
              <w:t>Капітальний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ремонт, </w:t>
            </w:r>
            <w:proofErr w:type="spellStart"/>
            <w:r w:rsidRPr="003E3451">
              <w:rPr>
                <w:rFonts w:ascii="Times New Roman" w:hAnsi="Times New Roman" w:cs="Times New Roman"/>
              </w:rPr>
              <w:t>реконструкція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3E3451">
              <w:rPr>
                <w:rFonts w:ascii="Times New Roman" w:hAnsi="Times New Roman" w:cs="Times New Roman"/>
              </w:rPr>
              <w:t>реставрація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 </w:t>
            </w:r>
          </w:p>
        </w:tc>
      </w:tr>
      <w:tr w:rsidR="003E3451" w:rsidRPr="003E3451" w:rsidTr="0031335A">
        <w:trPr>
          <w:trHeight w:hRule="exact" w:val="3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proofErr w:type="spellStart"/>
            <w:r w:rsidRPr="003E3451">
              <w:rPr>
                <w:rFonts w:ascii="Times New Roman" w:hAnsi="Times New Roman" w:cs="Times New Roman"/>
              </w:rPr>
              <w:t>Капітальний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ремонт та </w:t>
            </w:r>
            <w:proofErr w:type="spellStart"/>
            <w:r w:rsidRPr="003E3451">
              <w:rPr>
                <w:rFonts w:ascii="Times New Roman" w:hAnsi="Times New Roman" w:cs="Times New Roman"/>
              </w:rPr>
              <w:t>реконструкція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житлового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фонду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 </w:t>
            </w:r>
          </w:p>
        </w:tc>
      </w:tr>
      <w:tr w:rsidR="003E3451" w:rsidRPr="003E3451" w:rsidTr="0031335A">
        <w:trPr>
          <w:trHeight w:hRule="exact" w:val="3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</w:rPr>
            </w:pPr>
            <w:proofErr w:type="spellStart"/>
            <w:r w:rsidRPr="003E3451">
              <w:rPr>
                <w:rFonts w:ascii="Times New Roman" w:hAnsi="Times New Roman" w:cs="Times New Roman"/>
              </w:rPr>
              <w:t>Капітальний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ремонт та </w:t>
            </w:r>
            <w:proofErr w:type="spellStart"/>
            <w:r w:rsidRPr="003E3451">
              <w:rPr>
                <w:rFonts w:ascii="Times New Roman" w:hAnsi="Times New Roman" w:cs="Times New Roman"/>
              </w:rPr>
              <w:t>реконтсрукція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</w:rPr>
              <w:t>інших</w:t>
            </w:r>
            <w:proofErr w:type="spellEnd"/>
            <w:r w:rsidRPr="003E34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</w:rPr>
              <w:t>об’єктів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 </w:t>
            </w:r>
          </w:p>
        </w:tc>
      </w:tr>
      <w:tr w:rsidR="003E3451" w:rsidRPr="003E3451" w:rsidTr="0031335A">
        <w:trPr>
          <w:trHeight w:hRule="exact" w:val="3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451" w:rsidRPr="003E3451" w:rsidRDefault="003E3451" w:rsidP="003E345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E3451">
              <w:rPr>
                <w:rFonts w:ascii="Times New Roman" w:hAnsi="Times New Roman" w:cs="Times New Roman"/>
                <w:b/>
                <w:bCs/>
              </w:rPr>
              <w:t>Придбання</w:t>
            </w:r>
            <w:proofErr w:type="spellEnd"/>
            <w:r w:rsidRPr="003E345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  <w:b/>
                <w:bCs/>
              </w:rPr>
              <w:t>землі</w:t>
            </w:r>
            <w:proofErr w:type="spellEnd"/>
            <w:r w:rsidRPr="003E3451">
              <w:rPr>
                <w:rFonts w:ascii="Times New Roman" w:hAnsi="Times New Roman" w:cs="Times New Roman"/>
                <w:b/>
                <w:bCs/>
              </w:rPr>
              <w:t xml:space="preserve"> і </w:t>
            </w:r>
            <w:proofErr w:type="spellStart"/>
            <w:r w:rsidRPr="003E3451">
              <w:rPr>
                <w:rFonts w:ascii="Times New Roman" w:hAnsi="Times New Roman" w:cs="Times New Roman"/>
                <w:b/>
                <w:bCs/>
              </w:rPr>
              <w:t>нематеріальних</w:t>
            </w:r>
            <w:proofErr w:type="spellEnd"/>
            <w:r w:rsidRPr="003E345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E3451">
              <w:rPr>
                <w:rFonts w:ascii="Times New Roman" w:hAnsi="Times New Roman" w:cs="Times New Roman"/>
                <w:b/>
                <w:bCs/>
              </w:rPr>
              <w:t>активів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451" w:rsidRPr="003E3451" w:rsidRDefault="003E3451" w:rsidP="003E3451">
            <w:pPr>
              <w:jc w:val="center"/>
              <w:rPr>
                <w:rFonts w:ascii="Times New Roman" w:hAnsi="Times New Roman" w:cs="Times New Roman"/>
              </w:rPr>
            </w:pPr>
            <w:r w:rsidRPr="003E3451">
              <w:rPr>
                <w:rFonts w:ascii="Times New Roman" w:hAnsi="Times New Roman" w:cs="Times New Roman"/>
              </w:rPr>
              <w:t> </w:t>
            </w:r>
          </w:p>
        </w:tc>
      </w:tr>
    </w:tbl>
    <w:p w:rsidR="003E3451" w:rsidRPr="003E3451" w:rsidRDefault="003E3451" w:rsidP="003E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3451" w:rsidRPr="003E3451" w:rsidRDefault="003E3451" w:rsidP="00615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 xml:space="preserve">        Завчасне доведення бюджетних призначень на виконання робіт протягом року  передбачає   виконання підприємством встановлених завдань, </w:t>
      </w:r>
      <w:r w:rsidRPr="003E3451">
        <w:rPr>
          <w:rFonts w:ascii="Times New Roman" w:eastAsia="Calibri" w:hAnsi="Times New Roman" w:cs="Times New Roman"/>
          <w:sz w:val="28"/>
          <w:szCs w:val="28"/>
          <w:lang w:val="uk-UA"/>
        </w:rPr>
        <w:t>покращує фінансовий та матеріально-технічний стан.</w:t>
      </w:r>
    </w:p>
    <w:p w:rsidR="003E3451" w:rsidRPr="003E3451" w:rsidRDefault="003E3451" w:rsidP="006152EA">
      <w:pPr>
        <w:widowControl w:val="0"/>
        <w:shd w:val="clear" w:color="auto" w:fill="FFFFFF"/>
        <w:tabs>
          <w:tab w:val="left" w:pos="709"/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i/>
          <w:sz w:val="28"/>
          <w:szCs w:val="28"/>
          <w:lang w:val="uk-UA"/>
        </w:rPr>
        <w:tab/>
      </w:r>
    </w:p>
    <w:p w:rsidR="003E3451" w:rsidRPr="003E3451" w:rsidRDefault="003E3451" w:rsidP="003E345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3451" w:rsidRPr="003E3451" w:rsidRDefault="003E3451" w:rsidP="003E3451">
      <w:pPr>
        <w:spacing w:after="160" w:line="259" w:lineRule="auto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7. Організаційна структура.</w:t>
      </w:r>
    </w:p>
    <w:p w:rsidR="003E3451" w:rsidRPr="003E3451" w:rsidRDefault="003E3451" w:rsidP="003E3451">
      <w:pPr>
        <w:spacing w:after="160" w:line="259" w:lineRule="auto"/>
        <w:ind w:hanging="72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              </w:t>
      </w:r>
      <w:r w:rsidRPr="003E3451">
        <w:rPr>
          <w:rFonts w:ascii="Times New Roman" w:hAnsi="Times New Roman" w:cs="Times New Roman"/>
          <w:sz w:val="28"/>
          <w:szCs w:val="28"/>
          <w:lang w:val="uk-UA"/>
        </w:rPr>
        <w:t>Організаційна структура підприємства визначена штатним розкладом на 2021 рік , повністю сформована та успішно функціонує.</w:t>
      </w:r>
    </w:p>
    <w:p w:rsidR="003E3451" w:rsidRPr="003E3451" w:rsidRDefault="003E3451" w:rsidP="003E3451">
      <w:pPr>
        <w:spacing w:after="160" w:line="259" w:lineRule="auto"/>
        <w:ind w:hanging="72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Організаційна структура КП «Центр розвитку міста та рекреації»  включає в себе такі відділи та служби:</w:t>
      </w:r>
    </w:p>
    <w:p w:rsidR="003E3451" w:rsidRPr="003E3451" w:rsidRDefault="003E3451" w:rsidP="003E3451">
      <w:pPr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–  12 працівників; фахівці - 4 працівника; </w:t>
      </w:r>
    </w:p>
    <w:p w:rsidR="003E3451" w:rsidRPr="003E3451" w:rsidRDefault="003E3451" w:rsidP="003E3451">
      <w:pPr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>Відділ з утримання території та благоустрою - 53 працівників;</w:t>
      </w:r>
    </w:p>
    <w:p w:rsidR="003E3451" w:rsidRPr="003E3451" w:rsidRDefault="003E3451" w:rsidP="003E3451">
      <w:pPr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>Човнова станція  - 19 працівників;</w:t>
      </w:r>
    </w:p>
    <w:p w:rsidR="003E3451" w:rsidRPr="003E3451" w:rsidRDefault="003E3451" w:rsidP="003E3451">
      <w:pPr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>Відділ з організації дозвілля – 4 працівника;</w:t>
      </w:r>
    </w:p>
    <w:p w:rsidR="003E3451" w:rsidRPr="003E3451" w:rsidRDefault="003E3451" w:rsidP="003E3451">
      <w:pPr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>Госпрозрахункові працівники - 8 працівників.</w:t>
      </w:r>
    </w:p>
    <w:p w:rsidR="003E3451" w:rsidRPr="003E3451" w:rsidRDefault="003E3451" w:rsidP="003E3451">
      <w:pPr>
        <w:spacing w:after="160" w:line="259" w:lineRule="auto"/>
        <w:ind w:left="106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3E3451" w:rsidRPr="003E3451" w:rsidRDefault="003E3451" w:rsidP="003E3451">
      <w:pPr>
        <w:numPr>
          <w:ilvl w:val="0"/>
          <w:numId w:val="27"/>
        </w:numPr>
        <w:spacing w:after="160" w:line="259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b/>
          <w:sz w:val="28"/>
          <w:szCs w:val="28"/>
          <w:lang w:val="uk-UA"/>
        </w:rPr>
        <w:t>Маркетинговий план</w:t>
      </w:r>
    </w:p>
    <w:p w:rsidR="003E3451" w:rsidRPr="003E3451" w:rsidRDefault="003E3451" w:rsidP="003E345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 метою </w:t>
      </w:r>
      <w:proofErr w:type="spellStart"/>
      <w:r w:rsidRPr="003E345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ревіталізації</w:t>
      </w:r>
      <w:proofErr w:type="spellEnd"/>
      <w:r w:rsidRPr="003E345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та облаштування об'єктів, які обслуговує підприємство, створення комфортних умов для проведення дозвілля мешканцями та гостями міста планується подальше впровадження Концепції розвитку</w:t>
      </w:r>
      <w:r w:rsidR="00615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міського </w:t>
      </w:r>
      <w:r w:rsidRPr="003E345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парку культури та відпочинку ім. Т. Г. Шевченка, території довкола міського озера, інших рекреаційних об'єктів, які обслуговує підприємство.</w:t>
      </w:r>
    </w:p>
    <w:p w:rsidR="003E3451" w:rsidRPr="003E3451" w:rsidRDefault="003E3451" w:rsidP="003E3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>Сьогодні відчувається великий інтерес у територіальних громад до безпосередньої участі у вирішенні питань паркового господарства, формуються громадські та волонтерські організації, готові до участі в програмах, присвячених розвитку парків. До цього процесу також необхідно залучити профільні управління та департаменти МВК.</w:t>
      </w:r>
    </w:p>
    <w:p w:rsidR="003E3451" w:rsidRPr="003E3451" w:rsidRDefault="003E3451" w:rsidP="003E3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 xml:space="preserve">Джерела фінансування для реалізації </w:t>
      </w:r>
      <w:proofErr w:type="spellStart"/>
      <w:r w:rsidRPr="003E3451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729C8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3E3451">
        <w:rPr>
          <w:rFonts w:ascii="Times New Roman" w:hAnsi="Times New Roman" w:cs="Times New Roman"/>
          <w:sz w:val="28"/>
          <w:szCs w:val="28"/>
          <w:lang w:val="uk-UA"/>
        </w:rPr>
        <w:t>кту</w:t>
      </w:r>
      <w:proofErr w:type="spellEnd"/>
      <w:r w:rsidRPr="003E345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E3451" w:rsidRPr="003E3451" w:rsidRDefault="003E3451" w:rsidP="003E3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>- міський бюджет</w:t>
      </w:r>
    </w:p>
    <w:p w:rsidR="003E3451" w:rsidRPr="003E3451" w:rsidRDefault="003E3451" w:rsidP="003E3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 xml:space="preserve">- кошти меценатів, інвесторів, </w:t>
      </w:r>
      <w:proofErr w:type="spellStart"/>
      <w:r w:rsidRPr="003E3451">
        <w:rPr>
          <w:rFonts w:ascii="Times New Roman" w:hAnsi="Times New Roman" w:cs="Times New Roman"/>
          <w:sz w:val="28"/>
          <w:szCs w:val="28"/>
          <w:lang w:val="uk-UA"/>
        </w:rPr>
        <w:t>грантодавців</w:t>
      </w:r>
      <w:proofErr w:type="spellEnd"/>
      <w:r w:rsidRPr="003E34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E3451" w:rsidRPr="003E3451" w:rsidRDefault="003E3451" w:rsidP="003E3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 xml:space="preserve">Такий </w:t>
      </w:r>
      <w:proofErr w:type="spellStart"/>
      <w:r w:rsidRPr="003E3451">
        <w:rPr>
          <w:rFonts w:ascii="Times New Roman" w:hAnsi="Times New Roman" w:cs="Times New Roman"/>
          <w:sz w:val="28"/>
          <w:szCs w:val="28"/>
          <w:lang w:val="uk-UA"/>
        </w:rPr>
        <w:t>зонований</w:t>
      </w:r>
      <w:proofErr w:type="spellEnd"/>
      <w:r w:rsidRPr="003E34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E3451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EF70CB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3E3451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Pr="003E3451">
        <w:rPr>
          <w:rFonts w:ascii="Times New Roman" w:hAnsi="Times New Roman" w:cs="Times New Roman"/>
          <w:sz w:val="28"/>
          <w:szCs w:val="28"/>
          <w:lang w:val="uk-UA"/>
        </w:rPr>
        <w:t xml:space="preserve"> має величезну перевагу, оскільки реалізовувати його можна </w:t>
      </w:r>
      <w:proofErr w:type="spellStart"/>
      <w:r w:rsidRPr="003E3451">
        <w:rPr>
          <w:rFonts w:ascii="Times New Roman" w:hAnsi="Times New Roman" w:cs="Times New Roman"/>
          <w:sz w:val="28"/>
          <w:szCs w:val="28"/>
          <w:lang w:val="uk-UA"/>
        </w:rPr>
        <w:t>покроково</w:t>
      </w:r>
      <w:proofErr w:type="spellEnd"/>
      <w:r w:rsidRPr="003E34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E3451" w:rsidRPr="003E3451" w:rsidRDefault="003E3451" w:rsidP="003E345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>З метою вдосконалення надання послуг з проведення ярмаркових та інших святкових заходів планується організувати  та сприяти проведенню нових унікальних фестивалів та заходів , які приваблять не тільки мешканців міста, але й туристів.</w:t>
      </w:r>
    </w:p>
    <w:p w:rsidR="003E3451" w:rsidRPr="003E3451" w:rsidRDefault="003E3451" w:rsidP="003E34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 xml:space="preserve">Для покращення якості надання туристичних послуг та збільшення кількості туристів планується вдосконалити роботу </w:t>
      </w:r>
      <w:r w:rsidR="006E308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E3451">
        <w:rPr>
          <w:rFonts w:ascii="Times New Roman" w:hAnsi="Times New Roman" w:cs="Times New Roman"/>
          <w:sz w:val="28"/>
          <w:szCs w:val="28"/>
          <w:lang w:val="uk-UA"/>
        </w:rPr>
        <w:t>нформаційно</w:t>
      </w:r>
      <w:r w:rsidR="006E3083">
        <w:rPr>
          <w:rFonts w:ascii="Times New Roman" w:hAnsi="Times New Roman" w:cs="Times New Roman"/>
          <w:sz w:val="28"/>
          <w:szCs w:val="28"/>
          <w:lang w:val="uk-UA"/>
        </w:rPr>
        <w:t>-туристичного</w:t>
      </w:r>
      <w:r w:rsidRPr="003E3451">
        <w:rPr>
          <w:rFonts w:ascii="Times New Roman" w:hAnsi="Times New Roman" w:cs="Times New Roman"/>
          <w:sz w:val="28"/>
          <w:szCs w:val="28"/>
          <w:lang w:val="uk-UA"/>
        </w:rPr>
        <w:t xml:space="preserve"> центру шляхом випуску та розповсюдження друкованої інформаційно-</w:t>
      </w:r>
      <w:r w:rsidR="00E70A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E3451">
        <w:rPr>
          <w:rFonts w:ascii="Times New Roman" w:hAnsi="Times New Roman" w:cs="Times New Roman"/>
          <w:sz w:val="28"/>
          <w:szCs w:val="28"/>
          <w:lang w:val="uk-UA"/>
        </w:rPr>
        <w:t>промоційної</w:t>
      </w:r>
      <w:proofErr w:type="spellEnd"/>
      <w:r w:rsidRPr="003E3451">
        <w:rPr>
          <w:rFonts w:ascii="Times New Roman" w:hAnsi="Times New Roman" w:cs="Times New Roman"/>
          <w:sz w:val="28"/>
          <w:szCs w:val="28"/>
          <w:lang w:val="uk-UA"/>
        </w:rPr>
        <w:t xml:space="preserve"> продукції та співпраці з іншими операторами туристичного ринку, створення якісного туристичного продукту.</w:t>
      </w:r>
    </w:p>
    <w:p w:rsidR="003E3451" w:rsidRPr="003E3451" w:rsidRDefault="003E3451" w:rsidP="003E34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3451" w:rsidRPr="003E3451" w:rsidRDefault="003E3451" w:rsidP="003E34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3451" w:rsidRPr="003E3451" w:rsidRDefault="003E3451" w:rsidP="003E3451">
      <w:pPr>
        <w:spacing w:after="160" w:line="259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9.  Фінансовий план на 2021 рік.</w:t>
      </w:r>
    </w:p>
    <w:p w:rsidR="003E3451" w:rsidRPr="003E3451" w:rsidRDefault="003E3451" w:rsidP="003E3451">
      <w:pPr>
        <w:spacing w:after="1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sz w:val="28"/>
          <w:szCs w:val="28"/>
          <w:lang w:val="uk-UA"/>
        </w:rPr>
        <w:t xml:space="preserve">              </w:t>
      </w:r>
      <w:r w:rsidRPr="003E3451">
        <w:rPr>
          <w:rFonts w:ascii="Times New Roman" w:hAnsi="Times New Roman" w:cs="Times New Roman"/>
          <w:sz w:val="28"/>
          <w:szCs w:val="28"/>
          <w:lang w:val="uk-UA"/>
        </w:rPr>
        <w:t>Фінансовий план містить інформацію щодо прогнозних показників на поточний рік, яка складається з фактичної проміжної інформації та очікувань стосовно господарської діяльності підприємства в поточному році. (Див. таблицю).</w:t>
      </w:r>
    </w:p>
    <w:p w:rsidR="003E3451" w:rsidRPr="003E3451" w:rsidRDefault="003E3451" w:rsidP="003E3451">
      <w:pPr>
        <w:spacing w:after="1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 xml:space="preserve">               В попередніх розділах міститься інформація про спеціалізацію підприємства, структуру та виробничу потужність для виконання обсягів робіт та формування фінансових результатів.</w:t>
      </w:r>
    </w:p>
    <w:p w:rsidR="003E3451" w:rsidRPr="003E3451" w:rsidRDefault="003E3451" w:rsidP="003E3451">
      <w:pPr>
        <w:spacing w:after="1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tbl>
      <w:tblPr>
        <w:tblStyle w:val="a8"/>
        <w:tblW w:w="9828" w:type="dxa"/>
        <w:tblInd w:w="-34" w:type="dxa"/>
        <w:tblLook w:val="04A0" w:firstRow="1" w:lastRow="0" w:firstColumn="1" w:lastColumn="0" w:noHBand="0" w:noVBand="1"/>
      </w:tblPr>
      <w:tblGrid>
        <w:gridCol w:w="5827"/>
        <w:gridCol w:w="1060"/>
        <w:gridCol w:w="1434"/>
        <w:gridCol w:w="1507"/>
      </w:tblGrid>
      <w:tr w:rsidR="003E3451" w:rsidRPr="003E3451" w:rsidTr="002143BC">
        <w:trPr>
          <w:trHeight w:val="349"/>
        </w:trPr>
        <w:tc>
          <w:tcPr>
            <w:tcW w:w="9828" w:type="dxa"/>
            <w:gridSpan w:val="4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ФІНАНСОВИЙ ПЛАН ПІДПРИЄМСТВА НА  2021   рік</w:t>
            </w:r>
          </w:p>
        </w:tc>
      </w:tr>
      <w:tr w:rsidR="003E3451" w:rsidRPr="003E3451" w:rsidTr="002143BC">
        <w:trPr>
          <w:trHeight w:val="383"/>
        </w:trPr>
        <w:tc>
          <w:tcPr>
            <w:tcW w:w="9828" w:type="dxa"/>
            <w:gridSpan w:val="4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bCs/>
                <w:sz w:val="28"/>
                <w:szCs w:val="28"/>
              </w:rPr>
              <w:t>Комунальне підприємство "Центр розвитку міста та рекреації"</w:t>
            </w:r>
          </w:p>
        </w:tc>
      </w:tr>
      <w:tr w:rsidR="003E3451" w:rsidRPr="003E3451" w:rsidTr="002143BC">
        <w:trPr>
          <w:trHeight w:val="432"/>
        </w:trPr>
        <w:tc>
          <w:tcPr>
            <w:tcW w:w="9828" w:type="dxa"/>
            <w:gridSpan w:val="4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451">
              <w:rPr>
                <w:rFonts w:ascii="Times New Roman" w:hAnsi="Times New Roman" w:cs="Times New Roman"/>
                <w:sz w:val="28"/>
                <w:szCs w:val="28"/>
              </w:rPr>
              <w:t>Основні фінансові показники</w:t>
            </w:r>
          </w:p>
        </w:tc>
      </w:tr>
      <w:tr w:rsidR="003E3451" w:rsidRPr="003E3451" w:rsidTr="002143BC">
        <w:trPr>
          <w:trHeight w:val="383"/>
        </w:trPr>
        <w:tc>
          <w:tcPr>
            <w:tcW w:w="5827" w:type="dxa"/>
            <w:vMerge w:val="restart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E34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Найменування показника</w:t>
            </w:r>
          </w:p>
        </w:tc>
        <w:tc>
          <w:tcPr>
            <w:tcW w:w="1060" w:type="dxa"/>
            <w:vMerge w:val="restart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E34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рядка</w:t>
            </w:r>
          </w:p>
        </w:tc>
        <w:tc>
          <w:tcPr>
            <w:tcW w:w="1434" w:type="dxa"/>
            <w:vMerge w:val="restart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E34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Факт минулого року</w:t>
            </w:r>
          </w:p>
        </w:tc>
        <w:tc>
          <w:tcPr>
            <w:tcW w:w="1507" w:type="dxa"/>
            <w:vMerge w:val="restart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E34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Плановий рік</w:t>
            </w:r>
          </w:p>
        </w:tc>
      </w:tr>
      <w:tr w:rsidR="003E3451" w:rsidRPr="003E3451" w:rsidTr="002143BC">
        <w:trPr>
          <w:trHeight w:val="383"/>
        </w:trPr>
        <w:tc>
          <w:tcPr>
            <w:tcW w:w="5827" w:type="dxa"/>
            <w:vMerge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60" w:type="dxa"/>
            <w:vMerge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34" w:type="dxa"/>
            <w:vMerge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07" w:type="dxa"/>
            <w:vMerge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E3451" w:rsidRPr="003E3451" w:rsidTr="002143BC">
        <w:trPr>
          <w:trHeight w:val="278"/>
        </w:trPr>
        <w:tc>
          <w:tcPr>
            <w:tcW w:w="5827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E3451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1060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E3451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E3451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E3451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І. Формування фінансових результатів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07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Чистий дохід від реалізації продукції (товарів, робіт, послуг)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1722,6</w:t>
            </w:r>
          </w:p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Собівартість реалізованої продукції (товарів, робіт, послуг)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1010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4237,2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Валовий прибуток/збиток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1020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-2514,6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-900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Адміністративні витрати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1030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195,8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Витрати на збут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1060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Інші операційні доходи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10100,1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Інші операційні витрати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1080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10079,1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Фінансовий результат  від операційної діяльності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1100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-2689,4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-1100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дохід від участі в капіталі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витрати від участі в капіталі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1120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інші фінансові доходи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1130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фінансові витрати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інші доходи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1150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91,1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інші витрати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1160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38,4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Фінансовий результат до оподаткування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1170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-2636,7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-1045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Витрати (дохід) з податку на прибуток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1180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Чистий  фінансовий результат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1181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-2636,7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-1045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прибуток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збиток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IІ. Розрахунки з бюджетом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Дивіденди/відрахування частини чистого прибутку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Податок на прибуток підприємств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2111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Податок на додану вартість нарахований/до відшкодування (з мінусом)</w:t>
            </w:r>
          </w:p>
        </w:tc>
        <w:tc>
          <w:tcPr>
            <w:tcW w:w="1060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2112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Сплата інших податків, зборів, обов'язкових платежів до державного та місцевих бюджетів, у тому числі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2130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 xml:space="preserve">податок з доходів фізичних осіб 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2131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1218,9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1 300,0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військовий збір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2132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130,7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140,0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 xml:space="preserve">Єдиний внесок на загальнообов'язкове державне соціальне страхування                              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2133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1855,7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2100,00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усього виплат на користь держави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2200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3205,3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3540,0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ІІІ. Рух грошових коштів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Грошові кошти на початок періоду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3405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880,1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цільове фінансування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10101,4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Чистий рух грошових коштів від операційної діяльності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3195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619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Чистий рух грошових коштів від інвестиційної діяльності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3295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Чистий рух грошових коштів від фінансової діяльності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3395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 xml:space="preserve">Вплив зміни валютних курсів на залишок коштів 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3410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Грошові кошти на кінець періоду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3415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470,4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IV. Капітальні інвестиції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Капітальні інвестиції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13570,6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V. Коефіцієнтний аналіз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рентабельність діяльності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5040</w:t>
            </w:r>
          </w:p>
        </w:tc>
        <w:tc>
          <w:tcPr>
            <w:tcW w:w="1434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Коефіцієнт рентабельності активів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5020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Коефіцієнт рентабельності власного капіталу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5030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Коефіцієнт фінансової стійкості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5110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Коефіцієнт зносу основних засобів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5220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0,22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0,22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9828" w:type="dxa"/>
            <w:gridSpan w:val="4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VI. Звіт про фінансовий стан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Необоротні активи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6000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103522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103600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основні засоби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6001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51083,9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55481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первісна вартість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6002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65681,2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70681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знос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6003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14598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15200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Оборотні активи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6010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1861,1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у тому числі грошові кошти та їх еквіваленти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6020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470,4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Усього активи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6030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1566467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160981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Довгострокові зобов'язання і забезпечення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6040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Поточні зобов'язання і забезпечення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6050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1907,5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Усього зобов'язання і забезпечення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6060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1907,5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500,0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у тому числі державні гранти і субсидії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6070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у тому числі фінансові запозичення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6080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Власний капітал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6090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60 000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60 000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9828" w:type="dxa"/>
            <w:gridSpan w:val="4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УІІ . Кредитна політика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sz w:val="24"/>
                <w:szCs w:val="24"/>
              </w:rPr>
              <w:t>Отримано залучених коштів, усього, у тому числі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Довгострокові зобов'язання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7011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D72E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 xml:space="preserve">короткострокові </w:t>
            </w:r>
            <w:r w:rsidR="00D72EEB" w:rsidRPr="003E3451">
              <w:rPr>
                <w:rFonts w:ascii="Times New Roman" w:hAnsi="Times New Roman" w:cs="Times New Roman"/>
                <w:sz w:val="24"/>
                <w:szCs w:val="24"/>
              </w:rPr>
              <w:t>зобов'язання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7012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D72E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 xml:space="preserve">інші фінансові </w:t>
            </w:r>
            <w:r w:rsidR="00D72EEB" w:rsidRPr="003E3451">
              <w:rPr>
                <w:rFonts w:ascii="Times New Roman" w:hAnsi="Times New Roman" w:cs="Times New Roman"/>
                <w:sz w:val="24"/>
                <w:szCs w:val="24"/>
              </w:rPr>
              <w:t>зобов'язання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7013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E3451" w:rsidRPr="003E3451" w:rsidTr="002143BC">
        <w:trPr>
          <w:trHeight w:hRule="exact" w:val="340"/>
        </w:trPr>
        <w:tc>
          <w:tcPr>
            <w:tcW w:w="9828" w:type="dxa"/>
            <w:gridSpan w:val="4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УІІІ Дані про персонал та витрати на оплату праці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 xml:space="preserve">середня кількість  працівників 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8001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3451" w:rsidRPr="003E3451" w:rsidTr="002143BC">
        <w:trPr>
          <w:trHeight w:hRule="exact" w:val="340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адміністративно-управлінський персонал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8002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3E3451" w:rsidRPr="003E3451" w:rsidTr="002143BC">
        <w:trPr>
          <w:trHeight w:hRule="exact" w:val="284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працівники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8003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</w:t>
            </w:r>
          </w:p>
        </w:tc>
      </w:tr>
      <w:tr w:rsidR="003E3451" w:rsidRPr="003E3451" w:rsidTr="002143BC">
        <w:trPr>
          <w:trHeight w:hRule="exact" w:val="284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витрати на оплату праці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8010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3451" w:rsidRPr="003E3451" w:rsidTr="002143BC">
        <w:trPr>
          <w:trHeight w:hRule="exact" w:val="284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середньомісячні витрати на оплату  праці одного працівника (грн). Усього у тому числі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8020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3451" w:rsidRPr="003E3451" w:rsidTr="002143BC">
        <w:trPr>
          <w:trHeight w:hRule="exact" w:val="284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адміністративно-управлінський персонал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8022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17070,00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18000,0</w:t>
            </w:r>
          </w:p>
        </w:tc>
      </w:tr>
      <w:tr w:rsidR="003E3451" w:rsidRPr="003E3451" w:rsidTr="002143BC">
        <w:trPr>
          <w:trHeight w:hRule="exact" w:val="284"/>
        </w:trPr>
        <w:tc>
          <w:tcPr>
            <w:tcW w:w="5827" w:type="dxa"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працівники</w:t>
            </w:r>
          </w:p>
        </w:tc>
        <w:tc>
          <w:tcPr>
            <w:tcW w:w="1060" w:type="dxa"/>
            <w:noWrap/>
            <w:hideMark/>
          </w:tcPr>
          <w:p w:rsidR="003E3451" w:rsidRPr="003E3451" w:rsidRDefault="003E3451" w:rsidP="003E345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sz w:val="24"/>
                <w:szCs w:val="24"/>
              </w:rPr>
              <w:t>8023</w:t>
            </w:r>
          </w:p>
        </w:tc>
        <w:tc>
          <w:tcPr>
            <w:tcW w:w="1434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9374,00</w:t>
            </w:r>
          </w:p>
        </w:tc>
        <w:tc>
          <w:tcPr>
            <w:tcW w:w="1507" w:type="dxa"/>
            <w:hideMark/>
          </w:tcPr>
          <w:p w:rsidR="003E3451" w:rsidRPr="003E3451" w:rsidRDefault="003E3451" w:rsidP="003E345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E345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13000,00</w:t>
            </w:r>
          </w:p>
        </w:tc>
      </w:tr>
    </w:tbl>
    <w:p w:rsidR="003E3451" w:rsidRDefault="003E3451" w:rsidP="003E3451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3451" w:rsidRPr="003E3451" w:rsidRDefault="003E3451" w:rsidP="003E34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E3451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Pr="003E3451">
        <w:rPr>
          <w:rFonts w:ascii="Times New Roman" w:hAnsi="Times New Roman" w:cs="Times New Roman"/>
          <w:sz w:val="28"/>
          <w:szCs w:val="28"/>
          <w:lang w:val="uk-UA"/>
        </w:rPr>
        <w:t>Директор                                              Руслана  ВАСИЛЮК</w:t>
      </w:r>
    </w:p>
    <w:p w:rsidR="004727E7" w:rsidRDefault="004727E7"/>
    <w:sectPr w:rsidR="00472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161"/>
    <w:multiLevelType w:val="hybridMultilevel"/>
    <w:tmpl w:val="F8764C0C"/>
    <w:lvl w:ilvl="0" w:tplc="21D6782E">
      <w:start w:val="1"/>
      <w:numFmt w:val="bullet"/>
      <w:lvlText w:val="–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45522A"/>
    <w:multiLevelType w:val="hybridMultilevel"/>
    <w:tmpl w:val="C98487CA"/>
    <w:lvl w:ilvl="0" w:tplc="47F0312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EE62ED1"/>
    <w:multiLevelType w:val="hybridMultilevel"/>
    <w:tmpl w:val="95C056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152B2"/>
    <w:multiLevelType w:val="hybridMultilevel"/>
    <w:tmpl w:val="33CC72D6"/>
    <w:lvl w:ilvl="0" w:tplc="DEFC2CAC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DD0700E"/>
    <w:multiLevelType w:val="multilevel"/>
    <w:tmpl w:val="F86A7B3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06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4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2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" w15:restartNumberingAfterBreak="0">
    <w:nsid w:val="21840A30"/>
    <w:multiLevelType w:val="hybridMultilevel"/>
    <w:tmpl w:val="DF926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B48C22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115326"/>
    <w:multiLevelType w:val="hybridMultilevel"/>
    <w:tmpl w:val="209A0582"/>
    <w:lvl w:ilvl="0" w:tplc="980698C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303E89"/>
    <w:multiLevelType w:val="hybridMultilevel"/>
    <w:tmpl w:val="44560D96"/>
    <w:lvl w:ilvl="0" w:tplc="5426A0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C2469CE"/>
    <w:multiLevelType w:val="hybridMultilevel"/>
    <w:tmpl w:val="A54A82DA"/>
    <w:lvl w:ilvl="0" w:tplc="BB5A040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E647F"/>
    <w:multiLevelType w:val="hybridMultilevel"/>
    <w:tmpl w:val="34FE7172"/>
    <w:lvl w:ilvl="0" w:tplc="980698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260EF"/>
    <w:multiLevelType w:val="hybridMultilevel"/>
    <w:tmpl w:val="4D82FD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FB24B22"/>
    <w:multiLevelType w:val="hybridMultilevel"/>
    <w:tmpl w:val="332EF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050E9"/>
    <w:multiLevelType w:val="multilevel"/>
    <w:tmpl w:val="19C88A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3" w15:restartNumberingAfterBreak="0">
    <w:nsid w:val="42C24801"/>
    <w:multiLevelType w:val="hybridMultilevel"/>
    <w:tmpl w:val="DF1CC8CA"/>
    <w:lvl w:ilvl="0" w:tplc="C7549836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37E70A4"/>
    <w:multiLevelType w:val="hybridMultilevel"/>
    <w:tmpl w:val="2A4281EC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A5DA3"/>
    <w:multiLevelType w:val="hybridMultilevel"/>
    <w:tmpl w:val="54CA56B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5F91ABF"/>
    <w:multiLevelType w:val="hybridMultilevel"/>
    <w:tmpl w:val="940651A0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5E0DA0"/>
    <w:multiLevelType w:val="hybridMultilevel"/>
    <w:tmpl w:val="9DBEFB7C"/>
    <w:lvl w:ilvl="0" w:tplc="0422000F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56A95FC5"/>
    <w:multiLevelType w:val="hybridMultilevel"/>
    <w:tmpl w:val="5E4E500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8A77A8"/>
    <w:multiLevelType w:val="hybridMultilevel"/>
    <w:tmpl w:val="5FFCE4CE"/>
    <w:lvl w:ilvl="0" w:tplc="593A6D9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66116064"/>
    <w:multiLevelType w:val="hybridMultilevel"/>
    <w:tmpl w:val="2F5C3214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3728ED"/>
    <w:multiLevelType w:val="hybridMultilevel"/>
    <w:tmpl w:val="AC2490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272BAC"/>
    <w:multiLevelType w:val="hybridMultilevel"/>
    <w:tmpl w:val="E9B2D6A8"/>
    <w:lvl w:ilvl="0" w:tplc="BB5A040E">
      <w:start w:val="201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B137F00"/>
    <w:multiLevelType w:val="hybridMultilevel"/>
    <w:tmpl w:val="E650495C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AC171E"/>
    <w:multiLevelType w:val="hybridMultilevel"/>
    <w:tmpl w:val="B9102B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F4C15AD"/>
    <w:multiLevelType w:val="hybridMultilevel"/>
    <w:tmpl w:val="88EE9C5E"/>
    <w:lvl w:ilvl="0" w:tplc="593A6D92">
      <w:start w:val="1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6FB71FDA"/>
    <w:multiLevelType w:val="hybridMultilevel"/>
    <w:tmpl w:val="785CE49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0119C0"/>
    <w:multiLevelType w:val="hybridMultilevel"/>
    <w:tmpl w:val="472E22A6"/>
    <w:lvl w:ilvl="0" w:tplc="29C820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B43923"/>
    <w:multiLevelType w:val="hybridMultilevel"/>
    <w:tmpl w:val="ED90773A"/>
    <w:lvl w:ilvl="0" w:tplc="5E8EE0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 w15:restartNumberingAfterBreak="0">
    <w:nsid w:val="7B2165AA"/>
    <w:multiLevelType w:val="hybridMultilevel"/>
    <w:tmpl w:val="F7949E64"/>
    <w:lvl w:ilvl="0" w:tplc="593A6D92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21"/>
  </w:num>
  <w:num w:numId="4">
    <w:abstractNumId w:val="27"/>
  </w:num>
  <w:num w:numId="5">
    <w:abstractNumId w:val="29"/>
  </w:num>
  <w:num w:numId="6">
    <w:abstractNumId w:val="17"/>
  </w:num>
  <w:num w:numId="7">
    <w:abstractNumId w:val="26"/>
  </w:num>
  <w:num w:numId="8">
    <w:abstractNumId w:val="6"/>
  </w:num>
  <w:num w:numId="9">
    <w:abstractNumId w:val="0"/>
  </w:num>
  <w:num w:numId="10">
    <w:abstractNumId w:val="9"/>
  </w:num>
  <w:num w:numId="11">
    <w:abstractNumId w:val="18"/>
  </w:num>
  <w:num w:numId="12">
    <w:abstractNumId w:val="22"/>
  </w:num>
  <w:num w:numId="13">
    <w:abstractNumId w:val="24"/>
  </w:num>
  <w:num w:numId="14">
    <w:abstractNumId w:val="10"/>
  </w:num>
  <w:num w:numId="15">
    <w:abstractNumId w:val="23"/>
  </w:num>
  <w:num w:numId="16">
    <w:abstractNumId w:val="25"/>
  </w:num>
  <w:num w:numId="17">
    <w:abstractNumId w:val="19"/>
  </w:num>
  <w:num w:numId="18">
    <w:abstractNumId w:val="14"/>
  </w:num>
  <w:num w:numId="19">
    <w:abstractNumId w:val="16"/>
  </w:num>
  <w:num w:numId="20">
    <w:abstractNumId w:val="28"/>
  </w:num>
  <w:num w:numId="21">
    <w:abstractNumId w:val="8"/>
  </w:num>
  <w:num w:numId="22">
    <w:abstractNumId w:val="15"/>
  </w:num>
  <w:num w:numId="23">
    <w:abstractNumId w:val="7"/>
  </w:num>
  <w:num w:numId="24">
    <w:abstractNumId w:val="11"/>
  </w:num>
  <w:num w:numId="25">
    <w:abstractNumId w:val="20"/>
  </w:num>
  <w:num w:numId="26">
    <w:abstractNumId w:val="4"/>
  </w:num>
  <w:num w:numId="27">
    <w:abstractNumId w:val="13"/>
  </w:num>
  <w:num w:numId="28">
    <w:abstractNumId w:val="1"/>
  </w:num>
  <w:num w:numId="29">
    <w:abstractNumId w:val="5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090"/>
    <w:rsid w:val="000974CC"/>
    <w:rsid w:val="001441B7"/>
    <w:rsid w:val="00264C71"/>
    <w:rsid w:val="00266753"/>
    <w:rsid w:val="002D66E1"/>
    <w:rsid w:val="0031335A"/>
    <w:rsid w:val="00344BCF"/>
    <w:rsid w:val="0035460D"/>
    <w:rsid w:val="003908B8"/>
    <w:rsid w:val="003E3451"/>
    <w:rsid w:val="003F2B71"/>
    <w:rsid w:val="004711F3"/>
    <w:rsid w:val="004727E7"/>
    <w:rsid w:val="004832D1"/>
    <w:rsid w:val="004F551D"/>
    <w:rsid w:val="006152EA"/>
    <w:rsid w:val="00664D94"/>
    <w:rsid w:val="006E3083"/>
    <w:rsid w:val="007C07D5"/>
    <w:rsid w:val="007D5BDC"/>
    <w:rsid w:val="009A43BE"/>
    <w:rsid w:val="009A63AE"/>
    <w:rsid w:val="00A7195D"/>
    <w:rsid w:val="00BD6FB0"/>
    <w:rsid w:val="00BF4CB0"/>
    <w:rsid w:val="00C02068"/>
    <w:rsid w:val="00C07090"/>
    <w:rsid w:val="00CE22CD"/>
    <w:rsid w:val="00D72EEB"/>
    <w:rsid w:val="00DB2B7C"/>
    <w:rsid w:val="00E0405F"/>
    <w:rsid w:val="00E70A70"/>
    <w:rsid w:val="00EB4B3B"/>
    <w:rsid w:val="00ED1F29"/>
    <w:rsid w:val="00EF70CB"/>
    <w:rsid w:val="00F7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EDB949-CA45-45D0-99EE-94F72CF89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E3451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3451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3451"/>
    <w:pPr>
      <w:keepNext/>
      <w:keepLines/>
      <w:spacing w:before="200" w:after="0" w:line="259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3451"/>
    <w:pPr>
      <w:keepNext/>
      <w:keepLines/>
      <w:spacing w:before="200" w:after="0" w:line="259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3451"/>
    <w:pPr>
      <w:keepNext/>
      <w:keepLines/>
      <w:spacing w:before="200" w:after="0" w:line="259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E3451"/>
    <w:pPr>
      <w:keepNext/>
      <w:keepLines/>
      <w:spacing w:before="200" w:after="0" w:line="259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E3451"/>
    <w:pPr>
      <w:keepNext/>
      <w:keepLines/>
      <w:spacing w:before="200" w:after="0" w:line="259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34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3E34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3E3451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3E3451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3E3451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3E3451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uiPriority w:val="9"/>
    <w:semiHidden/>
    <w:rsid w:val="003E345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numbering" w:customStyle="1" w:styleId="11">
    <w:name w:val="Нет списка1"/>
    <w:next w:val="a2"/>
    <w:uiPriority w:val="99"/>
    <w:semiHidden/>
    <w:unhideWhenUsed/>
    <w:rsid w:val="003E3451"/>
  </w:style>
  <w:style w:type="paragraph" w:styleId="a3">
    <w:name w:val="List Paragraph"/>
    <w:basedOn w:val="a"/>
    <w:uiPriority w:val="34"/>
    <w:qFormat/>
    <w:rsid w:val="003E3451"/>
    <w:pPr>
      <w:spacing w:after="160" w:line="259" w:lineRule="auto"/>
      <w:ind w:left="720"/>
      <w:contextualSpacing/>
    </w:pPr>
    <w:rPr>
      <w:lang w:val="uk-UA"/>
    </w:rPr>
  </w:style>
  <w:style w:type="character" w:customStyle="1" w:styleId="apple-converted-space">
    <w:name w:val="apple-converted-space"/>
    <w:basedOn w:val="a0"/>
    <w:rsid w:val="003E3451"/>
  </w:style>
  <w:style w:type="paragraph" w:styleId="a4">
    <w:name w:val="Normal (Web)"/>
    <w:basedOn w:val="a"/>
    <w:rsid w:val="003E3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qFormat/>
    <w:rsid w:val="003E3451"/>
    <w:pPr>
      <w:ind w:left="720"/>
      <w:contextualSpacing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3E3451"/>
    <w:pPr>
      <w:spacing w:after="0" w:line="240" w:lineRule="auto"/>
    </w:pPr>
    <w:rPr>
      <w:rFonts w:ascii="Tahoma" w:hAnsi="Tahoma" w:cs="Tahoma"/>
      <w:sz w:val="16"/>
      <w:szCs w:val="16"/>
      <w:lang w:val="uk-UA"/>
    </w:rPr>
  </w:style>
  <w:style w:type="character" w:customStyle="1" w:styleId="a6">
    <w:name w:val="Текст выноски Знак"/>
    <w:basedOn w:val="a0"/>
    <w:link w:val="a5"/>
    <w:uiPriority w:val="99"/>
    <w:semiHidden/>
    <w:rsid w:val="003E3451"/>
    <w:rPr>
      <w:rFonts w:ascii="Tahoma" w:hAnsi="Tahoma" w:cs="Tahoma"/>
      <w:sz w:val="16"/>
      <w:szCs w:val="16"/>
      <w:lang w:val="uk-UA"/>
    </w:rPr>
  </w:style>
  <w:style w:type="character" w:styleId="a7">
    <w:name w:val="Strong"/>
    <w:basedOn w:val="a0"/>
    <w:uiPriority w:val="22"/>
    <w:qFormat/>
    <w:rsid w:val="003E3451"/>
    <w:rPr>
      <w:b/>
      <w:bCs/>
    </w:rPr>
  </w:style>
  <w:style w:type="table" w:styleId="a8">
    <w:name w:val="Table Grid"/>
    <w:basedOn w:val="a1"/>
    <w:uiPriority w:val="39"/>
    <w:rsid w:val="003E3451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nhideWhenUsed/>
    <w:rsid w:val="003E3451"/>
    <w:pPr>
      <w:tabs>
        <w:tab w:val="center" w:pos="4677"/>
        <w:tab w:val="right" w:pos="9355"/>
      </w:tabs>
      <w:spacing w:after="0" w:line="240" w:lineRule="auto"/>
    </w:pPr>
    <w:rPr>
      <w:lang w:val="uk-UA"/>
    </w:rPr>
  </w:style>
  <w:style w:type="character" w:customStyle="1" w:styleId="aa">
    <w:name w:val="Верхний колонтитул Знак"/>
    <w:basedOn w:val="a0"/>
    <w:link w:val="a9"/>
    <w:rsid w:val="003E3451"/>
    <w:rPr>
      <w:lang w:val="uk-UA"/>
    </w:rPr>
  </w:style>
  <w:style w:type="paragraph" w:styleId="ab">
    <w:name w:val="footer"/>
    <w:basedOn w:val="a"/>
    <w:link w:val="ac"/>
    <w:uiPriority w:val="99"/>
    <w:unhideWhenUsed/>
    <w:rsid w:val="003E3451"/>
    <w:pPr>
      <w:tabs>
        <w:tab w:val="center" w:pos="4677"/>
        <w:tab w:val="right" w:pos="9355"/>
      </w:tabs>
      <w:spacing w:after="0" w:line="240" w:lineRule="auto"/>
    </w:pPr>
    <w:rPr>
      <w:lang w:val="uk-UA"/>
    </w:rPr>
  </w:style>
  <w:style w:type="character" w:customStyle="1" w:styleId="ac">
    <w:name w:val="Нижний колонтитул Знак"/>
    <w:basedOn w:val="a0"/>
    <w:link w:val="ab"/>
    <w:uiPriority w:val="99"/>
    <w:rsid w:val="003E3451"/>
    <w:rPr>
      <w:lang w:val="uk-UA"/>
    </w:rPr>
  </w:style>
  <w:style w:type="paragraph" w:customStyle="1" w:styleId="Style9">
    <w:name w:val="Style9"/>
    <w:basedOn w:val="a"/>
    <w:rsid w:val="003E3451"/>
    <w:pPr>
      <w:widowControl w:val="0"/>
      <w:autoSpaceDE w:val="0"/>
      <w:autoSpaceDN w:val="0"/>
      <w:adjustRightInd w:val="0"/>
      <w:spacing w:after="0" w:line="240" w:lineRule="auto"/>
      <w:ind w:firstLine="794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64">
    <w:name w:val="Font Style64"/>
    <w:rsid w:val="003E345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16196</Words>
  <Characters>9233</Characters>
  <Application>Microsoft Office Word</Application>
  <DocSecurity>0</DocSecurity>
  <Lines>76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2021-02-11T12:59:00Z</dcterms:created>
  <dcterms:modified xsi:type="dcterms:W3CDTF">2021-02-11T12:59:00Z</dcterms:modified>
</cp:coreProperties>
</file>