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7E878" w14:textId="77777777" w:rsidR="001D5B34" w:rsidRPr="00F355DC" w:rsidRDefault="001D5B34">
      <w:pPr>
        <w:spacing w:after="160"/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14:paraId="1ACCC9D0" w14:textId="77777777" w:rsidR="00C57F40" w:rsidRPr="00C57F40" w:rsidRDefault="00C57F40" w:rsidP="00F91609">
      <w:pPr>
        <w:spacing w:line="240" w:lineRule="auto"/>
        <w:ind w:left="4956" w:firstLine="6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7F40">
        <w:rPr>
          <w:rFonts w:ascii="Times New Roman" w:eastAsia="Calibri" w:hAnsi="Times New Roman" w:cs="Times New Roman"/>
          <w:sz w:val="28"/>
          <w:szCs w:val="28"/>
          <w:lang w:val="uk-UA"/>
        </w:rPr>
        <w:t>"Затверджено"</w:t>
      </w:r>
    </w:p>
    <w:p w14:paraId="42390C9F" w14:textId="4AEBD9F2" w:rsidR="0094309B" w:rsidRPr="0094309B" w:rsidRDefault="0094309B" w:rsidP="00F91609">
      <w:pPr>
        <w:spacing w:line="240" w:lineRule="auto"/>
        <w:ind w:left="4956" w:firstLine="6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309B">
        <w:rPr>
          <w:rFonts w:ascii="Times New Roman" w:eastAsia="Calibri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</w:t>
      </w:r>
      <w:r w:rsidRPr="009430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</w:t>
      </w:r>
    </w:p>
    <w:p w14:paraId="56B44C15" w14:textId="2204AD04" w:rsidR="00C57F40" w:rsidRPr="00C57F40" w:rsidRDefault="0094309B" w:rsidP="00F91609">
      <w:pPr>
        <w:spacing w:line="240" w:lineRule="auto"/>
        <w:ind w:left="4956" w:firstLine="6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4309B">
        <w:rPr>
          <w:rFonts w:ascii="Times New Roman" w:eastAsia="Calibri" w:hAnsi="Times New Roman" w:cs="Times New Roman"/>
          <w:sz w:val="28"/>
          <w:szCs w:val="28"/>
          <w:lang w:val="uk-UA"/>
        </w:rPr>
        <w:t>від _________ 202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9430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 № ___</w:t>
      </w:r>
      <w:r w:rsidR="00C57F40" w:rsidRPr="00C57F4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57F40" w:rsidRPr="00C57F40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57F40" w:rsidRPr="00C57F40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</w:t>
      </w:r>
    </w:p>
    <w:p w14:paraId="5DD7AEDF" w14:textId="77777777" w:rsidR="00C57F40" w:rsidRPr="00C57F40" w:rsidRDefault="00C57F40" w:rsidP="00C57F40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65C9AC5" w14:textId="77777777" w:rsidR="00C57F40" w:rsidRPr="00C57F40" w:rsidRDefault="00C57F40" w:rsidP="00C57F4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9AA57C7" w14:textId="77777777" w:rsidR="00C57F40" w:rsidRPr="00C57F40" w:rsidRDefault="00C57F40" w:rsidP="00C57F4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57F4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Виконавчий комітет Івано-Франківської міської ради</w:t>
      </w:r>
    </w:p>
    <w:p w14:paraId="36F62976" w14:textId="77777777" w:rsidR="00C57F40" w:rsidRPr="00C57F40" w:rsidRDefault="00C57F40" w:rsidP="00C57F4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893407A" w14:textId="77777777" w:rsidR="00761EFF" w:rsidRDefault="00C57F40" w:rsidP="00C57F4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57F4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Департамент </w:t>
      </w:r>
      <w:r w:rsidR="00761EF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комунальних ресурсів </w:t>
      </w:r>
    </w:p>
    <w:p w14:paraId="7728B3DD" w14:textId="541D647B" w:rsidR="00C57F40" w:rsidRPr="00C57F40" w:rsidRDefault="00761EFF" w:rsidP="00C57F4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Івано-Франківської міської ради</w:t>
      </w:r>
    </w:p>
    <w:p w14:paraId="6F891EF7" w14:textId="77777777" w:rsidR="00C57F40" w:rsidRPr="00C57F40" w:rsidRDefault="00C57F40" w:rsidP="00C57F40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14:paraId="1885489C" w14:textId="77777777" w:rsidR="00C57F40" w:rsidRPr="00C57F40" w:rsidRDefault="00C57F40" w:rsidP="00C57F4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C3F3D59" w14:textId="77777777" w:rsidR="00C57F40" w:rsidRPr="00C57F40" w:rsidRDefault="00C57F40" w:rsidP="00C57F4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1214D69" w14:textId="77777777" w:rsidR="00C57F40" w:rsidRPr="00C57F40" w:rsidRDefault="00C57F40" w:rsidP="00C57F40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uk-UA"/>
        </w:rPr>
      </w:pPr>
      <w:r w:rsidRPr="00C57F40">
        <w:rPr>
          <w:rFonts w:ascii="Times New Roman" w:eastAsia="Calibri" w:hAnsi="Times New Roman" w:cs="Times New Roman"/>
          <w:b/>
          <w:sz w:val="36"/>
          <w:szCs w:val="36"/>
          <w:lang w:val="uk-UA"/>
        </w:rPr>
        <w:t>ПРОГРАМА</w:t>
      </w:r>
    </w:p>
    <w:p w14:paraId="65A372F5" w14:textId="77777777" w:rsidR="00C57F40" w:rsidRPr="00C57F40" w:rsidRDefault="00C57F40" w:rsidP="00C57F40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A7E1B96" w14:textId="5161B02C" w:rsidR="00C57F40" w:rsidRPr="00CC4202" w:rsidRDefault="00C57F40" w:rsidP="00C57F40">
      <w:pPr>
        <w:spacing w:line="240" w:lineRule="auto"/>
        <w:jc w:val="center"/>
        <w:rPr>
          <w:rFonts w:ascii="Times New Roman" w:eastAsia="Calibri" w:hAnsi="Times New Roman" w:cs="Times New Roman"/>
          <w:b/>
          <w:strike/>
          <w:sz w:val="36"/>
          <w:szCs w:val="36"/>
          <w:lang w:val="uk-UA"/>
        </w:rPr>
      </w:pPr>
      <w:r w:rsidRPr="00C57F40">
        <w:rPr>
          <w:rFonts w:ascii="Times New Roman" w:eastAsia="Calibri" w:hAnsi="Times New Roman" w:cs="Times New Roman"/>
          <w:b/>
          <w:sz w:val="36"/>
          <w:szCs w:val="36"/>
          <w:lang w:val="uk-UA"/>
        </w:rPr>
        <w:t xml:space="preserve">розвитку </w:t>
      </w:r>
      <w:r w:rsidR="00CC4202" w:rsidRPr="00761EFF">
        <w:rPr>
          <w:rFonts w:ascii="Times New Roman" w:eastAsia="Calibri" w:hAnsi="Times New Roman" w:cs="Times New Roman"/>
          <w:b/>
          <w:sz w:val="36"/>
          <w:szCs w:val="36"/>
          <w:lang w:val="uk-UA"/>
        </w:rPr>
        <w:t>земельних відносин</w:t>
      </w:r>
      <w:r w:rsidR="00CC4202" w:rsidRPr="00CC420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2F529A0" w14:textId="544862E6" w:rsidR="00C57F40" w:rsidRPr="00C57F40" w:rsidRDefault="00C57F40" w:rsidP="00C57F40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57F40">
        <w:rPr>
          <w:rFonts w:ascii="Times New Roman" w:eastAsia="Calibri" w:hAnsi="Times New Roman" w:cs="Times New Roman"/>
          <w:b/>
          <w:sz w:val="36"/>
          <w:szCs w:val="36"/>
          <w:lang w:val="uk-UA"/>
        </w:rPr>
        <w:t>в Івано-Франківській міській територіальній громаді на 2021-202</w:t>
      </w:r>
      <w:r w:rsidR="00CC4202">
        <w:rPr>
          <w:rFonts w:ascii="Times New Roman" w:eastAsia="Calibri" w:hAnsi="Times New Roman" w:cs="Times New Roman"/>
          <w:b/>
          <w:sz w:val="36"/>
          <w:szCs w:val="36"/>
          <w:lang w:val="uk-UA"/>
        </w:rPr>
        <w:t>5</w:t>
      </w:r>
      <w:r w:rsidRPr="00C57F40">
        <w:rPr>
          <w:rFonts w:ascii="Times New Roman" w:eastAsia="Calibri" w:hAnsi="Times New Roman" w:cs="Times New Roman"/>
          <w:b/>
          <w:sz w:val="36"/>
          <w:szCs w:val="36"/>
          <w:lang w:val="uk-UA"/>
        </w:rPr>
        <w:t xml:space="preserve"> рр.</w:t>
      </w:r>
      <w:r w:rsidRPr="00C57F4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74E8653" w14:textId="77777777" w:rsidR="00CC4202" w:rsidRDefault="00CC4202" w:rsidP="00CC420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6A4AC90" w14:textId="77777777" w:rsidR="00761EFF" w:rsidRDefault="00761EFF" w:rsidP="00761EFF">
      <w:pPr>
        <w:tabs>
          <w:tab w:val="left" w:pos="3570"/>
          <w:tab w:val="center" w:pos="4860"/>
          <w:tab w:val="left" w:pos="5535"/>
          <w:tab w:val="left" w:pos="765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04"/>
        <w:gridCol w:w="2933"/>
        <w:gridCol w:w="2428"/>
      </w:tblGrid>
      <w:tr w:rsidR="00085F47" w:rsidRPr="00C57F40" w14:paraId="4E515026" w14:textId="77777777" w:rsidTr="00B8304E">
        <w:tc>
          <w:tcPr>
            <w:tcW w:w="3904" w:type="dxa"/>
          </w:tcPr>
          <w:p w14:paraId="31B434C1" w14:textId="77777777" w:rsidR="00085F47" w:rsidRPr="00C57F40" w:rsidRDefault="00085F47" w:rsidP="00B8304E">
            <w:pPr>
              <w:spacing w:line="24" w:lineRule="atLeast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Директор Департаменту комунальних ресурсів</w:t>
            </w:r>
            <w:r w:rsidRPr="00C57F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ab/>
            </w:r>
            <w:r w:rsidRPr="00C57F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2933" w:type="dxa"/>
          </w:tcPr>
          <w:p w14:paraId="6958993E" w14:textId="77777777" w:rsidR="00085F47" w:rsidRPr="00C57F40" w:rsidRDefault="00085F47" w:rsidP="00B8304E">
            <w:pPr>
              <w:spacing w:line="24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428" w:type="dxa"/>
          </w:tcPr>
          <w:p w14:paraId="06FBC428" w14:textId="77777777" w:rsidR="00085F47" w:rsidRPr="00C57F40" w:rsidRDefault="00085F47" w:rsidP="00B8304E">
            <w:pPr>
              <w:spacing w:line="24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C57F4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__</w:t>
            </w:r>
            <w:proofErr w:type="spellStart"/>
            <w:r w:rsidRPr="00AE3708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  <w:t>І.Гриненько</w:t>
            </w:r>
            <w:proofErr w:type="spellEnd"/>
            <w:r w:rsidRPr="00C57F4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_</w:t>
            </w:r>
          </w:p>
          <w:p w14:paraId="03A0E3D7" w14:textId="77777777" w:rsidR="00085F47" w:rsidRPr="00C57F40" w:rsidRDefault="00085F47" w:rsidP="00B8304E">
            <w:pPr>
              <w:spacing w:line="24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C57F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(підпис)</w:t>
            </w:r>
          </w:p>
        </w:tc>
      </w:tr>
    </w:tbl>
    <w:p w14:paraId="7209EDB0" w14:textId="77777777" w:rsidR="00AE3708" w:rsidRDefault="00AE3708" w:rsidP="00761EF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C834595" w14:textId="77777777" w:rsidR="00761EFF" w:rsidRDefault="00761EFF" w:rsidP="00761EF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7F40">
        <w:rPr>
          <w:rFonts w:ascii="Times New Roman" w:eastAsia="Calibri" w:hAnsi="Times New Roman" w:cs="Times New Roman"/>
          <w:sz w:val="28"/>
          <w:szCs w:val="28"/>
          <w:lang w:val="uk-UA"/>
        </w:rPr>
        <w:t>ПОГОДЖЕНО:</w:t>
      </w:r>
    </w:p>
    <w:p w14:paraId="47776B88" w14:textId="77777777" w:rsidR="00AE3708" w:rsidRDefault="00AE3708" w:rsidP="00AE3708">
      <w:pPr>
        <w:tabs>
          <w:tab w:val="left" w:pos="3570"/>
          <w:tab w:val="center" w:pos="4860"/>
          <w:tab w:val="left" w:pos="5535"/>
          <w:tab w:val="left" w:pos="7650"/>
        </w:tabs>
        <w:autoSpaceDE w:val="0"/>
        <w:autoSpaceDN w:val="0"/>
        <w:adjustRightInd w:val="0"/>
        <w:spacing w:line="24" w:lineRule="atLeast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5E6E68DA" w14:textId="01F07E50" w:rsidR="00AE3708" w:rsidRDefault="00AE3708" w:rsidP="00AE3708">
      <w:pPr>
        <w:tabs>
          <w:tab w:val="left" w:pos="3570"/>
          <w:tab w:val="center" w:pos="4860"/>
          <w:tab w:val="left" w:pos="5535"/>
          <w:tab w:val="left" w:pos="7650"/>
        </w:tabs>
        <w:autoSpaceDE w:val="0"/>
        <w:autoSpaceDN w:val="0"/>
        <w:adjustRightInd w:val="0"/>
        <w:spacing w:line="24" w:lineRule="atLeas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Перший з</w:t>
      </w:r>
      <w:r w:rsidRPr="00761EFF">
        <w:rPr>
          <w:rFonts w:ascii="Times New Roman" w:eastAsia="Calibri" w:hAnsi="Times New Roman" w:cs="Times New Roman"/>
          <w:sz w:val="28"/>
          <w:szCs w:val="28"/>
          <w:lang w:val="ru-RU"/>
        </w:rPr>
        <w:t>аступник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</w:t>
      </w:r>
      <w:r w:rsidRPr="00C57F40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</w:t>
      </w:r>
      <w:r w:rsidRPr="00AE3708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В.Сусаніна</w:t>
      </w:r>
      <w:r w:rsidRPr="00AE3708">
        <w:rPr>
          <w:rFonts w:ascii="Times New Roman" w:eastAsia="Calibri" w:hAnsi="Times New Roman" w:cs="Times New Roman"/>
          <w:sz w:val="28"/>
          <w:szCs w:val="28"/>
          <w:lang w:val="uk-UA"/>
        </w:rPr>
        <w:t>_</w:t>
      </w:r>
      <w:r w:rsidRPr="00761EFF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 xml:space="preserve"> </w:t>
      </w:r>
      <w:r w:rsidRPr="00761E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</w:t>
      </w:r>
    </w:p>
    <w:p w14:paraId="7E07EEF4" w14:textId="3844F330" w:rsidR="00AE3708" w:rsidRDefault="00AE3708" w:rsidP="00AE3708">
      <w:pPr>
        <w:tabs>
          <w:tab w:val="left" w:pos="3570"/>
          <w:tab w:val="center" w:pos="4860"/>
          <w:tab w:val="left" w:pos="5535"/>
          <w:tab w:val="left" w:pos="7650"/>
        </w:tabs>
        <w:autoSpaceDE w:val="0"/>
        <w:autoSpaceDN w:val="0"/>
        <w:adjustRightInd w:val="0"/>
        <w:spacing w:line="24" w:lineRule="atLeast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761EFF">
        <w:rPr>
          <w:rFonts w:ascii="Times New Roman" w:eastAsia="Calibri" w:hAnsi="Times New Roman" w:cs="Times New Roman"/>
          <w:sz w:val="28"/>
          <w:szCs w:val="28"/>
          <w:lang w:val="ru-RU"/>
        </w:rPr>
        <w:t>міського</w:t>
      </w:r>
      <w:proofErr w:type="spellEnd"/>
      <w:r w:rsidRPr="00761E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61EFF">
        <w:rPr>
          <w:rFonts w:ascii="Times New Roman" w:eastAsia="Calibri" w:hAnsi="Times New Roman" w:cs="Times New Roman"/>
          <w:sz w:val="28"/>
          <w:szCs w:val="28"/>
          <w:lang w:val="ru-RU"/>
        </w:rPr>
        <w:t>голови</w:t>
      </w:r>
      <w:proofErr w:type="spellEnd"/>
      <w:r w:rsidRPr="00761E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C57F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</w:t>
      </w:r>
      <w:proofErr w:type="gramEnd"/>
      <w:r w:rsidRPr="00C57F40">
        <w:rPr>
          <w:rFonts w:ascii="Times New Roman" w:eastAsia="Calibri" w:hAnsi="Times New Roman" w:cs="Times New Roman"/>
          <w:sz w:val="28"/>
          <w:szCs w:val="28"/>
          <w:lang w:val="uk-UA"/>
        </w:rPr>
        <w:t>підпис)</w:t>
      </w:r>
      <w:r w:rsidRPr="00761EF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</w:t>
      </w:r>
    </w:p>
    <w:p w14:paraId="7195B0D8" w14:textId="1CCEE7C9" w:rsidR="00AE3708" w:rsidRPr="00C57F40" w:rsidRDefault="00AE3708" w:rsidP="00AE3708">
      <w:pPr>
        <w:spacing w:line="24" w:lineRule="atLeast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04"/>
        <w:gridCol w:w="2933"/>
        <w:gridCol w:w="2428"/>
      </w:tblGrid>
      <w:tr w:rsidR="00085F47" w:rsidRPr="00C57F40" w14:paraId="0D38E34B" w14:textId="77777777" w:rsidTr="00AE3708">
        <w:tc>
          <w:tcPr>
            <w:tcW w:w="3904" w:type="dxa"/>
          </w:tcPr>
          <w:p w14:paraId="4F560A11" w14:textId="77777777" w:rsidR="006101A1" w:rsidRDefault="006101A1" w:rsidP="00085F47">
            <w:pPr>
              <w:spacing w:line="24" w:lineRule="atLeast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  <w:p w14:paraId="78AAA55D" w14:textId="4EA84152" w:rsidR="00085F47" w:rsidRPr="00C57F40" w:rsidRDefault="00085F47" w:rsidP="00085F47">
            <w:pPr>
              <w:spacing w:line="24" w:lineRule="atLeast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2D3B3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Заступник </w:t>
            </w:r>
            <w:proofErr w:type="spellStart"/>
            <w:r w:rsidRPr="002D3B3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міського</w:t>
            </w:r>
            <w:proofErr w:type="spellEnd"/>
            <w:r w:rsidRPr="002D3B3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D3B3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голови</w:t>
            </w:r>
            <w:proofErr w:type="spellEnd"/>
            <w:r w:rsidRPr="002D3B3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                                                 </w:t>
            </w:r>
            <w:r w:rsidRPr="002D3B3A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  <w:t xml:space="preserve">   </w:t>
            </w:r>
            <w:r w:rsidRPr="002D3B3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                                   </w:t>
            </w:r>
          </w:p>
        </w:tc>
        <w:tc>
          <w:tcPr>
            <w:tcW w:w="2933" w:type="dxa"/>
          </w:tcPr>
          <w:p w14:paraId="4596E4F5" w14:textId="618809BD" w:rsidR="00085F47" w:rsidRPr="00C57F40" w:rsidRDefault="00085F47" w:rsidP="00AE3708">
            <w:pPr>
              <w:spacing w:line="24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</w:pPr>
            <w:r w:rsidRPr="002D3B3A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  <w:t xml:space="preserve"> </w:t>
            </w:r>
            <w:r w:rsidRPr="002D3B3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        </w:t>
            </w:r>
            <w:r w:rsidR="006101A1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2D3B3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                         </w:t>
            </w:r>
          </w:p>
        </w:tc>
        <w:tc>
          <w:tcPr>
            <w:tcW w:w="2428" w:type="dxa"/>
          </w:tcPr>
          <w:p w14:paraId="7FBCE8B8" w14:textId="3AEA734C" w:rsidR="00085F47" w:rsidRPr="00C57F40" w:rsidRDefault="006101A1" w:rsidP="00085F47">
            <w:pPr>
              <w:spacing w:line="24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  <w:t xml:space="preserve">   </w:t>
            </w:r>
            <w:r w:rsidR="00085F47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  <w:t xml:space="preserve">М. </w:t>
            </w:r>
            <w:proofErr w:type="spellStart"/>
            <w:r w:rsidR="00085F47" w:rsidRPr="002D3B3A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  <w:t>Вітенко</w:t>
            </w:r>
            <w:proofErr w:type="spellEnd"/>
            <w:r w:rsidR="00085F47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  <w:t xml:space="preserve"> </w:t>
            </w:r>
            <w:r w:rsidR="00085F47" w:rsidRPr="002D3B3A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  <w:t xml:space="preserve"> </w:t>
            </w:r>
            <w:r w:rsidR="00085F47" w:rsidRPr="002D3B3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                                   </w:t>
            </w:r>
          </w:p>
        </w:tc>
      </w:tr>
      <w:tr w:rsidR="00C57F40" w:rsidRPr="00C57F40" w14:paraId="063A01F2" w14:textId="77777777" w:rsidTr="00AE3708">
        <w:trPr>
          <w:trHeight w:val="924"/>
        </w:trPr>
        <w:tc>
          <w:tcPr>
            <w:tcW w:w="3904" w:type="dxa"/>
          </w:tcPr>
          <w:p w14:paraId="2DD1363E" w14:textId="77777777" w:rsidR="00AE3708" w:rsidRDefault="00AE3708" w:rsidP="00AE3708">
            <w:pPr>
              <w:spacing w:line="24" w:lineRule="atLeas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32CD17C0" w14:textId="77777777" w:rsidR="006101A1" w:rsidRDefault="006101A1" w:rsidP="00AE3708">
            <w:pPr>
              <w:spacing w:line="24" w:lineRule="atLeast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1C6371CE" w14:textId="77777777" w:rsidR="00C57F40" w:rsidRPr="00C57F40" w:rsidRDefault="00C57F40" w:rsidP="00AE3708">
            <w:pPr>
              <w:spacing w:line="24" w:lineRule="atLeast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C57F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Директор  департаменту правової політики</w:t>
            </w:r>
          </w:p>
        </w:tc>
        <w:tc>
          <w:tcPr>
            <w:tcW w:w="2933" w:type="dxa"/>
          </w:tcPr>
          <w:p w14:paraId="2E11AE26" w14:textId="58E11183" w:rsidR="00C57F40" w:rsidRPr="00C57F40" w:rsidRDefault="00C57F40" w:rsidP="00AE3708">
            <w:pPr>
              <w:spacing w:line="24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2428" w:type="dxa"/>
          </w:tcPr>
          <w:p w14:paraId="4E1AB7CC" w14:textId="77777777" w:rsidR="00AE3708" w:rsidRDefault="00AE3708" w:rsidP="00AE3708">
            <w:pPr>
              <w:spacing w:line="24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7752B820" w14:textId="50371828" w:rsidR="00C57F40" w:rsidRPr="00C57F40" w:rsidRDefault="00C57F40" w:rsidP="00AE3708">
            <w:pPr>
              <w:spacing w:line="24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AE370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</w:t>
            </w:r>
            <w:proofErr w:type="spellStart"/>
            <w:r w:rsidR="00AE3708" w:rsidRPr="00AE3708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uk-UA"/>
              </w:rPr>
              <w:t>Н.Кедик</w:t>
            </w:r>
            <w:proofErr w:type="spellEnd"/>
            <w:r w:rsidRPr="00C57F4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___</w:t>
            </w:r>
          </w:p>
          <w:p w14:paraId="3B6E990A" w14:textId="6DDD9A5C" w:rsidR="00C57F40" w:rsidRPr="00C57F40" w:rsidRDefault="00C57F40" w:rsidP="00AE3708">
            <w:pPr>
              <w:spacing w:line="24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57F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761EF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C57F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(підпис)</w:t>
            </w:r>
          </w:p>
          <w:p w14:paraId="1CF1E063" w14:textId="77777777" w:rsidR="00761EFF" w:rsidRPr="00C57F40" w:rsidRDefault="00761EFF" w:rsidP="00AE3708">
            <w:pPr>
              <w:spacing w:line="24" w:lineRule="atLeast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7147311E" w14:textId="77777777" w:rsidR="009E09BE" w:rsidRDefault="009E09BE">
      <w:pPr>
        <w:spacing w:after="16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07DBE909" w14:textId="0D5FB1E2" w:rsidR="00C82FD9" w:rsidRPr="00F355DC" w:rsidRDefault="006B7AFA">
      <w:pPr>
        <w:spacing w:after="160"/>
        <w:jc w:val="right"/>
        <w:rPr>
          <w:rFonts w:ascii="Times New Roman" w:hAnsi="Times New Roman" w:cs="Times New Roman"/>
          <w:b/>
          <w:sz w:val="10"/>
          <w:szCs w:val="10"/>
        </w:rPr>
      </w:pPr>
      <w:r w:rsidRPr="00F355DC">
        <w:rPr>
          <w:rFonts w:ascii="Times New Roman" w:hAnsi="Times New Roman" w:cs="Times New Roman"/>
          <w:b/>
          <w:sz w:val="20"/>
          <w:szCs w:val="20"/>
        </w:rPr>
        <w:lastRenderedPageBreak/>
        <w:t>ПРОЄКТ</w:t>
      </w:r>
    </w:p>
    <w:p w14:paraId="1A87BDBD" w14:textId="77777777" w:rsidR="00C82FD9" w:rsidRPr="00F355DC" w:rsidRDefault="00C82FD9">
      <w:pPr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1C4D59" w14:textId="77777777" w:rsidR="00C82FD9" w:rsidRPr="00F355DC" w:rsidRDefault="00C82FD9">
      <w:pPr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D00CC6" w14:textId="77777777" w:rsidR="00C82FD9" w:rsidRPr="00F355DC" w:rsidRDefault="006B7AFA">
      <w:pPr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5DC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114300" distB="114300" distL="114300" distR="114300" wp14:anchorId="7EB774F4" wp14:editId="5F0EA196">
            <wp:extent cx="1939237" cy="18669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12620"/>
                    <a:stretch>
                      <a:fillRect/>
                    </a:stretch>
                  </pic:blipFill>
                  <pic:spPr>
                    <a:xfrm>
                      <a:off x="0" y="0"/>
                      <a:ext cx="1939237" cy="1866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86DFAD" w14:textId="77777777" w:rsidR="00C82FD9" w:rsidRPr="00F355DC" w:rsidRDefault="00C82FD9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14:paraId="223F97DD" w14:textId="77777777" w:rsidR="00C82FD9" w:rsidRDefault="00C82FD9">
      <w:pPr>
        <w:spacing w:after="1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3344F9F" w14:textId="77777777" w:rsidR="009E09BE" w:rsidRDefault="009E09BE">
      <w:pPr>
        <w:spacing w:after="1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CB1AC9C" w14:textId="77777777" w:rsidR="00C82FD9" w:rsidRPr="00F355DC" w:rsidRDefault="00C82FD9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14:paraId="4737C6C5" w14:textId="77777777" w:rsidR="00C82FD9" w:rsidRPr="00F355DC" w:rsidRDefault="00C82FD9">
      <w:pPr>
        <w:spacing w:after="1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3931AD" w14:textId="77777777" w:rsidR="00794A46" w:rsidRPr="00CC4202" w:rsidRDefault="006B7AFA" w:rsidP="00794A46">
      <w:pPr>
        <w:spacing w:line="240" w:lineRule="auto"/>
        <w:jc w:val="center"/>
        <w:rPr>
          <w:rFonts w:ascii="Times New Roman" w:eastAsia="Calibri" w:hAnsi="Times New Roman" w:cs="Times New Roman"/>
          <w:b/>
          <w:strike/>
          <w:sz w:val="36"/>
          <w:szCs w:val="36"/>
          <w:lang w:val="uk-UA"/>
        </w:rPr>
      </w:pPr>
      <w:r w:rsidRPr="00F355DC">
        <w:rPr>
          <w:rFonts w:ascii="Times New Roman" w:hAnsi="Times New Roman" w:cs="Times New Roman"/>
          <w:b/>
          <w:sz w:val="34"/>
          <w:szCs w:val="34"/>
        </w:rPr>
        <w:t>Програма</w:t>
      </w:r>
      <w:r w:rsidRPr="00F355DC">
        <w:rPr>
          <w:rFonts w:ascii="Times New Roman" w:hAnsi="Times New Roman" w:cs="Times New Roman"/>
          <w:b/>
          <w:sz w:val="34"/>
          <w:szCs w:val="34"/>
        </w:rPr>
        <w:br/>
      </w:r>
      <w:r w:rsidRPr="00F355DC">
        <w:rPr>
          <w:rFonts w:ascii="Times New Roman" w:hAnsi="Times New Roman" w:cs="Times New Roman"/>
          <w:b/>
          <w:sz w:val="34"/>
          <w:szCs w:val="34"/>
        </w:rPr>
        <w:br/>
      </w:r>
      <w:r w:rsidR="00794A46" w:rsidRPr="00C57F40">
        <w:rPr>
          <w:rFonts w:ascii="Times New Roman" w:eastAsia="Calibri" w:hAnsi="Times New Roman" w:cs="Times New Roman"/>
          <w:b/>
          <w:sz w:val="36"/>
          <w:szCs w:val="36"/>
          <w:lang w:val="uk-UA"/>
        </w:rPr>
        <w:t xml:space="preserve">розвитку </w:t>
      </w:r>
      <w:r w:rsidR="00794A46" w:rsidRPr="00761EFF">
        <w:rPr>
          <w:rFonts w:ascii="Times New Roman" w:eastAsia="Calibri" w:hAnsi="Times New Roman" w:cs="Times New Roman"/>
          <w:b/>
          <w:sz w:val="36"/>
          <w:szCs w:val="36"/>
          <w:lang w:val="uk-UA"/>
        </w:rPr>
        <w:t>земельних відносин</w:t>
      </w:r>
      <w:r w:rsidR="00794A46" w:rsidRPr="00CC420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A3384B3" w14:textId="77777777" w:rsidR="00794A46" w:rsidRPr="00C57F40" w:rsidRDefault="00794A46" w:rsidP="00794A4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57F40">
        <w:rPr>
          <w:rFonts w:ascii="Times New Roman" w:eastAsia="Calibri" w:hAnsi="Times New Roman" w:cs="Times New Roman"/>
          <w:b/>
          <w:sz w:val="36"/>
          <w:szCs w:val="36"/>
          <w:lang w:val="uk-UA"/>
        </w:rPr>
        <w:t>в Івано-Франківській міській територіальній громаді на 2021-202</w:t>
      </w:r>
      <w:r>
        <w:rPr>
          <w:rFonts w:ascii="Times New Roman" w:eastAsia="Calibri" w:hAnsi="Times New Roman" w:cs="Times New Roman"/>
          <w:b/>
          <w:sz w:val="36"/>
          <w:szCs w:val="36"/>
          <w:lang w:val="uk-UA"/>
        </w:rPr>
        <w:t>5</w:t>
      </w:r>
      <w:r w:rsidRPr="00C57F40">
        <w:rPr>
          <w:rFonts w:ascii="Times New Roman" w:eastAsia="Calibri" w:hAnsi="Times New Roman" w:cs="Times New Roman"/>
          <w:b/>
          <w:sz w:val="36"/>
          <w:szCs w:val="36"/>
          <w:lang w:val="uk-UA"/>
        </w:rPr>
        <w:t xml:space="preserve"> рр.</w:t>
      </w:r>
      <w:r w:rsidRPr="00C57F4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6BE5302" w14:textId="77777777" w:rsidR="00C82FD9" w:rsidRDefault="00C82FD9">
      <w:pPr>
        <w:spacing w:after="1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E832029" w14:textId="77777777" w:rsidR="00C82FD9" w:rsidRPr="00F355DC" w:rsidRDefault="00C82FD9">
      <w:pPr>
        <w:spacing w:after="160"/>
        <w:jc w:val="center"/>
        <w:rPr>
          <w:rFonts w:ascii="Times New Roman" w:hAnsi="Times New Roman" w:cs="Times New Roman"/>
          <w:sz w:val="24"/>
          <w:szCs w:val="24"/>
        </w:rPr>
      </w:pPr>
    </w:p>
    <w:p w14:paraId="277593B9" w14:textId="77777777" w:rsidR="00C82FD9" w:rsidRDefault="00C82FD9">
      <w:pPr>
        <w:spacing w:after="1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E6CAFE4" w14:textId="77777777" w:rsidR="009E09BE" w:rsidRPr="009E09BE" w:rsidRDefault="009E09BE">
      <w:pPr>
        <w:spacing w:after="1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4B0D6FA" w14:textId="77777777" w:rsidR="00C82FD9" w:rsidRPr="00F355DC" w:rsidRDefault="00C82FD9">
      <w:pPr>
        <w:spacing w:after="160"/>
        <w:jc w:val="center"/>
        <w:rPr>
          <w:rFonts w:ascii="Times New Roman" w:hAnsi="Times New Roman" w:cs="Times New Roman"/>
          <w:sz w:val="24"/>
          <w:szCs w:val="24"/>
        </w:rPr>
      </w:pPr>
    </w:p>
    <w:p w14:paraId="6F342C8E" w14:textId="77777777" w:rsidR="00C82FD9" w:rsidRPr="00F355DC" w:rsidRDefault="00C82FD9">
      <w:pPr>
        <w:spacing w:after="160"/>
        <w:jc w:val="center"/>
        <w:rPr>
          <w:rFonts w:ascii="Times New Roman" w:hAnsi="Times New Roman" w:cs="Times New Roman"/>
          <w:sz w:val="24"/>
          <w:szCs w:val="24"/>
        </w:rPr>
      </w:pPr>
    </w:p>
    <w:p w14:paraId="3F9E2777" w14:textId="77777777" w:rsidR="00C82FD9" w:rsidRPr="00F355DC" w:rsidRDefault="00C82FD9">
      <w:pPr>
        <w:spacing w:after="160"/>
        <w:jc w:val="center"/>
        <w:rPr>
          <w:rFonts w:ascii="Times New Roman" w:hAnsi="Times New Roman" w:cs="Times New Roman"/>
          <w:sz w:val="24"/>
          <w:szCs w:val="24"/>
        </w:rPr>
      </w:pPr>
    </w:p>
    <w:p w14:paraId="315CDF04" w14:textId="77777777" w:rsidR="00C82FD9" w:rsidRPr="00F355DC" w:rsidRDefault="00C82FD9">
      <w:pPr>
        <w:spacing w:after="160"/>
        <w:rPr>
          <w:rFonts w:ascii="Times New Roman" w:hAnsi="Times New Roman" w:cs="Times New Roman"/>
          <w:sz w:val="24"/>
          <w:szCs w:val="24"/>
        </w:rPr>
      </w:pPr>
    </w:p>
    <w:p w14:paraId="52E46DAD" w14:textId="77777777" w:rsidR="00C82FD9" w:rsidRPr="00F355DC" w:rsidRDefault="00C82FD9">
      <w:pPr>
        <w:spacing w:after="160"/>
        <w:rPr>
          <w:rFonts w:ascii="Times New Roman" w:hAnsi="Times New Roman" w:cs="Times New Roman"/>
          <w:sz w:val="24"/>
          <w:szCs w:val="24"/>
        </w:rPr>
      </w:pPr>
    </w:p>
    <w:p w14:paraId="20505BCB" w14:textId="77777777" w:rsidR="00C82FD9" w:rsidRPr="00F355DC" w:rsidRDefault="00C82FD9">
      <w:pPr>
        <w:spacing w:after="160"/>
        <w:jc w:val="center"/>
        <w:rPr>
          <w:rFonts w:ascii="Times New Roman" w:hAnsi="Times New Roman" w:cs="Times New Roman"/>
          <w:sz w:val="24"/>
          <w:szCs w:val="24"/>
        </w:rPr>
      </w:pPr>
    </w:p>
    <w:p w14:paraId="45DE3B56" w14:textId="25336F97" w:rsidR="00C82FD9" w:rsidRPr="00F355DC" w:rsidRDefault="006B7AFA">
      <w:pPr>
        <w:spacing w:after="160"/>
        <w:jc w:val="center"/>
        <w:rPr>
          <w:rFonts w:ascii="Times New Roman" w:hAnsi="Times New Roman" w:cs="Times New Roman"/>
          <w:sz w:val="24"/>
          <w:szCs w:val="24"/>
        </w:rPr>
      </w:pPr>
      <w:r w:rsidRPr="00F355DC">
        <w:rPr>
          <w:rFonts w:ascii="Times New Roman" w:hAnsi="Times New Roman" w:cs="Times New Roman"/>
          <w:b/>
          <w:sz w:val="24"/>
          <w:szCs w:val="24"/>
        </w:rPr>
        <w:t>202</w:t>
      </w:r>
      <w:r w:rsidR="00794A46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F355DC">
        <w:rPr>
          <w:rFonts w:ascii="Times New Roman" w:hAnsi="Times New Roman" w:cs="Times New Roman"/>
          <w:b/>
          <w:sz w:val="24"/>
          <w:szCs w:val="24"/>
        </w:rPr>
        <w:t xml:space="preserve"> рік</w:t>
      </w:r>
      <w:r w:rsidRPr="00F355DC">
        <w:rPr>
          <w:rFonts w:ascii="Times New Roman" w:hAnsi="Times New Roman" w:cs="Times New Roman"/>
        </w:rPr>
        <w:br w:type="page"/>
      </w:r>
    </w:p>
    <w:p w14:paraId="2757B140" w14:textId="0A12A853" w:rsidR="00C82FD9" w:rsidRPr="00C24BF6" w:rsidRDefault="006B7AFA" w:rsidP="006527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4BF6">
        <w:rPr>
          <w:rFonts w:ascii="Times New Roman" w:hAnsi="Times New Roman" w:cs="Times New Roman"/>
          <w:b/>
          <w:sz w:val="28"/>
          <w:szCs w:val="28"/>
        </w:rPr>
        <w:lastRenderedPageBreak/>
        <w:t>З</w:t>
      </w:r>
      <w:r w:rsidR="006527FD" w:rsidRPr="00C24BF6">
        <w:rPr>
          <w:rFonts w:ascii="Times New Roman" w:hAnsi="Times New Roman" w:cs="Times New Roman"/>
          <w:b/>
          <w:sz w:val="28"/>
          <w:szCs w:val="28"/>
          <w:lang w:val="uk-UA"/>
        </w:rPr>
        <w:t>міст</w:t>
      </w:r>
    </w:p>
    <w:p w14:paraId="6A37A98E" w14:textId="77777777" w:rsidR="00EF567B" w:rsidRPr="004F09C2" w:rsidRDefault="00EF567B" w:rsidP="00EF567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95"/>
        <w:gridCol w:w="7683"/>
        <w:gridCol w:w="570"/>
      </w:tblGrid>
      <w:tr w:rsidR="0096519C" w:rsidRPr="004F09C2" w14:paraId="57740730" w14:textId="77777777" w:rsidTr="004F09C2">
        <w:trPr>
          <w:trHeight w:val="240"/>
        </w:trPr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04A1D3" w14:textId="5AAAACA3" w:rsidR="00C82FD9" w:rsidRPr="004F09C2" w:rsidRDefault="006B7AFA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9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7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C0EE60" w14:textId="383B33A5" w:rsidR="00C82FD9" w:rsidRPr="004F09C2" w:rsidRDefault="00D705B1" w:rsidP="004F09C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9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Вступ</w:t>
            </w:r>
            <w:r w:rsidRPr="004F09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5A0BC" w14:textId="2749F45F" w:rsidR="00C82FD9" w:rsidRPr="007D6BC7" w:rsidRDefault="007D6BC7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</w:tr>
      <w:tr w:rsidR="00D705B1" w:rsidRPr="004F09C2" w14:paraId="054FE6B3" w14:textId="77777777" w:rsidTr="004F09C2">
        <w:trPr>
          <w:trHeight w:val="323"/>
        </w:trPr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314D4" w14:textId="49BBFDED" w:rsidR="00D705B1" w:rsidRPr="004F09C2" w:rsidRDefault="00D705B1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0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1.1.</w:t>
            </w:r>
          </w:p>
        </w:tc>
        <w:tc>
          <w:tcPr>
            <w:tcW w:w="7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213FA" w14:textId="77777777" w:rsidR="00D705B1" w:rsidRPr="004F09C2" w:rsidRDefault="00D705B1" w:rsidP="004F09C2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4F09C2">
              <w:rPr>
                <w:rFonts w:ascii="Times New Roman" w:hAnsi="Times New Roman" w:cs="Times New Roman"/>
                <w:sz w:val="24"/>
                <w:szCs w:val="24"/>
              </w:rPr>
              <w:t xml:space="preserve">Паспорт Програми розвитку земельних відносин </w:t>
            </w:r>
          </w:p>
          <w:p w14:paraId="7BD2E3AD" w14:textId="18D54B71" w:rsidR="00D705B1" w:rsidRPr="004F09C2" w:rsidRDefault="00D705B1" w:rsidP="004F09C2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09C2">
              <w:rPr>
                <w:rFonts w:ascii="Times New Roman" w:hAnsi="Times New Roman" w:cs="Times New Roman"/>
                <w:sz w:val="24"/>
                <w:szCs w:val="24"/>
              </w:rPr>
              <w:t xml:space="preserve">в Івано-Франківській міській територіальній громаді на 2021-2025 рр.  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4755BCE" w14:textId="5B30B541" w:rsidR="00D705B1" w:rsidRPr="007D6BC7" w:rsidRDefault="007D6BC7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96519C" w:rsidRPr="004F09C2" w14:paraId="47A950DD" w14:textId="77777777" w:rsidTr="004F09C2">
        <w:trPr>
          <w:trHeight w:val="323"/>
        </w:trPr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6C58C" w14:textId="60ADD902" w:rsidR="00594568" w:rsidRPr="004F09C2" w:rsidRDefault="006119CE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9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2</w:t>
            </w:r>
            <w:r w:rsidR="00594568" w:rsidRPr="004F09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573CA" w14:textId="56F397C3" w:rsidR="00594568" w:rsidRPr="004F09C2" w:rsidRDefault="00D705B1" w:rsidP="004F09C2">
            <w:pPr>
              <w:shd w:val="clear" w:color="auto" w:fill="FFFFFF" w:themeFill="background1"/>
              <w:spacing w:line="240" w:lineRule="auto"/>
              <w:rPr>
                <w:rStyle w:val="afb"/>
                <w:color w:val="000000" w:themeColor="text1"/>
                <w:sz w:val="24"/>
                <w:szCs w:val="24"/>
              </w:rPr>
            </w:pPr>
            <w:r w:rsidRPr="004F09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Загальна х</w:t>
            </w:r>
            <w:r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арактеристика земель Івано-Франківської міської територіальної громади.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777BD62" w14:textId="76A66929" w:rsidR="00594568" w:rsidRPr="007D6BC7" w:rsidRDefault="007D6BC7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</w:tr>
      <w:tr w:rsidR="0096519C" w:rsidRPr="004F09C2" w14:paraId="2DE412F4" w14:textId="77777777" w:rsidTr="004F09C2">
        <w:trPr>
          <w:trHeight w:val="291"/>
        </w:trPr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4B3CD" w14:textId="086AFBDE" w:rsidR="00594568" w:rsidRPr="004F09C2" w:rsidRDefault="006119CE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9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3</w:t>
            </w:r>
            <w:r w:rsidR="00594568" w:rsidRPr="004F09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28082" w14:textId="1AA9DEB0" w:rsidR="00594568" w:rsidRPr="004F09C2" w:rsidRDefault="00D705B1" w:rsidP="004F09C2">
            <w:pPr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4F09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Мета та цілі Програми</w:t>
            </w:r>
            <w:r w:rsidRPr="004F09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розвитку</w:t>
            </w:r>
            <w:proofErr w:type="spellEnd"/>
            <w:r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земельних</w:t>
            </w:r>
            <w:proofErr w:type="spellEnd"/>
            <w:r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відносин</w:t>
            </w:r>
            <w:proofErr w:type="spellEnd"/>
            <w:r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Івано-Франківській</w:t>
            </w:r>
            <w:proofErr w:type="spellEnd"/>
            <w:r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міській</w:t>
            </w:r>
            <w:proofErr w:type="spellEnd"/>
            <w:r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територі</w:t>
            </w:r>
            <w:r w:rsidR="004F09C2"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альній</w:t>
            </w:r>
            <w:proofErr w:type="spellEnd"/>
            <w:r w:rsidR="004F09C2"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F09C2"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громаді</w:t>
            </w:r>
            <w:proofErr w:type="spellEnd"/>
            <w:r w:rsidR="004F09C2"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на 2021-2025 </w:t>
            </w:r>
            <w:proofErr w:type="spellStart"/>
            <w:r w:rsidR="004F09C2"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рр</w:t>
            </w:r>
            <w:proofErr w:type="spellEnd"/>
            <w:r w:rsidR="004F09C2"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.</w:t>
            </w:r>
            <w:r w:rsidRPr="004F09C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ab/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F8EE8B" w14:textId="53A052F4" w:rsidR="00594568" w:rsidRPr="004F09C2" w:rsidRDefault="00594568" w:rsidP="007D6BC7">
            <w:pPr>
              <w:shd w:val="clear" w:color="auto" w:fill="FFFFFF" w:themeFill="background1"/>
              <w:spacing w:after="16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4F09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D6B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</w:tr>
      <w:tr w:rsidR="00594568" w:rsidRPr="004F09C2" w14:paraId="4562F676" w14:textId="77777777" w:rsidTr="004F09C2">
        <w:trPr>
          <w:trHeight w:val="291"/>
        </w:trPr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E7321" w14:textId="3563FF8F" w:rsidR="00594568" w:rsidRPr="004F09C2" w:rsidRDefault="00D705B1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0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</w:t>
            </w:r>
          </w:p>
        </w:tc>
        <w:tc>
          <w:tcPr>
            <w:tcW w:w="7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385B8" w14:textId="25B8ED5E" w:rsidR="00594568" w:rsidRPr="004F09C2" w:rsidRDefault="00774CB6" w:rsidP="004F09C2">
            <w:pPr>
              <w:shd w:val="clear" w:color="auto" w:fill="FFFFFF" w:themeFill="background1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09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Ціль 1. Розроблення технічної документації із землеустрою щодо інвентаризації земель Івано-Франківської міської територіальної громади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5BD9752" w14:textId="489B3694" w:rsidR="00594568" w:rsidRPr="004F09C2" w:rsidRDefault="007D6BC7" w:rsidP="004F09C2">
            <w:pPr>
              <w:shd w:val="clear" w:color="auto" w:fill="FFFFFF" w:themeFill="background1"/>
              <w:spacing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FB1D1A" w:rsidRPr="004F09C2" w14:paraId="5A6B6C36" w14:textId="77777777" w:rsidTr="004F09C2">
        <w:trPr>
          <w:trHeight w:val="291"/>
        </w:trPr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3F12E" w14:textId="561A7B87" w:rsidR="00FB1D1A" w:rsidRPr="004F09C2" w:rsidRDefault="00774CB6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0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3.2.</w:t>
            </w:r>
          </w:p>
        </w:tc>
        <w:tc>
          <w:tcPr>
            <w:tcW w:w="7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82795" w14:textId="16CD8E40" w:rsidR="00FB1D1A" w:rsidRPr="004F09C2" w:rsidRDefault="00FB1D1A" w:rsidP="004F09C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F09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Ціль 2. Проведення нормативної грошова оцінка земель населених пунктів Івано-Франківської міської територіальної громади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71836FF8" w14:textId="24F41AFE" w:rsidR="00FB1D1A" w:rsidRPr="004F09C2" w:rsidRDefault="007D6BC7" w:rsidP="007A272F">
            <w:pPr>
              <w:shd w:val="clear" w:color="auto" w:fill="FFFFFF" w:themeFill="background1"/>
              <w:spacing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27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B1D1A" w:rsidRPr="004F09C2" w14:paraId="08C29B44" w14:textId="77777777" w:rsidTr="004F09C2">
        <w:trPr>
          <w:trHeight w:val="291"/>
        </w:trPr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FBD5C" w14:textId="5101D03F" w:rsidR="00FB1D1A" w:rsidRPr="004F09C2" w:rsidRDefault="00774CB6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0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3.3</w:t>
            </w:r>
          </w:p>
        </w:tc>
        <w:tc>
          <w:tcPr>
            <w:tcW w:w="7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03050" w14:textId="52055EB0" w:rsidR="00FB1D1A" w:rsidRPr="002C6019" w:rsidRDefault="002C6019" w:rsidP="004F09C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Ціль 3. Розроблення проє</w:t>
            </w:r>
            <w:r w:rsidR="00FB1D1A" w:rsidRPr="004F09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кту землеустрою щодо встановлення (зміни) </w:t>
            </w:r>
            <w:r w:rsidR="00FB1D1A" w:rsidRPr="002C60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меж населених пунктів </w:t>
            </w:r>
            <w:r w:rsidR="00FB1D1A" w:rsidRPr="004F09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Івано-Франківської міської територіальної громади.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C4A4840" w14:textId="56C24E75" w:rsidR="00FB1D1A" w:rsidRPr="004F09C2" w:rsidRDefault="007D6BC7" w:rsidP="004F09C2">
            <w:pPr>
              <w:shd w:val="clear" w:color="auto" w:fill="FFFFFF" w:themeFill="background1"/>
              <w:spacing w:after="1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CC5806" w:rsidRPr="004F09C2" w14:paraId="3462EBEB" w14:textId="77777777" w:rsidTr="007D6BC7">
        <w:trPr>
          <w:trHeight w:val="291"/>
        </w:trPr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F4BC9" w14:textId="2921271C" w:rsidR="00CC5806" w:rsidRPr="004F09C2" w:rsidRDefault="00CC5806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3.4.</w:t>
            </w:r>
          </w:p>
        </w:tc>
        <w:tc>
          <w:tcPr>
            <w:tcW w:w="7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B2D5F" w14:textId="4463689D" w:rsidR="00CC5806" w:rsidRPr="004F09C2" w:rsidRDefault="00CC5806" w:rsidP="00CC580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C580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Ціль 4</w:t>
            </w:r>
            <w:r w:rsidRPr="005421C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CC580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Розроблення та виготовлення документації із землеустрою земельних ділянок комунальної власності з метою їх відведення учасникам АТО, а також з метою підготовки земельних ділянок комунальної власності до продажу на конкурентних засадах (земельних торгах).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856B3" w14:textId="7748BF02" w:rsidR="00CC5806" w:rsidRPr="004F09C2" w:rsidRDefault="007D6BC7" w:rsidP="007D6BC7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96519C" w:rsidRPr="004F09C2" w14:paraId="3B1F6F89" w14:textId="77777777" w:rsidTr="007D6BC7">
        <w:trPr>
          <w:trHeight w:val="291"/>
        </w:trPr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6AE55" w14:textId="417A09D8" w:rsidR="00FB1D1A" w:rsidRPr="004F09C2" w:rsidRDefault="00774CB6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4F09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4.</w:t>
            </w:r>
          </w:p>
        </w:tc>
        <w:tc>
          <w:tcPr>
            <w:tcW w:w="7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A9E09" w14:textId="4B9AD293" w:rsidR="00FB1D1A" w:rsidRPr="004F09C2" w:rsidRDefault="005778BA" w:rsidP="004F09C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4F09C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План заходів щодо забезпечення виконання Програми розвитку земельних відносин в Івано-Франківській міській територіальній громаді на 2021-2025 рр.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DB117" w14:textId="3CD4AE22" w:rsidR="00FB1D1A" w:rsidRPr="004F09C2" w:rsidRDefault="007D6BC7" w:rsidP="007D6BC7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14</w:t>
            </w:r>
          </w:p>
        </w:tc>
      </w:tr>
      <w:tr w:rsidR="00594568" w:rsidRPr="004F09C2" w14:paraId="5B80F59D" w14:textId="77777777" w:rsidTr="007D6BC7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856D1" w14:textId="4429268F" w:rsidR="00594568" w:rsidRPr="004F09C2" w:rsidRDefault="00A7299B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09C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7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77633" w14:textId="187AE46B" w:rsidR="00594568" w:rsidRPr="004F09C2" w:rsidRDefault="00594568" w:rsidP="004F09C2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4F09C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Фінансове</w:t>
            </w:r>
            <w:proofErr w:type="spellEnd"/>
            <w:r w:rsidRPr="004F09C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9C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4F09C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9C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AE8068" w14:textId="46291250" w:rsidR="00594568" w:rsidRPr="007D6BC7" w:rsidRDefault="007D6BC7" w:rsidP="007D6BC7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</w:t>
            </w:r>
          </w:p>
        </w:tc>
      </w:tr>
      <w:tr w:rsidR="00594568" w:rsidRPr="004F09C2" w14:paraId="677FA789" w14:textId="77777777" w:rsidTr="004F09C2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715E5" w14:textId="2851174C" w:rsidR="00594568" w:rsidRPr="004F09C2" w:rsidRDefault="00A7299B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09C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7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FE19D" w14:textId="01CA5050" w:rsidR="00594568" w:rsidRPr="004F09C2" w:rsidRDefault="00A7299B" w:rsidP="004F09C2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4F09C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Очікувані</w:t>
            </w:r>
            <w:proofErr w:type="spellEnd"/>
            <w:r w:rsidRPr="004F09C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F09C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результати</w:t>
            </w:r>
            <w:proofErr w:type="spellEnd"/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97EFB69" w14:textId="38A3D5B0" w:rsidR="00594568" w:rsidRPr="007D6BC7" w:rsidRDefault="007D6BC7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</w:t>
            </w:r>
          </w:p>
        </w:tc>
      </w:tr>
      <w:tr w:rsidR="006119CE" w:rsidRPr="004F09C2" w14:paraId="40CE43A2" w14:textId="77777777" w:rsidTr="004F09C2"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70FD9" w14:textId="1B537684" w:rsidR="006119CE" w:rsidRPr="004F09C2" w:rsidRDefault="004F09C2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09C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7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7E1A2" w14:textId="4977CCAD" w:rsidR="006119CE" w:rsidRPr="004F09C2" w:rsidRDefault="00A7299B" w:rsidP="004F09C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F09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Організація управління та контролю</w:t>
            </w:r>
            <w:r w:rsidRPr="004F09C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707C99C" w14:textId="004997EF" w:rsidR="006119CE" w:rsidRPr="007D6BC7" w:rsidRDefault="007D6BC7" w:rsidP="004F09C2">
            <w:pPr>
              <w:shd w:val="clear" w:color="auto" w:fill="FFFFFF" w:themeFill="background1"/>
              <w:spacing w:after="1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</w:t>
            </w:r>
          </w:p>
        </w:tc>
      </w:tr>
    </w:tbl>
    <w:p w14:paraId="20DC484F" w14:textId="602CE851" w:rsidR="00594568" w:rsidRPr="00F36903" w:rsidRDefault="00594568" w:rsidP="004F09C2">
      <w:pPr>
        <w:shd w:val="clear" w:color="auto" w:fill="FFFFFF" w:themeFill="background1"/>
        <w:tabs>
          <w:tab w:val="left" w:pos="420"/>
          <w:tab w:val="center" w:pos="4860"/>
        </w:tabs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36903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</w:p>
    <w:p w14:paraId="35E3342F" w14:textId="77777777" w:rsidR="004C530D" w:rsidRDefault="004C530D" w:rsidP="004F09C2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3F3EADC" w14:textId="77777777" w:rsidR="004F09C2" w:rsidRDefault="004F09C2" w:rsidP="004F09C2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F85B485" w14:textId="77777777" w:rsidR="004F09C2" w:rsidRDefault="004F09C2" w:rsidP="004F09C2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76B0772" w14:textId="77777777" w:rsidR="004F09C2" w:rsidRDefault="004F09C2" w:rsidP="004F09C2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0094B94" w14:textId="77777777" w:rsidR="004F09C2" w:rsidRDefault="004F09C2" w:rsidP="004F09C2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FA511DA" w14:textId="77777777" w:rsidR="004F09C2" w:rsidRDefault="004F09C2" w:rsidP="004F09C2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04F0B6C" w14:textId="0784E4EC" w:rsidR="00774CB6" w:rsidRPr="0040794C" w:rsidRDefault="00774CB6" w:rsidP="004F09C2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left="709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</w:pPr>
      <w:r w:rsidRPr="0096519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lastRenderedPageBreak/>
        <w:t xml:space="preserve">1. </w:t>
      </w:r>
      <w:r w:rsidRPr="0040794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>В</w:t>
      </w:r>
      <w:r w:rsidR="0096519C" w:rsidRPr="0096519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>ступ.</w:t>
      </w:r>
    </w:p>
    <w:p w14:paraId="7375E96D" w14:textId="07138728" w:rsidR="00774CB6" w:rsidRPr="0040794C" w:rsidRDefault="00774CB6" w:rsidP="004F09C2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Земля є одним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із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головних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ресурсів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життєдіяльності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суспільства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територіальною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основою для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усіх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видів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діяльності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людини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виробничим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фактором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багатьох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галузей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економіки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умовах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земельної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реформи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яка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сьогодні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має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глобальний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масштаб та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глобальне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значення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земля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розглядається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як один з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головних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інструментів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подолання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бідності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підвищення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рівня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92217">
        <w:rPr>
          <w:rFonts w:ascii="Times New Roman" w:eastAsia="Calibri" w:hAnsi="Times New Roman" w:cs="Times New Roman"/>
          <w:sz w:val="28"/>
          <w:szCs w:val="28"/>
          <w:lang w:val="ru-RU"/>
        </w:rPr>
        <w:t>життя</w:t>
      </w:r>
      <w:proofErr w:type="spellEnd"/>
      <w:r w:rsidR="00C9221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кожного члена </w:t>
      </w:r>
      <w:proofErr w:type="spellStart"/>
      <w:r w:rsidR="00C92217">
        <w:rPr>
          <w:rFonts w:ascii="Times New Roman" w:eastAsia="Calibri" w:hAnsi="Times New Roman" w:cs="Times New Roman"/>
          <w:sz w:val="28"/>
          <w:szCs w:val="28"/>
          <w:lang w:val="ru-RU"/>
        </w:rPr>
        <w:t>суспільства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громад</w:t>
      </w:r>
      <w:r w:rsidR="00C92217">
        <w:rPr>
          <w:rFonts w:ascii="Times New Roman" w:eastAsia="Calibri" w:hAnsi="Times New Roman" w:cs="Times New Roman"/>
          <w:sz w:val="28"/>
          <w:szCs w:val="28"/>
          <w:lang w:val="ru-RU"/>
        </w:rPr>
        <w:t>и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цілому</w:t>
      </w:r>
      <w:proofErr w:type="spellEnd"/>
      <w:r w:rsidRPr="0040794C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0D88E779" w14:textId="77777777" w:rsidR="00774CB6" w:rsidRPr="00E62911" w:rsidRDefault="00774CB6" w:rsidP="00774CB6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Створення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ефективної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системи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управління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земельними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ресурсами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передбачає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гарантію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власності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надійний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захист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володіння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землею,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підтримку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щодо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раціонального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охорони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земель,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підвищення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ефективності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планування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землекористування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населених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пунктах,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проведення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землевпорядних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робіт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проведенні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земельної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реформи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збір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аналіз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статистичних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даних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зменшення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кількості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земельних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спорів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5824CBF8" w14:textId="77777777" w:rsidR="00774CB6" w:rsidRPr="00E62911" w:rsidRDefault="00774CB6" w:rsidP="00774CB6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629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Відсутність єдиного стратегічного документа з визначення основних пріоритетів розвитку земельних відносин у поєднанні з незавершеністю процесів реформування економічних та правових відносин у сфері використання і охорони земель, незавершеність процесу інвентаризації земель і наповнення відомостями Державного земельного кадастру про усі земельні ділянки та інші його об’єкти, стримує розвиток земельних відносин та інтеграцію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uk-UA"/>
        </w:rPr>
        <w:t>геопросторової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інформації.</w:t>
      </w:r>
    </w:p>
    <w:p w14:paraId="16B1E015" w14:textId="1334AB41" w:rsidR="00774CB6" w:rsidRPr="00E62911" w:rsidRDefault="00774CB6" w:rsidP="00774CB6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Окремої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уваги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під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розвитку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земельних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відносин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потребує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грошова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оцінка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земель. На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законодавчому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рівні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Законі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оцінку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земель»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перебачено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нормативна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грошова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оцінка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земель проводиться не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рідше</w:t>
      </w:r>
      <w:proofErr w:type="spellEnd"/>
      <w:r w:rsidR="00C92217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ніж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один раз на 5–7 та 10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років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залежності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від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місця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розташування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земель (</w:t>
      </w:r>
      <w:proofErr w:type="gram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у межах</w:t>
      </w:r>
      <w:proofErr w:type="gram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або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межами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населених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пунктів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).</w:t>
      </w:r>
    </w:p>
    <w:p w14:paraId="40EE4A30" w14:textId="77777777" w:rsidR="00774CB6" w:rsidRPr="00E62911" w:rsidRDefault="00774CB6" w:rsidP="00774CB6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 метою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нівелювання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негативних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наслідків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тривалого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технічної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документації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нормативної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грошової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оцінки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земель без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оновлення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Податковим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кодексом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передбачено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проведення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індексації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нормативної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грошової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оцінки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земель, яка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розраховується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основі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індексу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споживчих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цін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минулий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рік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Проте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зазначена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індексація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спроможна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повній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мірі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економічну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актуальність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оцінки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протягом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терміну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дії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технічної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документації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встановленого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Законом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оцінку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земель». </w:t>
      </w:r>
    </w:p>
    <w:p w14:paraId="10A0F4FF" w14:textId="77777777" w:rsidR="00774CB6" w:rsidRPr="00E62911" w:rsidRDefault="00774CB6" w:rsidP="00774CB6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Крім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цього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відповідно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до пункту</w:t>
      </w:r>
      <w:proofErr w:type="gram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9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підрозділу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6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розділу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ХХ «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Перехідні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положення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Податкового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кодексу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України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індекс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споживчих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цін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2017–2023 роки,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використовується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визначення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коефіцієнта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індексації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нормативної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грошової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оцінки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сільськогосподарських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угідь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земель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населених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пунктів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інших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земель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несільськогосподарського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призначення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застосовується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із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значенням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100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відсотків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Таким чином, нормативна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грошова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оцінка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земель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населених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пунктів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Івано-Франківської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міської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громади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потребує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негайного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оновлення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09E3A126" w14:textId="77777777" w:rsidR="00774CB6" w:rsidRPr="00E62911" w:rsidRDefault="00774CB6" w:rsidP="00774CB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47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частини третьої розділу І Порядку нормативної грошової оцінки земель населених пунктів, затвердженого Наказом Міністерства аграрної </w:t>
      </w:r>
      <w:r w:rsidRPr="002F47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політики та продовольства України від 25.11.2016 р. № 489, інформаційною базою для нормативної грошової оцінки земель населених пунктів є затверджені генеральні плани населених пунктів, плани зонування територій і детальні плани територій, відомості Державного земельного кадастру, дані інвентаризації земель та державної статистичної звітності.</w:t>
      </w:r>
    </w:p>
    <w:p w14:paraId="7CA9DF5B" w14:textId="77777777" w:rsidR="00774CB6" w:rsidRPr="002F47D7" w:rsidRDefault="00774CB6" w:rsidP="00774CB6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47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Порядком проведення інвентаризації земель, що затверджений постановою Кабінету Міністрів України від 05 червня 2019 року № 476 "Про затвердження Порядку проведення інвентаризації земель та визнання такими, що втратили чинність, деяких постанов Кабінету Міністрів України"  об’єктами інвентаризації земель є територія України, територія адміністративно-територіальних одиниць або їх частин, масив земель сільськогосподарського призначення, окремі земельні ділянки.</w:t>
      </w:r>
    </w:p>
    <w:p w14:paraId="1BEA9AE0" w14:textId="3CDE3C96" w:rsidR="00774CB6" w:rsidRPr="00E62911" w:rsidRDefault="00774CB6" w:rsidP="00C9221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47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теперішній час у міс</w:t>
      </w:r>
      <w:r w:rsidR="00C922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ькій територіальній громаді</w:t>
      </w:r>
      <w:r w:rsidRPr="002F47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території, на яких необхідно першочергово провести інвентаризацію</w:t>
      </w:r>
      <w:r w:rsidRPr="00E629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Також у</w:t>
      </w:r>
      <w:r w:rsidRPr="002F47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зв'язку з тим, що одним із основних джерел надходження коштів до міського бюджету є надходження від плати за землю, проведення інвентаризації земель комунальної власності </w:t>
      </w:r>
      <w:r w:rsidRPr="00E629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Івано-Франківської міської територіальної громади</w:t>
      </w:r>
      <w:r w:rsidRPr="002F47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сприятиме наповненню міського бюджету за рахунок сплати орендної плати та/або земельного податку за користування землею.</w:t>
      </w:r>
    </w:p>
    <w:p w14:paraId="12443DBF" w14:textId="77777777" w:rsidR="00774CB6" w:rsidRPr="00E62911" w:rsidRDefault="00774CB6" w:rsidP="00C9221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Сучасний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стан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розвитку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земельних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відносин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території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E629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Івано-Франківської міської територіальної громади</w:t>
      </w:r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вимагає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розробки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прогнозів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програм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стратегічного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характеру.</w:t>
      </w:r>
    </w:p>
    <w:p w14:paraId="5F018EF8" w14:textId="6913A1F6" w:rsidR="00774CB6" w:rsidRPr="00E62911" w:rsidRDefault="00774CB6" w:rsidP="00C9221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Враховуючи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наведене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C9221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Департаментом </w:t>
      </w:r>
      <w:proofErr w:type="spellStart"/>
      <w:r w:rsidR="00C92217">
        <w:rPr>
          <w:rFonts w:ascii="Times New Roman" w:eastAsia="Calibri" w:hAnsi="Times New Roman" w:cs="Times New Roman"/>
          <w:sz w:val="28"/>
          <w:szCs w:val="28"/>
          <w:lang w:val="ru-RU"/>
        </w:rPr>
        <w:t>комунальних</w:t>
      </w:r>
      <w:proofErr w:type="spellEnd"/>
      <w:r w:rsidR="00C9221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92217">
        <w:rPr>
          <w:rFonts w:ascii="Times New Roman" w:eastAsia="Calibri" w:hAnsi="Times New Roman" w:cs="Times New Roman"/>
          <w:sz w:val="28"/>
          <w:szCs w:val="28"/>
          <w:lang w:val="ru-RU"/>
        </w:rPr>
        <w:t>ресурсів</w:t>
      </w:r>
      <w:proofErr w:type="spellEnd"/>
      <w:r w:rsidR="00C9221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92217">
        <w:rPr>
          <w:rFonts w:ascii="Times New Roman" w:eastAsia="Calibri" w:hAnsi="Times New Roman" w:cs="Times New Roman"/>
          <w:sz w:val="28"/>
          <w:szCs w:val="28"/>
          <w:lang w:val="ru-RU"/>
        </w:rPr>
        <w:t>Івано-Франківської</w:t>
      </w:r>
      <w:proofErr w:type="spellEnd"/>
      <w:r w:rsidR="00C9221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місько</w:t>
      </w:r>
      <w:r w:rsidR="00C92217">
        <w:rPr>
          <w:rFonts w:ascii="Times New Roman" w:eastAsia="Calibri" w:hAnsi="Times New Roman" w:cs="Times New Roman"/>
          <w:sz w:val="28"/>
          <w:szCs w:val="28"/>
          <w:lang w:val="ru-RU"/>
        </w:rPr>
        <w:t>ї</w:t>
      </w:r>
      <w:proofErr w:type="spellEnd"/>
      <w:r w:rsidR="00C9221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</w:t>
      </w:r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розроблено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Програму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розвитку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земельних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відносин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Івано-Франківській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міській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територіальній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громаді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2021-2025рр. </w:t>
      </w:r>
    </w:p>
    <w:p w14:paraId="59D69DFA" w14:textId="52AC7707" w:rsidR="00774CB6" w:rsidRPr="00E62911" w:rsidRDefault="00774CB6" w:rsidP="00C9221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Основні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напрямки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реалізації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розроблені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урахуванням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вимог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земельного </w:t>
      </w:r>
      <w:proofErr w:type="spellStart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E62911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0F3B9B06" w14:textId="104ED7A7" w:rsidR="004C530D" w:rsidRPr="00C24BF6" w:rsidRDefault="00774CB6" w:rsidP="0096519C">
      <w:pPr>
        <w:widowControl w:val="0"/>
        <w:autoSpaceDE w:val="0"/>
        <w:autoSpaceDN w:val="0"/>
        <w:adjustRightInd w:val="0"/>
        <w:spacing w:line="240" w:lineRule="auto"/>
        <w:ind w:left="35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24B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="006119CE" w:rsidRPr="00C24BF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1. Паспорт Програми розвитку земельних відносин в Івано-Франківській міській територіальній громаді на 2021-2025 рр.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3"/>
        <w:gridCol w:w="7343"/>
      </w:tblGrid>
      <w:tr w:rsidR="006119CE" w:rsidRPr="00F355DC" w14:paraId="2A38F87C" w14:textId="77777777" w:rsidTr="00C23506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9478" w14:textId="77777777" w:rsidR="006119CE" w:rsidRPr="00F355DC" w:rsidRDefault="006119CE" w:rsidP="00F3690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3145" w14:textId="77777777" w:rsidR="006119CE" w:rsidRPr="006119CE" w:rsidRDefault="006119CE" w:rsidP="006119C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Програма </w:t>
            </w:r>
            <w:r w:rsidRPr="006119C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розвитку земельних відносин </w:t>
            </w:r>
          </w:p>
          <w:p w14:paraId="40A8E3D3" w14:textId="6964FFA0" w:rsidR="006119CE" w:rsidRPr="00F355DC" w:rsidRDefault="006119CE" w:rsidP="006119C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119C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 Івано-Франківській міській територіальній громаді на 2021-2025 рр.  </w:t>
            </w:r>
          </w:p>
        </w:tc>
      </w:tr>
      <w:tr w:rsidR="006119CE" w:rsidRPr="00F355DC" w14:paraId="57BE1406" w14:textId="77777777" w:rsidTr="00C23506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76ED" w14:textId="77777777" w:rsidR="006119CE" w:rsidRPr="00F355DC" w:rsidRDefault="006119CE" w:rsidP="00F3690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Підстави для розробки Програми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4F9E" w14:textId="1B8D5E5B" w:rsidR="006119CE" w:rsidRPr="001602B5" w:rsidRDefault="001602B5" w:rsidP="001602B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1602B5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Земельний </w:t>
            </w:r>
            <w:r w:rsidRPr="0016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та Бюджетний кодекси України;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</w:t>
            </w:r>
            <w:r w:rsidR="006119CE" w:rsidRPr="001602B5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акон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и</w:t>
            </w:r>
            <w:r w:rsidR="006119CE" w:rsidRPr="001602B5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України "Про місцеве самоврядування в Україн</w:t>
            </w:r>
            <w:r w:rsidRPr="001602B5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і"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1602B5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160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“Про землеустрій”, “Про оцінку земель”,  “П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 Державний земельний кадастр”</w:t>
            </w:r>
          </w:p>
        </w:tc>
      </w:tr>
      <w:tr w:rsidR="006119CE" w:rsidRPr="00F355DC" w14:paraId="765B0B97" w14:textId="77777777" w:rsidTr="00C23506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09CA" w14:textId="10AC7963" w:rsidR="006119CE" w:rsidRPr="00F355DC" w:rsidRDefault="006119CE" w:rsidP="00F3690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Оприлюднення проєкту Програми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66FF" w14:textId="4839C645" w:rsidR="006119CE" w:rsidRPr="00F355DC" w:rsidRDefault="006119CE" w:rsidP="00986C2A">
            <w:pPr>
              <w:tabs>
                <w:tab w:val="num" w:pos="1380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на офіційному </w:t>
            </w:r>
            <w:proofErr w:type="spellStart"/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вебсайті</w:t>
            </w:r>
            <w:proofErr w:type="spellEnd"/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</w:t>
            </w:r>
            <w:hyperlink r:id="rId9" w:history="1">
              <w:r w:rsidRPr="00F355D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uk-UA"/>
                </w:rPr>
                <w:t>www.mvk.if.ua</w:t>
              </w:r>
            </w:hyperlink>
          </w:p>
        </w:tc>
      </w:tr>
      <w:tr w:rsidR="006119CE" w:rsidRPr="00F355DC" w14:paraId="6D38F0A0" w14:textId="77777777" w:rsidTr="00C23506">
        <w:trPr>
          <w:trHeight w:val="596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A096" w14:textId="77777777" w:rsidR="006119CE" w:rsidRPr="00F355DC" w:rsidRDefault="006119CE" w:rsidP="00F3690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Дата затвердження 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505E" w14:textId="77777777" w:rsidR="006119CE" w:rsidRPr="00F355DC" w:rsidRDefault="006119CE" w:rsidP="00F36903">
            <w:pPr>
              <w:keepNext/>
              <w:keepLines/>
              <w:spacing w:line="240" w:lineRule="auto"/>
              <w:ind w:firstLine="78"/>
              <w:outlineLvl w:val="1"/>
              <w:rPr>
                <w:rFonts w:ascii="Times New Roman" w:eastAsia="Times New Roman" w:hAnsi="Times New Roman" w:cs="Times New Roman"/>
                <w:color w:val="2F5496"/>
                <w:sz w:val="24"/>
                <w:szCs w:val="24"/>
                <w:lang w:val="uk-UA"/>
              </w:rPr>
            </w:pPr>
          </w:p>
        </w:tc>
      </w:tr>
      <w:tr w:rsidR="006119CE" w:rsidRPr="00F355DC" w14:paraId="35B589D9" w14:textId="77777777" w:rsidTr="00C23506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1918" w14:textId="77777777" w:rsidR="006119CE" w:rsidRPr="00F355DC" w:rsidRDefault="006119CE" w:rsidP="00F3690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Замовник Програми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8802" w14:textId="77777777" w:rsidR="006119CE" w:rsidRPr="00F355DC" w:rsidRDefault="006119CE" w:rsidP="00F3690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Івано-Франківська міська рада</w:t>
            </w:r>
          </w:p>
        </w:tc>
      </w:tr>
      <w:tr w:rsidR="006119CE" w:rsidRPr="00F355DC" w14:paraId="16F509D5" w14:textId="77777777" w:rsidTr="00C23506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0A80" w14:textId="77777777" w:rsidR="006119CE" w:rsidRPr="00F355DC" w:rsidRDefault="006119CE" w:rsidP="00F3690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8FA9" w14:textId="50E11F00" w:rsidR="006119CE" w:rsidRPr="00F355DC" w:rsidRDefault="006119CE" w:rsidP="001602B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Департамент </w:t>
            </w:r>
            <w:r w:rsidR="001602B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комунальних ресурсів</w:t>
            </w: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Івано-Франківської міської ради</w:t>
            </w:r>
          </w:p>
        </w:tc>
      </w:tr>
      <w:tr w:rsidR="006119CE" w:rsidRPr="00F355DC" w14:paraId="0610385B" w14:textId="77777777" w:rsidTr="00C23506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F623" w14:textId="77777777" w:rsidR="006119CE" w:rsidRPr="00F355DC" w:rsidRDefault="006119CE" w:rsidP="00F3690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Відповідальні за </w:t>
            </w: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 xml:space="preserve">виконання </w:t>
            </w:r>
            <w:proofErr w:type="spellStart"/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прог</w:t>
            </w:r>
            <w:proofErr w:type="spellEnd"/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-рамних заходів (співвиконавці)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1025" w14:textId="1788976A" w:rsidR="006119CE" w:rsidRPr="00F355DC" w:rsidRDefault="003A51F5" w:rsidP="00F36903">
            <w:pPr>
              <w:tabs>
                <w:tab w:val="num" w:pos="138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119CE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val="uk-UA"/>
              </w:rPr>
              <w:lastRenderedPageBreak/>
              <w:t xml:space="preserve">Постійна </w:t>
            </w:r>
            <w:r w:rsidRPr="003A51F5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val="uk-UA"/>
              </w:rPr>
              <w:t xml:space="preserve">депутатська комісія </w:t>
            </w:r>
            <w:r w:rsidRPr="006119C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 питань </w:t>
            </w:r>
            <w:r w:rsidRPr="003A51F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містобудування</w:t>
            </w:r>
            <w:r w:rsidRPr="006119C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земельних </w:t>
            </w:r>
            <w:r w:rsidRPr="006119CE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val="uk-UA"/>
              </w:rPr>
              <w:lastRenderedPageBreak/>
              <w:t>відносин, о</w:t>
            </w:r>
            <w:r w:rsidRPr="003A51F5">
              <w:rPr>
                <w:rFonts w:ascii="Times New Roman" w:eastAsia="Calibri" w:hAnsi="Times New Roman" w:cs="Times New Roman"/>
                <w:spacing w:val="-15"/>
                <w:sz w:val="24"/>
                <w:szCs w:val="24"/>
                <w:lang w:val="uk-UA"/>
              </w:rPr>
              <w:t>ренди та приватизації комунального майна, Департамент комунальних ресурсів</w:t>
            </w:r>
            <w:r w:rsidRPr="006119C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6119CE" w:rsidRPr="00F355DC" w14:paraId="2683AC1B" w14:textId="77777777" w:rsidTr="00C23506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B787" w14:textId="77777777" w:rsidR="006119CE" w:rsidRPr="00F355DC" w:rsidRDefault="006119CE" w:rsidP="00F3690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Основні цілі Програми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6DAF" w14:textId="08D9BE68" w:rsidR="006119CE" w:rsidRPr="004F09C2" w:rsidRDefault="003A51F5" w:rsidP="00F3690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09C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Реалізація заходів, які сприятимуть вирішенню проблеми розвитку земельних відносин, провадження правових, організаційних, економічних та інших заходів, спрямованих на раціональне використання земель </w:t>
            </w:r>
            <w:r w:rsidR="00A90AA1" w:rsidRPr="00A90A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Івано-Франківської міської територіальної громади</w:t>
            </w:r>
            <w:r w:rsidR="00A90A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14:paraId="69F43EB4" w14:textId="77777777" w:rsidR="005778BA" w:rsidRPr="004F09C2" w:rsidRDefault="005778BA" w:rsidP="005778B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09C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Ціль 1. Розроблення технічної документації із землеустрою щодо інвентаризації земель Івано-Франківської міської територіальної громади.</w:t>
            </w:r>
          </w:p>
          <w:p w14:paraId="5A166BD0" w14:textId="77777777" w:rsidR="005778BA" w:rsidRPr="004F09C2" w:rsidRDefault="005778BA" w:rsidP="005778B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09C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Ціль 2. Проведення нормативної грошової оцінки земель населених пунктів Івано-Франківської міської територіальної громади.</w:t>
            </w:r>
          </w:p>
          <w:p w14:paraId="101F9429" w14:textId="48E7ADB1" w:rsidR="003A51F5" w:rsidRPr="004F09C2" w:rsidRDefault="005778BA" w:rsidP="002C601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09C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Ціль 3. Розроблення про</w:t>
            </w:r>
            <w:r w:rsidR="002C60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є</w:t>
            </w:r>
            <w:r w:rsidRPr="004F09C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кту землеустрою щодо встановлення (зміни) меж населених пунктів Івано-Франківської </w:t>
            </w:r>
            <w:r w:rsidR="004F09C2" w:rsidRPr="004F09C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міської територіальної громади.</w:t>
            </w:r>
          </w:p>
        </w:tc>
      </w:tr>
      <w:tr w:rsidR="006119CE" w:rsidRPr="00F355DC" w14:paraId="3F525C6E" w14:textId="77777777" w:rsidTr="00C23506"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3B77E0F" w14:textId="77777777" w:rsidR="006119CE" w:rsidRPr="00F355DC" w:rsidRDefault="006119CE" w:rsidP="00F36903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355DC">
              <w:rPr>
                <w:rFonts w:ascii="Times New Roman" w:hAnsi="Times New Roman" w:cs="Times New Roman"/>
                <w:sz w:val="24"/>
                <w:szCs w:val="24"/>
              </w:rPr>
              <w:t>Очікувані результати виконання Програми</w:t>
            </w:r>
          </w:p>
        </w:tc>
        <w:tc>
          <w:tcPr>
            <w:tcW w:w="7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23680D5" w14:textId="790C6513" w:rsidR="003D52E7" w:rsidRPr="004F09C2" w:rsidRDefault="003D52E7" w:rsidP="008C2CC0">
            <w:pPr>
              <w:spacing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F09C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Здійснення</w:t>
            </w:r>
            <w:r w:rsidR="0040794C" w:rsidRPr="004F09C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заходів, передбачених Програмою, дозволить здійснювати використання та охорону земель на якісно новому рівні, </w:t>
            </w:r>
            <w:r w:rsidRPr="004F09C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дасть змогу досягти сталого розвитку землекористування та ефективного управління і контролю за використанням земель, зокрема:</w:t>
            </w:r>
          </w:p>
          <w:p w14:paraId="5FF94657" w14:textId="4806F551" w:rsidR="003D52E7" w:rsidRPr="004F09C2" w:rsidRDefault="003D52E7" w:rsidP="008C2CC0">
            <w:pPr>
              <w:pStyle w:val="af2"/>
              <w:numPr>
                <w:ilvl w:val="0"/>
                <w:numId w:val="25"/>
              </w:numPr>
              <w:spacing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F09C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підвищити ефективність використання земельних ресурсів;</w:t>
            </w:r>
          </w:p>
          <w:p w14:paraId="7125B9B0" w14:textId="0601ACC8" w:rsidR="008C2CC0" w:rsidRPr="004F09C2" w:rsidRDefault="008C2CC0" w:rsidP="008C2CC0">
            <w:pPr>
              <w:pStyle w:val="af2"/>
              <w:numPr>
                <w:ilvl w:val="0"/>
                <w:numId w:val="25"/>
              </w:numPr>
              <w:spacing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F09C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 результатами проведеної нормативної грошової оцінки збільшити надходження від плати за землю; </w:t>
            </w:r>
          </w:p>
          <w:p w14:paraId="4F518900" w14:textId="77777777" w:rsidR="008C2CC0" w:rsidRPr="004F09C2" w:rsidRDefault="008C2CC0" w:rsidP="008C2CC0">
            <w:pPr>
              <w:pStyle w:val="af2"/>
              <w:numPr>
                <w:ilvl w:val="0"/>
                <w:numId w:val="25"/>
              </w:numPr>
              <w:spacing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F09C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 результатами проведеної інвентаризації створити інформаційну базу для ведення державного земельного кадастру, регулювання земельних відносин, раціонального використання земельних ресурсів; </w:t>
            </w:r>
          </w:p>
          <w:p w14:paraId="2DBCCEB2" w14:textId="3D8FC39E" w:rsidR="006119CE" w:rsidRPr="004F09C2" w:rsidRDefault="00D25E2D" w:rsidP="008C2CC0">
            <w:pPr>
              <w:pStyle w:val="af2"/>
              <w:numPr>
                <w:ilvl w:val="0"/>
                <w:numId w:val="25"/>
              </w:numPr>
              <w:spacing w:line="240" w:lineRule="auto"/>
              <w:ind w:left="0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09C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здійснити раціоналізацію (оптимізацію) землекористування та створити інвестиційно привабливе і стале землекористування</w:t>
            </w:r>
          </w:p>
        </w:tc>
      </w:tr>
      <w:tr w:rsidR="006119CE" w:rsidRPr="00F355DC" w14:paraId="10EB4CA0" w14:textId="77777777" w:rsidTr="00C23506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E3B8" w14:textId="77777777" w:rsidR="006119CE" w:rsidRPr="00F355DC" w:rsidRDefault="006119CE" w:rsidP="00F3690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Розділи Програми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CFB8" w14:textId="77777777" w:rsidR="00431E87" w:rsidRPr="004F09C2" w:rsidRDefault="006119CE" w:rsidP="00431E8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4F09C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1.</w:t>
            </w:r>
            <w:r w:rsidR="00504B9A" w:rsidRPr="004F0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E87" w:rsidRPr="004F09C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Вступ;</w:t>
            </w:r>
          </w:p>
          <w:p w14:paraId="50632F09" w14:textId="14A07E39" w:rsidR="00AB52DE" w:rsidRPr="004F09C2" w:rsidRDefault="00431E87" w:rsidP="00F369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4F09C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2. </w:t>
            </w:r>
            <w:r w:rsidR="00662C51" w:rsidRPr="004F09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х</w:t>
            </w:r>
            <w:r w:rsidR="00833E19" w:rsidRPr="004F09C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арактеристика </w:t>
            </w:r>
            <w:r w:rsidR="00504B9A" w:rsidRPr="004F09C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земель </w:t>
            </w:r>
            <w:r w:rsidR="00833E19" w:rsidRPr="004F09C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Івано-Франківської міської територіаль</w:t>
            </w:r>
            <w:r w:rsidR="00662C51" w:rsidRPr="004F09C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н</w:t>
            </w:r>
            <w:r w:rsidR="00833E19" w:rsidRPr="004F09C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ої громади.</w:t>
            </w:r>
          </w:p>
          <w:p w14:paraId="0B4D3AD5" w14:textId="1D03FE4D" w:rsidR="00504B9A" w:rsidRPr="004F09C2" w:rsidRDefault="00431E87" w:rsidP="00F3690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4F09C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504B9A" w:rsidRPr="004F09C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r w:rsidR="001A7828" w:rsidRPr="004F09C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Мета та цілі Програми розвитку земельних відносин в Івано-Франківській міській територіальній громаді на 2021-2025 рр.</w:t>
            </w:r>
          </w:p>
          <w:p w14:paraId="7F87C231" w14:textId="23068AF4" w:rsidR="00833E19" w:rsidRPr="004F09C2" w:rsidRDefault="005778BA" w:rsidP="008B177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4F09C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4. План заходів щодо забезпечення виконання Програми розвитку земельних відносин в Івано-Франківській міській територіальній громаді на 2021-2025 рр.</w:t>
            </w:r>
          </w:p>
          <w:p w14:paraId="50907DC7" w14:textId="2FDE8993" w:rsidR="004F09C2" w:rsidRDefault="004F09C2" w:rsidP="004F09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5. </w:t>
            </w:r>
            <w:r w:rsidRPr="004F09C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Фінансове забезпечення Програми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14:paraId="5236211F" w14:textId="6F1A04AA" w:rsidR="004F09C2" w:rsidRPr="004F09C2" w:rsidRDefault="004F09C2" w:rsidP="004F09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6. </w:t>
            </w:r>
            <w:r w:rsidRPr="004F09C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Очікувані результати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14:paraId="43619058" w14:textId="46FF5A52" w:rsidR="006119CE" w:rsidRPr="004F09C2" w:rsidRDefault="004F09C2" w:rsidP="004F09C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7. </w:t>
            </w:r>
            <w:r w:rsidRPr="004F09C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Організація управління та контролю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4F09C2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ab/>
            </w:r>
          </w:p>
        </w:tc>
      </w:tr>
      <w:tr w:rsidR="006119CE" w:rsidRPr="00F355DC" w14:paraId="7E1590F4" w14:textId="77777777" w:rsidTr="00C23506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42A2" w14:textId="39998621" w:rsidR="006119CE" w:rsidRPr="00F355DC" w:rsidRDefault="006119CE" w:rsidP="00F3690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Строки реалізації Програми 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6A6" w14:textId="4027E9B2" w:rsidR="006119CE" w:rsidRPr="00F355DC" w:rsidRDefault="006119CE" w:rsidP="008B177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</w:t>
            </w:r>
            <w:r w:rsidR="008B177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роки</w:t>
            </w:r>
          </w:p>
        </w:tc>
      </w:tr>
      <w:tr w:rsidR="006119CE" w:rsidRPr="00F355DC" w14:paraId="546BAF90" w14:textId="77777777" w:rsidTr="00C23506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D8C1" w14:textId="77777777" w:rsidR="006119CE" w:rsidRPr="00F355DC" w:rsidRDefault="006119CE" w:rsidP="00F3690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Основні джерела фінансування заходів Програми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5A72" w14:textId="1A1D3F81" w:rsidR="003E22C6" w:rsidRPr="003E22C6" w:rsidRDefault="003826F2" w:rsidP="003826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</w:tr>
      <w:tr w:rsidR="006119CE" w:rsidRPr="00F355DC" w14:paraId="7CC50098" w14:textId="77777777" w:rsidTr="00C23506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1396" w14:textId="77777777" w:rsidR="006119CE" w:rsidRPr="00F355DC" w:rsidRDefault="006119CE" w:rsidP="00F3690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Обсяг коштів міського бюджету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2706" w14:textId="77777777" w:rsidR="006119CE" w:rsidRPr="00F355DC" w:rsidRDefault="006119CE" w:rsidP="00F3690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відповідно до затвердженого обсягу фінансування</w:t>
            </w:r>
          </w:p>
        </w:tc>
      </w:tr>
      <w:tr w:rsidR="006119CE" w:rsidRPr="00F355DC" w14:paraId="32E43EDB" w14:textId="77777777" w:rsidTr="00C23506"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CB52" w14:textId="77777777" w:rsidR="006119CE" w:rsidRPr="00F355DC" w:rsidRDefault="006119CE" w:rsidP="00F3690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Система організації контролю за виконанням Програми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C542" w14:textId="5FB9BBB0" w:rsidR="004F09C2" w:rsidRPr="00F355DC" w:rsidRDefault="006119CE" w:rsidP="0040794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Контроль за виконанням заходів Програми здійснює виконавчий комітет Івано-</w:t>
            </w:r>
            <w:r w:rsidRPr="0040794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Франківської міської ради</w:t>
            </w:r>
            <w:r w:rsidR="0040794C" w:rsidRPr="0040794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а також постійна депутатська комісія з питань містобудування, земельних відносин, оренди та приватизації комунального майна</w:t>
            </w:r>
            <w:r w:rsidRPr="0040794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 Моніторинг виконання</w:t>
            </w:r>
            <w:r w:rsidRPr="00F355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заходів Програми щороку забезпечує Департамент </w:t>
            </w:r>
            <w:r w:rsidR="0040794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комунальних ресурсів</w:t>
            </w:r>
          </w:p>
        </w:tc>
      </w:tr>
    </w:tbl>
    <w:p w14:paraId="3A164023" w14:textId="77777777" w:rsidR="002F47D7" w:rsidRPr="002F47D7" w:rsidRDefault="002F47D7" w:rsidP="0096519C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0C20408" w14:textId="37181837" w:rsidR="00662C51" w:rsidRDefault="00774CB6" w:rsidP="0096519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</w:pPr>
      <w:r w:rsidRPr="0096519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>2</w:t>
      </w:r>
      <w:r w:rsidR="00662C51" w:rsidRPr="0096519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. </w:t>
      </w:r>
      <w:proofErr w:type="spellStart"/>
      <w:r w:rsidR="00662C51" w:rsidRPr="0096519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>Загальна</w:t>
      </w:r>
      <w:proofErr w:type="spellEnd"/>
      <w:r w:rsidR="00662C51" w:rsidRPr="0096519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характеристика </w:t>
      </w:r>
      <w:r w:rsidR="00504B9A" w:rsidRPr="0096519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земель </w:t>
      </w:r>
      <w:proofErr w:type="spellStart"/>
      <w:r w:rsidR="00662C51" w:rsidRPr="0096519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>Івано-Франківської</w:t>
      </w:r>
      <w:proofErr w:type="spellEnd"/>
      <w:r w:rsidR="00662C51" w:rsidRPr="0096519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62C51" w:rsidRPr="0096519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>міської</w:t>
      </w:r>
      <w:proofErr w:type="spellEnd"/>
      <w:r w:rsidR="00662C51" w:rsidRPr="0096519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62C51" w:rsidRPr="0096519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>територіальної</w:t>
      </w:r>
      <w:proofErr w:type="spellEnd"/>
      <w:r w:rsidR="00662C51" w:rsidRPr="0096519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62C51" w:rsidRPr="0096519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>громади</w:t>
      </w:r>
      <w:proofErr w:type="spellEnd"/>
      <w:r w:rsidR="00662C51" w:rsidRPr="0096519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/>
        </w:rPr>
        <w:t>.</w:t>
      </w:r>
    </w:p>
    <w:p w14:paraId="32090B0A" w14:textId="77777777" w:rsidR="00605DA4" w:rsidRPr="0096519C" w:rsidRDefault="00605DA4" w:rsidP="0096519C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27057298" w14:textId="25B93702" w:rsidR="00662C51" w:rsidRDefault="00C23506" w:rsidP="005A4E4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розпорядження Кабінету М</w:t>
      </w:r>
      <w:r w:rsidR="00662C51" w:rsidRPr="00662C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іністрів України від 12.06.2020 року № 714-р «Про визначення адміністративних центрів та затвердження територій територіальних громад Івано-Франківської області» до складу Івано-Франківської </w:t>
      </w:r>
      <w:r w:rsidR="00A715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</w:t>
      </w:r>
      <w:r w:rsidR="00662C51" w:rsidRPr="00662C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громади </w:t>
      </w:r>
      <w:r w:rsidR="00126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</w:t>
      </w:r>
      <w:r w:rsidR="005A4E44" w:rsidRPr="005A4E44">
        <w:t xml:space="preserve"> 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адміністративн</w:t>
      </w:r>
      <w:r w:rsid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</w:t>
      </w:r>
      <w:r w:rsid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 м.</w:t>
      </w:r>
      <w:r w:rsidR="003E6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Івано-Франківськ</w:t>
      </w:r>
      <w:r w:rsidR="00126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62C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увійшли</w:t>
      </w:r>
      <w:r w:rsidR="00662C51" w:rsidRPr="00662C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19 </w:t>
      </w:r>
      <w:r w:rsidR="00126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населених пунктів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території яких входять до складу територіальної громади</w:t>
      </w:r>
      <w:r w:rsid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Березівська</w:t>
      </w:r>
      <w:proofErr w:type="spellEnd"/>
      <w:r w:rsid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(Тисменицький район)</w:t>
      </w:r>
      <w:r w:rsid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Братковецька</w:t>
      </w:r>
      <w:proofErr w:type="spellEnd"/>
      <w:r w:rsidR="00CF30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(Тисменицький район)</w:t>
      </w:r>
      <w:r w:rsidR="00CF30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Вовчинецька</w:t>
      </w:r>
      <w:r w:rsidR="00CF30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Добровлянська</w:t>
      </w:r>
      <w:proofErr w:type="spellEnd"/>
      <w:r w:rsidR="00CF30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(Тисменицький район)</w:t>
      </w:r>
      <w:r w:rsidR="00CF30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Драгомирчанська</w:t>
      </w:r>
      <w:proofErr w:type="spellEnd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(Тисменицький район)</w:t>
      </w:r>
      <w:r w:rsidR="00CF30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Каміннецька</w:t>
      </w:r>
      <w:proofErr w:type="spellEnd"/>
      <w:r w:rsidR="00CF30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Надвірнянський</w:t>
      </w:r>
      <w:proofErr w:type="spellEnd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район)</w:t>
      </w:r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Колодіївська</w:t>
      </w:r>
      <w:proofErr w:type="spellEnd"/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(Тисменицький район)</w:t>
      </w:r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Криховецька</w:t>
      </w:r>
      <w:proofErr w:type="spellEnd"/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Микитинецька</w:t>
      </w:r>
      <w:proofErr w:type="spellEnd"/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Підлузька</w:t>
      </w:r>
      <w:proofErr w:type="spellEnd"/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(Тисменицький район)</w:t>
      </w:r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Підпечерівська</w:t>
      </w:r>
      <w:proofErr w:type="spellEnd"/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(Тисменицький район)</w:t>
      </w:r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Радчанська</w:t>
      </w:r>
      <w:proofErr w:type="spellEnd"/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(Тисменицький район)</w:t>
      </w:r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Тисменичанська</w:t>
      </w:r>
      <w:proofErr w:type="spellEnd"/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Надвірнянський</w:t>
      </w:r>
      <w:proofErr w:type="spellEnd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район)</w:t>
      </w:r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Угорницька</w:t>
      </w:r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Узинська</w:t>
      </w:r>
      <w:proofErr w:type="spellEnd"/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(Тисменицький район)</w:t>
      </w:r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Хриплинська</w:t>
      </w:r>
      <w:proofErr w:type="spellEnd"/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Черніївська</w:t>
      </w:r>
      <w:proofErr w:type="spellEnd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(Тисменицький район)</w:t>
      </w:r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Чукалівська</w:t>
      </w:r>
      <w:proofErr w:type="spellEnd"/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(Тисменицький район)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Івано-Франківськ</w:t>
      </w:r>
      <w:r w:rsidR="00642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CE02768" w14:textId="1D550928" w:rsidR="005A4E44" w:rsidRPr="003826F2" w:rsidRDefault="005A4E44" w:rsidP="005A4E44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 цьому площа </w:t>
      </w:r>
      <w:r w:rsidRPr="005A4E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м. Івано-Франківська згідно даних форм статистичної звітності з кількісного та якісного обліку земель складає 3648,8 га. </w:t>
      </w:r>
      <w:r w:rsidRPr="003826F2">
        <w:rPr>
          <w:rFonts w:ascii="Times New Roman" w:eastAsia="Calibri" w:hAnsi="Times New Roman" w:cs="Times New Roman"/>
          <w:sz w:val="28"/>
          <w:szCs w:val="28"/>
          <w:lang w:val="uk-UA"/>
        </w:rPr>
        <w:t>(0,3% території області).</w:t>
      </w:r>
    </w:p>
    <w:p w14:paraId="6FDEFF86" w14:textId="3B72645D" w:rsidR="00662C51" w:rsidRDefault="006424BB" w:rsidP="00662C5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інформацією територіальних органів </w:t>
      </w:r>
      <w:proofErr w:type="spellStart"/>
      <w:r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Держгеокадастру</w:t>
      </w:r>
      <w:proofErr w:type="spellEnd"/>
      <w:r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технічної документації з нормативної грошової оцінки земель населених пунктів, затвердженої відповідними сільськими, селищними, міськими радами згідно із статтею 23 Зак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ону України "Про оцінку земель", площа земель Івано-Франківської міської територіальної громади складає 17 164,55 га</w:t>
      </w:r>
      <w:r w:rsidR="005A4E44" w:rsidRPr="005A4E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80366FC" w14:textId="4D7FFBCD" w:rsidR="003E62A1" w:rsidRDefault="003E62A1" w:rsidP="003E62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6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Технічні документації з нормативної грошової оцінки земель населених пунктів, які входять до складу Івано-Франківської </w:t>
      </w:r>
      <w:r w:rsidR="00A715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</w:t>
      </w:r>
      <w:r w:rsidRPr="003E6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громади, були </w:t>
      </w:r>
      <w:r w:rsidRPr="003E62A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проведені в основному в період з 2013 по 2015 роки та </w:t>
      </w:r>
      <w:r w:rsidRPr="003E6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потребують оновлення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Нижче наведено інформацію</w:t>
      </w:r>
      <w:r w:rsidRPr="003E6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стан земель на території сіл, які приєднані до Івано-Франківської міської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EE85B00" w14:textId="77777777" w:rsidR="003E62A1" w:rsidRDefault="003E62A1" w:rsidP="003E62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FF93C9A" w14:textId="77777777" w:rsidR="00605DA4" w:rsidRDefault="00605DA4" w:rsidP="003E62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969BBD" w14:textId="77777777" w:rsidR="00605DA4" w:rsidRDefault="00605DA4" w:rsidP="003E62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7E1798E" w14:textId="77777777" w:rsidR="00605DA4" w:rsidRDefault="00605DA4" w:rsidP="003E62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000F28A" w14:textId="77777777" w:rsidR="00605DA4" w:rsidRDefault="00605DA4" w:rsidP="003E62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F654338" w14:textId="77777777" w:rsidR="00605DA4" w:rsidRDefault="00605DA4" w:rsidP="003E62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2F7C76D" w14:textId="2149B415" w:rsidR="003E62A1" w:rsidRDefault="003E62A1" w:rsidP="003E62A1">
      <w:pPr>
        <w:tabs>
          <w:tab w:val="center" w:pos="4819"/>
          <w:tab w:val="right" w:pos="963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uk-UA"/>
        </w:rPr>
      </w:pPr>
      <w:r w:rsidRPr="003E62A1">
        <w:rPr>
          <w:rFonts w:ascii="Times New Roman" w:eastAsia="Calibri" w:hAnsi="Times New Roman" w:cs="Times New Roman"/>
          <w:b/>
          <w:sz w:val="32"/>
          <w:szCs w:val="32"/>
          <w:lang w:val="uk-UA"/>
        </w:rPr>
        <w:lastRenderedPageBreak/>
        <w:t>Інформація про стан земель на території сіл, які приєднані до Івано-Франківської міської територіальної громади</w:t>
      </w:r>
    </w:p>
    <w:tbl>
      <w:tblPr>
        <w:tblStyle w:val="afa"/>
        <w:tblW w:w="9464" w:type="dxa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559"/>
        <w:gridCol w:w="2977"/>
        <w:gridCol w:w="2126"/>
      </w:tblGrid>
      <w:tr w:rsidR="0072450D" w:rsidRPr="0072450D" w14:paraId="0708505F" w14:textId="5F657D33" w:rsidTr="00C23506">
        <w:trPr>
          <w:trHeight w:val="983"/>
        </w:trPr>
        <w:tc>
          <w:tcPr>
            <w:tcW w:w="1526" w:type="dxa"/>
            <w:vAlign w:val="center"/>
          </w:tcPr>
          <w:p w14:paraId="4381CC8C" w14:textId="778808C8" w:rsidR="0072450D" w:rsidRPr="006A0DEC" w:rsidRDefault="0072450D" w:rsidP="003E62A1">
            <w:pPr>
              <w:jc w:val="center"/>
              <w:rPr>
                <w:rFonts w:ascii="Times New Roman" w:hAnsi="Times New Roman"/>
                <w:b/>
              </w:rPr>
            </w:pPr>
            <w:r w:rsidRPr="006A0DEC">
              <w:rPr>
                <w:rFonts w:ascii="Times New Roman" w:hAnsi="Times New Roman"/>
                <w:b/>
              </w:rPr>
              <w:t>Назва населеного пункту</w:t>
            </w:r>
          </w:p>
        </w:tc>
        <w:tc>
          <w:tcPr>
            <w:tcW w:w="1276" w:type="dxa"/>
            <w:vAlign w:val="center"/>
          </w:tcPr>
          <w:p w14:paraId="4ED8F02D" w14:textId="78970E2B" w:rsidR="0072450D" w:rsidRPr="006A0DEC" w:rsidRDefault="0072450D" w:rsidP="006A0DEC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6A0DEC">
              <w:rPr>
                <w:rFonts w:ascii="Times New Roman" w:hAnsi="Times New Roman"/>
                <w:b/>
              </w:rPr>
              <w:t>Площа населеного пункту, згідно документації з НГО земель населеного пункту, га</w:t>
            </w:r>
          </w:p>
        </w:tc>
        <w:tc>
          <w:tcPr>
            <w:tcW w:w="1559" w:type="dxa"/>
            <w:vAlign w:val="center"/>
          </w:tcPr>
          <w:p w14:paraId="79D6BBA9" w14:textId="19F112EA" w:rsidR="0072450D" w:rsidRPr="006A0DEC" w:rsidRDefault="0072450D" w:rsidP="00622202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6A0DEC">
              <w:rPr>
                <w:rFonts w:ascii="Times New Roman" w:hAnsi="Times New Roman"/>
                <w:b/>
              </w:rPr>
              <w:t xml:space="preserve">Рік останнього проведення нормативної грошової </w:t>
            </w:r>
            <w:r w:rsidR="00431E87" w:rsidRPr="006A0DEC">
              <w:rPr>
                <w:rFonts w:ascii="Times New Roman" w:hAnsi="Times New Roman"/>
                <w:b/>
              </w:rPr>
              <w:t>о</w:t>
            </w:r>
            <w:r w:rsidRPr="006A0DEC">
              <w:rPr>
                <w:rFonts w:ascii="Times New Roman" w:hAnsi="Times New Roman"/>
                <w:b/>
              </w:rPr>
              <w:t>цінки земель населеного пункту та вступ її в дію</w:t>
            </w:r>
          </w:p>
        </w:tc>
        <w:tc>
          <w:tcPr>
            <w:tcW w:w="2977" w:type="dxa"/>
            <w:vAlign w:val="center"/>
          </w:tcPr>
          <w:p w14:paraId="3DEA38B5" w14:textId="77777777" w:rsidR="0072450D" w:rsidRPr="006A0DEC" w:rsidRDefault="0072450D" w:rsidP="003E62A1">
            <w:pPr>
              <w:jc w:val="center"/>
              <w:rPr>
                <w:rFonts w:ascii="Times New Roman" w:hAnsi="Times New Roman"/>
                <w:b/>
              </w:rPr>
            </w:pPr>
            <w:r w:rsidRPr="006A0DEC">
              <w:rPr>
                <w:rFonts w:ascii="Times New Roman" w:hAnsi="Times New Roman"/>
                <w:b/>
              </w:rPr>
              <w:t>Встановлення меж населених пунктів</w:t>
            </w:r>
          </w:p>
        </w:tc>
        <w:tc>
          <w:tcPr>
            <w:tcW w:w="2126" w:type="dxa"/>
            <w:vAlign w:val="center"/>
          </w:tcPr>
          <w:p w14:paraId="5AD01FB6" w14:textId="3AC2AE51" w:rsidR="0072450D" w:rsidRPr="006A0DEC" w:rsidRDefault="0072450D" w:rsidP="003E62A1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6A0DEC">
              <w:rPr>
                <w:rFonts w:ascii="Times New Roman" w:hAnsi="Times New Roman"/>
                <w:b/>
              </w:rPr>
              <w:t xml:space="preserve">Інформація про рішення міської ради стосовно надання дозволу на складання технічної документації </w:t>
            </w:r>
          </w:p>
          <w:p w14:paraId="7D5D801A" w14:textId="58D2F901" w:rsidR="0072450D" w:rsidRPr="006A0DEC" w:rsidRDefault="0072450D" w:rsidP="003E62A1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6A0DEC">
              <w:rPr>
                <w:rFonts w:ascii="Times New Roman" w:hAnsi="Times New Roman"/>
                <w:b/>
              </w:rPr>
              <w:t xml:space="preserve">із землеустрою щодо інвентаризації земель населеного пункту </w:t>
            </w:r>
          </w:p>
        </w:tc>
      </w:tr>
      <w:tr w:rsidR="0072450D" w:rsidRPr="0072450D" w14:paraId="02DAEC93" w14:textId="159D1747" w:rsidTr="00C23506">
        <w:trPr>
          <w:trHeight w:val="1036"/>
        </w:trPr>
        <w:tc>
          <w:tcPr>
            <w:tcW w:w="1526" w:type="dxa"/>
            <w:vAlign w:val="center"/>
          </w:tcPr>
          <w:p w14:paraId="06E17883" w14:textId="38C5D7A5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0DEC">
              <w:rPr>
                <w:rFonts w:ascii="Times New Roman" w:hAnsi="Times New Roman"/>
              </w:rPr>
              <w:t>Черніїв</w:t>
            </w:r>
            <w:proofErr w:type="spellEnd"/>
            <w:r w:rsidRPr="006A0DE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50007C7" w14:textId="65910108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1435,04</w:t>
            </w:r>
          </w:p>
        </w:tc>
        <w:tc>
          <w:tcPr>
            <w:tcW w:w="1559" w:type="dxa"/>
            <w:vAlign w:val="center"/>
          </w:tcPr>
          <w:p w14:paraId="4D375122" w14:textId="6B8CFA0C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2019 р., діє з 01.01.2020 р.</w:t>
            </w:r>
          </w:p>
        </w:tc>
        <w:tc>
          <w:tcPr>
            <w:tcW w:w="2977" w:type="dxa"/>
            <w:vAlign w:val="center"/>
          </w:tcPr>
          <w:p w14:paraId="5E305825" w14:textId="3CB17DBA" w:rsidR="0072450D" w:rsidRPr="006A0DEC" w:rsidRDefault="0072450D" w:rsidP="0072450D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Внесено відомості до Державного земельного кадастру </w:t>
            </w:r>
          </w:p>
        </w:tc>
        <w:tc>
          <w:tcPr>
            <w:tcW w:w="2126" w:type="dxa"/>
            <w:vAlign w:val="center"/>
          </w:tcPr>
          <w:p w14:paraId="2C9CE6EB" w14:textId="77777777" w:rsidR="0072450D" w:rsidRPr="006A0DEC" w:rsidRDefault="0072450D" w:rsidP="0072450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№246-31</w:t>
            </w:r>
          </w:p>
          <w:p w14:paraId="7CCA959F" w14:textId="1A539F96" w:rsidR="0072450D" w:rsidRPr="006A0DEC" w:rsidRDefault="0072450D" w:rsidP="0072450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від 09.10.2019 року </w:t>
            </w:r>
          </w:p>
        </w:tc>
      </w:tr>
      <w:tr w:rsidR="0072450D" w:rsidRPr="0072450D" w14:paraId="3763277A" w14:textId="056BEBA1" w:rsidTr="00C23506">
        <w:trPr>
          <w:trHeight w:val="1070"/>
        </w:trPr>
        <w:tc>
          <w:tcPr>
            <w:tcW w:w="1526" w:type="dxa"/>
            <w:vAlign w:val="center"/>
          </w:tcPr>
          <w:p w14:paraId="2493134D" w14:textId="18EE9981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0DEC">
              <w:rPr>
                <w:rFonts w:ascii="Times New Roman" w:hAnsi="Times New Roman"/>
              </w:rPr>
              <w:t>Підлужжя</w:t>
            </w:r>
            <w:proofErr w:type="spellEnd"/>
          </w:p>
        </w:tc>
        <w:tc>
          <w:tcPr>
            <w:tcW w:w="1276" w:type="dxa"/>
            <w:vAlign w:val="center"/>
          </w:tcPr>
          <w:p w14:paraId="1316C9EE" w14:textId="7806648D" w:rsidR="0072450D" w:rsidRPr="006A0DEC" w:rsidRDefault="0072450D" w:rsidP="00504B9A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596,8</w:t>
            </w:r>
          </w:p>
        </w:tc>
        <w:tc>
          <w:tcPr>
            <w:tcW w:w="1559" w:type="dxa"/>
            <w:vAlign w:val="center"/>
          </w:tcPr>
          <w:p w14:paraId="6C4D669B" w14:textId="2B216DB0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2015 р., діє з 01.01.2016 р.</w:t>
            </w:r>
          </w:p>
        </w:tc>
        <w:tc>
          <w:tcPr>
            <w:tcW w:w="2977" w:type="dxa"/>
            <w:vAlign w:val="center"/>
          </w:tcPr>
          <w:p w14:paraId="70663C85" w14:textId="6C07970D" w:rsidR="0072450D" w:rsidRPr="006A0DEC" w:rsidRDefault="0072450D" w:rsidP="0072450D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Внесено відомості до Державного земельного кадастру</w:t>
            </w:r>
          </w:p>
        </w:tc>
        <w:tc>
          <w:tcPr>
            <w:tcW w:w="2126" w:type="dxa"/>
            <w:vAlign w:val="center"/>
          </w:tcPr>
          <w:p w14:paraId="0BA6A726" w14:textId="77777777" w:rsidR="0072450D" w:rsidRPr="006A0DEC" w:rsidRDefault="0072450D" w:rsidP="0072450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№246-31</w:t>
            </w:r>
          </w:p>
          <w:p w14:paraId="5669E42B" w14:textId="13670173" w:rsidR="0072450D" w:rsidRPr="006A0DEC" w:rsidRDefault="0072450D" w:rsidP="0072450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від 09.10.2019 року </w:t>
            </w:r>
          </w:p>
        </w:tc>
      </w:tr>
      <w:tr w:rsidR="0072450D" w:rsidRPr="0072450D" w14:paraId="700B4B4B" w14:textId="3294DA1A" w:rsidTr="00C23506">
        <w:trPr>
          <w:trHeight w:val="1074"/>
        </w:trPr>
        <w:tc>
          <w:tcPr>
            <w:tcW w:w="1526" w:type="dxa"/>
            <w:vAlign w:val="center"/>
          </w:tcPr>
          <w:p w14:paraId="090D3854" w14:textId="1483A50F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Березівка</w:t>
            </w:r>
          </w:p>
        </w:tc>
        <w:tc>
          <w:tcPr>
            <w:tcW w:w="1276" w:type="dxa"/>
            <w:vAlign w:val="center"/>
          </w:tcPr>
          <w:p w14:paraId="71EE55B3" w14:textId="39583C47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466,1</w:t>
            </w:r>
          </w:p>
        </w:tc>
        <w:tc>
          <w:tcPr>
            <w:tcW w:w="1559" w:type="dxa"/>
            <w:vAlign w:val="center"/>
          </w:tcPr>
          <w:p w14:paraId="5F5AA0D2" w14:textId="236AC996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2013 р., діє з 01.01.2014 р.</w:t>
            </w:r>
          </w:p>
        </w:tc>
        <w:tc>
          <w:tcPr>
            <w:tcW w:w="2977" w:type="dxa"/>
            <w:vAlign w:val="center"/>
          </w:tcPr>
          <w:p w14:paraId="32D88E9A" w14:textId="7A3AC4EE" w:rsidR="0072450D" w:rsidRPr="006A0DEC" w:rsidRDefault="0072450D" w:rsidP="0072450D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Внесено відомості до Державного земельного кадастру </w:t>
            </w:r>
          </w:p>
        </w:tc>
        <w:tc>
          <w:tcPr>
            <w:tcW w:w="2126" w:type="dxa"/>
            <w:vAlign w:val="center"/>
          </w:tcPr>
          <w:p w14:paraId="731A7036" w14:textId="77777777" w:rsidR="0072450D" w:rsidRPr="006A0DEC" w:rsidRDefault="0072450D" w:rsidP="0072450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№432-35</w:t>
            </w:r>
          </w:p>
          <w:p w14:paraId="0A2CB43D" w14:textId="584FBC21" w:rsidR="0072450D" w:rsidRPr="006A0DEC" w:rsidRDefault="0072450D" w:rsidP="0072450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від 27.12.2019 року </w:t>
            </w:r>
          </w:p>
        </w:tc>
      </w:tr>
      <w:tr w:rsidR="0072450D" w:rsidRPr="0072450D" w14:paraId="22ED5305" w14:textId="2BF40ABD" w:rsidTr="00C23506">
        <w:trPr>
          <w:trHeight w:val="556"/>
        </w:trPr>
        <w:tc>
          <w:tcPr>
            <w:tcW w:w="1526" w:type="dxa"/>
            <w:vAlign w:val="center"/>
          </w:tcPr>
          <w:p w14:paraId="58F46A53" w14:textId="195FF6F6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0DEC">
              <w:rPr>
                <w:rFonts w:ascii="Times New Roman" w:hAnsi="Times New Roman"/>
              </w:rPr>
              <w:t>Підпечери</w:t>
            </w:r>
            <w:proofErr w:type="spellEnd"/>
          </w:p>
        </w:tc>
        <w:tc>
          <w:tcPr>
            <w:tcW w:w="1276" w:type="dxa"/>
            <w:vAlign w:val="center"/>
          </w:tcPr>
          <w:p w14:paraId="7C5472DB" w14:textId="5B369B65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983,1</w:t>
            </w:r>
          </w:p>
        </w:tc>
        <w:tc>
          <w:tcPr>
            <w:tcW w:w="1559" w:type="dxa"/>
            <w:vAlign w:val="center"/>
          </w:tcPr>
          <w:p w14:paraId="4EC72A14" w14:textId="4ED26403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2014 р., діє з 01.01.2016 р.</w:t>
            </w:r>
          </w:p>
        </w:tc>
        <w:tc>
          <w:tcPr>
            <w:tcW w:w="2977" w:type="dxa"/>
            <w:vAlign w:val="center"/>
          </w:tcPr>
          <w:p w14:paraId="49A6181B" w14:textId="0C762F13" w:rsidR="0072450D" w:rsidRPr="006A0DEC" w:rsidRDefault="00504B9A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60CE7299" w14:textId="77777777" w:rsidR="0072450D" w:rsidRPr="006A0DEC" w:rsidRDefault="0072450D" w:rsidP="0072450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№432-35</w:t>
            </w:r>
          </w:p>
          <w:p w14:paraId="50673872" w14:textId="6B0F3085" w:rsidR="0072450D" w:rsidRPr="006A0DEC" w:rsidRDefault="0072450D" w:rsidP="0072450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від 27.12.2019 року </w:t>
            </w:r>
          </w:p>
        </w:tc>
      </w:tr>
      <w:tr w:rsidR="0072450D" w:rsidRPr="0072450D" w14:paraId="19A90FBC" w14:textId="38DA3ED6" w:rsidTr="00C23506">
        <w:trPr>
          <w:trHeight w:val="335"/>
        </w:trPr>
        <w:tc>
          <w:tcPr>
            <w:tcW w:w="1526" w:type="dxa"/>
            <w:vAlign w:val="center"/>
          </w:tcPr>
          <w:p w14:paraId="16EB43B8" w14:textId="1191EBED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0DEC">
              <w:rPr>
                <w:rFonts w:ascii="Times New Roman" w:hAnsi="Times New Roman"/>
              </w:rPr>
              <w:t>Колодіївка</w:t>
            </w:r>
            <w:proofErr w:type="spellEnd"/>
          </w:p>
        </w:tc>
        <w:tc>
          <w:tcPr>
            <w:tcW w:w="1276" w:type="dxa"/>
            <w:vAlign w:val="center"/>
          </w:tcPr>
          <w:p w14:paraId="0596A5FC" w14:textId="339FDCED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413,3</w:t>
            </w:r>
          </w:p>
        </w:tc>
        <w:tc>
          <w:tcPr>
            <w:tcW w:w="1559" w:type="dxa"/>
            <w:vAlign w:val="center"/>
          </w:tcPr>
          <w:p w14:paraId="7F6A6CBD" w14:textId="3B09BF5E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2014 р., діє з 01.01.2016 р.</w:t>
            </w:r>
          </w:p>
        </w:tc>
        <w:tc>
          <w:tcPr>
            <w:tcW w:w="2977" w:type="dxa"/>
            <w:vAlign w:val="center"/>
          </w:tcPr>
          <w:p w14:paraId="30DA97B5" w14:textId="6C862021" w:rsidR="0072450D" w:rsidRPr="006A0DEC" w:rsidRDefault="0072450D" w:rsidP="0072450D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Внесено відомості до Державного земельного кадастру </w:t>
            </w:r>
          </w:p>
        </w:tc>
        <w:tc>
          <w:tcPr>
            <w:tcW w:w="2126" w:type="dxa"/>
            <w:vAlign w:val="center"/>
          </w:tcPr>
          <w:p w14:paraId="35C4B7BC" w14:textId="77777777" w:rsidR="0072450D" w:rsidRPr="006A0DEC" w:rsidRDefault="0072450D" w:rsidP="0072450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№432-35</w:t>
            </w:r>
          </w:p>
          <w:p w14:paraId="4942905D" w14:textId="56C976DF" w:rsidR="0072450D" w:rsidRPr="006A0DEC" w:rsidRDefault="0072450D" w:rsidP="0072450D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від 27.12.2019 року </w:t>
            </w:r>
          </w:p>
        </w:tc>
      </w:tr>
      <w:tr w:rsidR="0072450D" w:rsidRPr="0072450D" w14:paraId="5F3F3956" w14:textId="2B884684" w:rsidTr="00C23506">
        <w:trPr>
          <w:trHeight w:val="412"/>
        </w:trPr>
        <w:tc>
          <w:tcPr>
            <w:tcW w:w="1526" w:type="dxa"/>
            <w:vAlign w:val="center"/>
          </w:tcPr>
          <w:p w14:paraId="23637563" w14:textId="26148B30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0DEC">
              <w:rPr>
                <w:rFonts w:ascii="Times New Roman" w:hAnsi="Times New Roman"/>
              </w:rPr>
              <w:t>Добровляни</w:t>
            </w:r>
            <w:proofErr w:type="spellEnd"/>
          </w:p>
        </w:tc>
        <w:tc>
          <w:tcPr>
            <w:tcW w:w="1276" w:type="dxa"/>
            <w:vAlign w:val="center"/>
          </w:tcPr>
          <w:p w14:paraId="05CD71DF" w14:textId="5A91B898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173,6</w:t>
            </w:r>
          </w:p>
        </w:tc>
        <w:tc>
          <w:tcPr>
            <w:tcW w:w="1559" w:type="dxa"/>
            <w:vAlign w:val="center"/>
          </w:tcPr>
          <w:p w14:paraId="359631EF" w14:textId="7F425B0C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2014 р., діє з 01.01.2016 р.</w:t>
            </w:r>
          </w:p>
        </w:tc>
        <w:tc>
          <w:tcPr>
            <w:tcW w:w="2977" w:type="dxa"/>
            <w:vAlign w:val="center"/>
          </w:tcPr>
          <w:p w14:paraId="5FA27DAE" w14:textId="3FFEBD97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Опрацьовані матеріали щодо виготовлення електронних документів для внесення до Державного земельного кадастру </w:t>
            </w:r>
            <w:r w:rsidR="00504B9A" w:rsidRPr="006A0DEC">
              <w:rPr>
                <w:rFonts w:ascii="Times New Roman" w:hAnsi="Times New Roman"/>
              </w:rPr>
              <w:t>в</w:t>
            </w:r>
            <w:r w:rsidRPr="006A0DEC">
              <w:rPr>
                <w:rFonts w:ascii="Times New Roman" w:hAnsi="Times New Roman"/>
              </w:rPr>
              <w:t>ідомостей про межі;</w:t>
            </w:r>
            <w:r w:rsidR="00504B9A" w:rsidRPr="006A0DEC">
              <w:rPr>
                <w:rFonts w:ascii="Times New Roman" w:hAnsi="Times New Roman"/>
              </w:rPr>
              <w:t xml:space="preserve"> </w:t>
            </w:r>
            <w:r w:rsidRPr="006A0DEC">
              <w:rPr>
                <w:rFonts w:ascii="Times New Roman" w:hAnsi="Times New Roman"/>
              </w:rPr>
              <w:t xml:space="preserve">на даний час роботи не оплачені і можуть бути завершені після вирішення питання </w:t>
            </w:r>
          </w:p>
          <w:p w14:paraId="77BC64BC" w14:textId="59A6870E" w:rsidR="0072450D" w:rsidRPr="006A0DEC" w:rsidRDefault="0072450D" w:rsidP="000967B7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щодо </w:t>
            </w:r>
            <w:r w:rsidR="000967B7" w:rsidRPr="006A0DEC">
              <w:rPr>
                <w:rFonts w:ascii="Times New Roman" w:hAnsi="Times New Roman"/>
              </w:rPr>
              <w:t xml:space="preserve">їх </w:t>
            </w:r>
            <w:r w:rsidRPr="006A0DEC">
              <w:rPr>
                <w:rFonts w:ascii="Times New Roman" w:hAnsi="Times New Roman"/>
              </w:rPr>
              <w:t xml:space="preserve">фінансування </w:t>
            </w:r>
          </w:p>
        </w:tc>
        <w:tc>
          <w:tcPr>
            <w:tcW w:w="2126" w:type="dxa"/>
            <w:vAlign w:val="center"/>
          </w:tcPr>
          <w:p w14:paraId="459FDB6D" w14:textId="77777777" w:rsidR="00AF6C09" w:rsidRDefault="00AF6C09" w:rsidP="00AF6C0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№149-40</w:t>
            </w:r>
          </w:p>
          <w:p w14:paraId="46D7C8CD" w14:textId="20B1B6CC" w:rsidR="0072450D" w:rsidRPr="006A0DEC" w:rsidRDefault="0072450D" w:rsidP="00AF6C0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від 22.05.2020 року </w:t>
            </w:r>
          </w:p>
        </w:tc>
      </w:tr>
      <w:tr w:rsidR="0072450D" w:rsidRPr="0072450D" w14:paraId="4A7177F0" w14:textId="50599EC6" w:rsidTr="00C23506">
        <w:trPr>
          <w:trHeight w:val="902"/>
        </w:trPr>
        <w:tc>
          <w:tcPr>
            <w:tcW w:w="1526" w:type="dxa"/>
            <w:vAlign w:val="center"/>
          </w:tcPr>
          <w:p w14:paraId="11056803" w14:textId="7D2C6ABA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Узин</w:t>
            </w:r>
          </w:p>
        </w:tc>
        <w:tc>
          <w:tcPr>
            <w:tcW w:w="1276" w:type="dxa"/>
            <w:vAlign w:val="center"/>
          </w:tcPr>
          <w:p w14:paraId="1787826B" w14:textId="399B2C75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311,9</w:t>
            </w:r>
          </w:p>
        </w:tc>
        <w:tc>
          <w:tcPr>
            <w:tcW w:w="1559" w:type="dxa"/>
            <w:vAlign w:val="center"/>
          </w:tcPr>
          <w:p w14:paraId="44A3051C" w14:textId="6E0A80F4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2015 р., діє з 01.01.2017 р.</w:t>
            </w:r>
          </w:p>
        </w:tc>
        <w:tc>
          <w:tcPr>
            <w:tcW w:w="2977" w:type="dxa"/>
            <w:vAlign w:val="center"/>
          </w:tcPr>
          <w:p w14:paraId="6F3E2A36" w14:textId="597D144B" w:rsidR="0072450D" w:rsidRPr="006A0DEC" w:rsidRDefault="003A0784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З</w:t>
            </w:r>
            <w:r w:rsidR="0072450D" w:rsidRPr="006A0DEC">
              <w:rPr>
                <w:rFonts w:ascii="Times New Roman" w:hAnsi="Times New Roman"/>
              </w:rPr>
              <w:t xml:space="preserve">дійснено підготовчі роботи щодо виготовлення електронних документів для внесення </w:t>
            </w:r>
          </w:p>
          <w:p w14:paraId="5555BDD6" w14:textId="0954D5C1" w:rsidR="0072450D" w:rsidRPr="006A0DEC" w:rsidRDefault="0072450D" w:rsidP="003A0784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до Державного земельного кадастру відомостей про межі</w:t>
            </w:r>
          </w:p>
        </w:tc>
        <w:tc>
          <w:tcPr>
            <w:tcW w:w="2126" w:type="dxa"/>
            <w:vAlign w:val="center"/>
          </w:tcPr>
          <w:p w14:paraId="3AAD0D18" w14:textId="77777777" w:rsidR="003A0784" w:rsidRPr="006A0DEC" w:rsidRDefault="003A0784" w:rsidP="003A0784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№149-40</w:t>
            </w:r>
          </w:p>
          <w:p w14:paraId="79303BC2" w14:textId="1BDC24BE" w:rsidR="0072450D" w:rsidRPr="006A0DEC" w:rsidRDefault="0072450D" w:rsidP="003A0784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від 22.05.2020 року </w:t>
            </w:r>
          </w:p>
        </w:tc>
      </w:tr>
      <w:tr w:rsidR="0072450D" w:rsidRPr="0072450D" w14:paraId="0E6372D5" w14:textId="6ADC5C0E" w:rsidTr="00C23506">
        <w:trPr>
          <w:trHeight w:val="1479"/>
        </w:trPr>
        <w:tc>
          <w:tcPr>
            <w:tcW w:w="1526" w:type="dxa"/>
            <w:vAlign w:val="center"/>
          </w:tcPr>
          <w:p w14:paraId="56D5F3DD" w14:textId="2C076DEA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0DEC">
              <w:rPr>
                <w:rFonts w:ascii="Times New Roman" w:hAnsi="Times New Roman"/>
              </w:rPr>
              <w:t>Братківці</w:t>
            </w:r>
            <w:proofErr w:type="spellEnd"/>
          </w:p>
        </w:tc>
        <w:tc>
          <w:tcPr>
            <w:tcW w:w="1276" w:type="dxa"/>
            <w:vAlign w:val="center"/>
          </w:tcPr>
          <w:p w14:paraId="7E1312C4" w14:textId="1773F6F6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1070,6</w:t>
            </w:r>
          </w:p>
        </w:tc>
        <w:tc>
          <w:tcPr>
            <w:tcW w:w="1559" w:type="dxa"/>
            <w:vAlign w:val="center"/>
          </w:tcPr>
          <w:p w14:paraId="3CC3EE93" w14:textId="7E9A9CCC" w:rsidR="0072450D" w:rsidRPr="006A0DEC" w:rsidRDefault="0072450D" w:rsidP="003E62A1">
            <w:pPr>
              <w:ind w:lef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 2013 р., діє з 01.01.2015 р.</w:t>
            </w:r>
          </w:p>
        </w:tc>
        <w:tc>
          <w:tcPr>
            <w:tcW w:w="2977" w:type="dxa"/>
            <w:vAlign w:val="center"/>
          </w:tcPr>
          <w:p w14:paraId="148B21FD" w14:textId="3ACDD8DE" w:rsidR="0072450D" w:rsidRPr="006A0DEC" w:rsidRDefault="0072450D" w:rsidP="003A0784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Внесено відомості до Державного земельного кадастру </w:t>
            </w:r>
          </w:p>
        </w:tc>
        <w:tc>
          <w:tcPr>
            <w:tcW w:w="2126" w:type="dxa"/>
            <w:vAlign w:val="center"/>
          </w:tcPr>
          <w:p w14:paraId="24BFD23D" w14:textId="77777777" w:rsidR="003A0784" w:rsidRPr="006A0DEC" w:rsidRDefault="003A0784" w:rsidP="003A0784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№149-40</w:t>
            </w:r>
          </w:p>
          <w:p w14:paraId="7988C110" w14:textId="6DF141ED" w:rsidR="0072450D" w:rsidRPr="006A0DEC" w:rsidRDefault="0072450D" w:rsidP="003A0784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від 22.05.2020 року </w:t>
            </w:r>
          </w:p>
        </w:tc>
      </w:tr>
      <w:tr w:rsidR="0072450D" w:rsidRPr="0072450D" w14:paraId="1DF6352F" w14:textId="6734A552" w:rsidTr="00C23506">
        <w:trPr>
          <w:trHeight w:val="415"/>
        </w:trPr>
        <w:tc>
          <w:tcPr>
            <w:tcW w:w="1526" w:type="dxa"/>
            <w:vAlign w:val="center"/>
          </w:tcPr>
          <w:p w14:paraId="3CB84324" w14:textId="341065BA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Камінне</w:t>
            </w:r>
          </w:p>
        </w:tc>
        <w:tc>
          <w:tcPr>
            <w:tcW w:w="1276" w:type="dxa"/>
            <w:vAlign w:val="center"/>
          </w:tcPr>
          <w:p w14:paraId="18391E23" w14:textId="68F93D79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709,7</w:t>
            </w:r>
          </w:p>
        </w:tc>
        <w:tc>
          <w:tcPr>
            <w:tcW w:w="1559" w:type="dxa"/>
            <w:vAlign w:val="center"/>
          </w:tcPr>
          <w:p w14:paraId="6245E680" w14:textId="5F019939" w:rsidR="0072450D" w:rsidRPr="006A0DEC" w:rsidRDefault="0072450D" w:rsidP="003E62A1">
            <w:pPr>
              <w:ind w:lef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2013 р., діє з 01.01.2015 р.</w:t>
            </w:r>
          </w:p>
        </w:tc>
        <w:tc>
          <w:tcPr>
            <w:tcW w:w="2977" w:type="dxa"/>
            <w:vAlign w:val="center"/>
          </w:tcPr>
          <w:p w14:paraId="2EA8A8C6" w14:textId="77777777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2E9057D6" w14:textId="3F0ACBD8" w:rsidR="00B91ACB" w:rsidRPr="006A0DEC" w:rsidRDefault="00B91ACB" w:rsidP="00B91ACB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№408-3</w:t>
            </w:r>
          </w:p>
          <w:p w14:paraId="44C39349" w14:textId="4BC26C9F" w:rsidR="0072450D" w:rsidRPr="006A0DEC" w:rsidRDefault="00B91ACB" w:rsidP="00B91ACB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від 24.12.2020 року</w:t>
            </w:r>
          </w:p>
        </w:tc>
      </w:tr>
      <w:tr w:rsidR="0072450D" w:rsidRPr="0072450D" w14:paraId="267FF0E7" w14:textId="34032398" w:rsidTr="00C23506">
        <w:trPr>
          <w:trHeight w:val="415"/>
        </w:trPr>
        <w:tc>
          <w:tcPr>
            <w:tcW w:w="1526" w:type="dxa"/>
            <w:vAlign w:val="center"/>
          </w:tcPr>
          <w:p w14:paraId="5B2D92C3" w14:textId="741B617D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0DEC">
              <w:rPr>
                <w:rFonts w:ascii="Times New Roman" w:hAnsi="Times New Roman"/>
              </w:rPr>
              <w:lastRenderedPageBreak/>
              <w:t>Тисменичани</w:t>
            </w:r>
            <w:proofErr w:type="spellEnd"/>
          </w:p>
        </w:tc>
        <w:tc>
          <w:tcPr>
            <w:tcW w:w="1276" w:type="dxa"/>
            <w:vAlign w:val="center"/>
          </w:tcPr>
          <w:p w14:paraId="09630180" w14:textId="03F4A369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859,1</w:t>
            </w:r>
          </w:p>
        </w:tc>
        <w:tc>
          <w:tcPr>
            <w:tcW w:w="1559" w:type="dxa"/>
            <w:vAlign w:val="center"/>
          </w:tcPr>
          <w:p w14:paraId="363D5288" w14:textId="0F0BBDF8" w:rsidR="0072450D" w:rsidRPr="006A0DEC" w:rsidRDefault="0072450D" w:rsidP="003E62A1">
            <w:pPr>
              <w:ind w:lef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2004 р., діє з 20.01.2005 р.</w:t>
            </w:r>
          </w:p>
        </w:tc>
        <w:tc>
          <w:tcPr>
            <w:tcW w:w="2977" w:type="dxa"/>
            <w:vAlign w:val="center"/>
          </w:tcPr>
          <w:p w14:paraId="6FB986A0" w14:textId="4BAA5BB3" w:rsidR="0072450D" w:rsidRPr="006A0DEC" w:rsidRDefault="0072450D" w:rsidP="003A0784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Внесено відомості до Державного земельного кадастру </w:t>
            </w:r>
          </w:p>
        </w:tc>
        <w:tc>
          <w:tcPr>
            <w:tcW w:w="2126" w:type="dxa"/>
            <w:vAlign w:val="center"/>
          </w:tcPr>
          <w:p w14:paraId="37BD80EF" w14:textId="77777777" w:rsidR="00BF48C9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№408-3</w:t>
            </w:r>
          </w:p>
          <w:p w14:paraId="1AE6E22F" w14:textId="7C0834C6" w:rsidR="0072450D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від 24.12.2020 року</w:t>
            </w:r>
          </w:p>
        </w:tc>
      </w:tr>
      <w:tr w:rsidR="0072450D" w:rsidRPr="0072450D" w14:paraId="6CDAB049" w14:textId="051FEA08" w:rsidTr="00C23506">
        <w:trPr>
          <w:trHeight w:val="415"/>
        </w:trPr>
        <w:tc>
          <w:tcPr>
            <w:tcW w:w="1526" w:type="dxa"/>
            <w:vAlign w:val="center"/>
          </w:tcPr>
          <w:p w14:paraId="656D25B0" w14:textId="5977FF34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0DEC">
              <w:rPr>
                <w:rFonts w:ascii="Times New Roman" w:hAnsi="Times New Roman"/>
              </w:rPr>
              <w:t>Радча</w:t>
            </w:r>
            <w:proofErr w:type="spellEnd"/>
          </w:p>
        </w:tc>
        <w:tc>
          <w:tcPr>
            <w:tcW w:w="1276" w:type="dxa"/>
            <w:vAlign w:val="center"/>
          </w:tcPr>
          <w:p w14:paraId="1549A0DE" w14:textId="7E6435B4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1128,30</w:t>
            </w:r>
          </w:p>
        </w:tc>
        <w:tc>
          <w:tcPr>
            <w:tcW w:w="1559" w:type="dxa"/>
            <w:vAlign w:val="center"/>
          </w:tcPr>
          <w:p w14:paraId="44AD1B0C" w14:textId="6360A318" w:rsidR="0072450D" w:rsidRPr="006A0DEC" w:rsidRDefault="0072450D" w:rsidP="003E62A1">
            <w:pPr>
              <w:ind w:lef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2014 р., діє з 23.01.2015 р.</w:t>
            </w:r>
          </w:p>
        </w:tc>
        <w:tc>
          <w:tcPr>
            <w:tcW w:w="2977" w:type="dxa"/>
            <w:vAlign w:val="center"/>
          </w:tcPr>
          <w:p w14:paraId="3FF37041" w14:textId="77777777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0DB565AB" w14:textId="77777777" w:rsidR="00BF48C9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№408-3</w:t>
            </w:r>
          </w:p>
          <w:p w14:paraId="4B67EC22" w14:textId="030A0C2B" w:rsidR="0072450D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від 24.12.2020 року</w:t>
            </w:r>
          </w:p>
        </w:tc>
      </w:tr>
      <w:tr w:rsidR="0072450D" w:rsidRPr="0072450D" w14:paraId="09B18E19" w14:textId="29A15A59" w:rsidTr="00C23506">
        <w:trPr>
          <w:trHeight w:val="415"/>
        </w:trPr>
        <w:tc>
          <w:tcPr>
            <w:tcW w:w="1526" w:type="dxa"/>
            <w:vAlign w:val="center"/>
          </w:tcPr>
          <w:p w14:paraId="1D845EBA" w14:textId="6B866566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0DEC">
              <w:rPr>
                <w:rFonts w:ascii="Times New Roman" w:hAnsi="Times New Roman"/>
              </w:rPr>
              <w:t>Чукалівка</w:t>
            </w:r>
            <w:proofErr w:type="spellEnd"/>
          </w:p>
        </w:tc>
        <w:tc>
          <w:tcPr>
            <w:tcW w:w="1276" w:type="dxa"/>
            <w:vAlign w:val="center"/>
          </w:tcPr>
          <w:p w14:paraId="1CA9DBDB" w14:textId="274BAEF9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362,10</w:t>
            </w:r>
          </w:p>
        </w:tc>
        <w:tc>
          <w:tcPr>
            <w:tcW w:w="1559" w:type="dxa"/>
            <w:vAlign w:val="center"/>
          </w:tcPr>
          <w:p w14:paraId="3B64136F" w14:textId="5F7AAAE2" w:rsidR="0072450D" w:rsidRPr="006A0DEC" w:rsidRDefault="0072450D" w:rsidP="003E62A1">
            <w:pPr>
              <w:ind w:lef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2015 р., діє з 08.07.2015 р.</w:t>
            </w:r>
          </w:p>
        </w:tc>
        <w:tc>
          <w:tcPr>
            <w:tcW w:w="2977" w:type="dxa"/>
            <w:vAlign w:val="center"/>
          </w:tcPr>
          <w:p w14:paraId="094A6FFB" w14:textId="77777777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0B05E4F7" w14:textId="77777777" w:rsidR="00BF48C9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№408-3</w:t>
            </w:r>
          </w:p>
          <w:p w14:paraId="03D12628" w14:textId="7C2D9611" w:rsidR="0072450D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від 24.12.2020 року</w:t>
            </w:r>
          </w:p>
        </w:tc>
      </w:tr>
      <w:tr w:rsidR="0072450D" w:rsidRPr="0072450D" w14:paraId="55BD95AE" w14:textId="470FFAC0" w:rsidTr="00C23506">
        <w:trPr>
          <w:trHeight w:val="415"/>
        </w:trPr>
        <w:tc>
          <w:tcPr>
            <w:tcW w:w="1526" w:type="dxa"/>
            <w:vAlign w:val="center"/>
          </w:tcPr>
          <w:p w14:paraId="06C994D8" w14:textId="1DECEF65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0DEC">
              <w:rPr>
                <w:rFonts w:ascii="Times New Roman" w:hAnsi="Times New Roman"/>
              </w:rPr>
              <w:t>Драгомирчани</w:t>
            </w:r>
            <w:proofErr w:type="spellEnd"/>
          </w:p>
        </w:tc>
        <w:tc>
          <w:tcPr>
            <w:tcW w:w="1276" w:type="dxa"/>
            <w:vAlign w:val="center"/>
          </w:tcPr>
          <w:p w14:paraId="7BA50615" w14:textId="7A32B7FE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523,54</w:t>
            </w:r>
          </w:p>
        </w:tc>
        <w:tc>
          <w:tcPr>
            <w:tcW w:w="1559" w:type="dxa"/>
            <w:vAlign w:val="center"/>
          </w:tcPr>
          <w:p w14:paraId="04E74BE5" w14:textId="4AA89BBE" w:rsidR="0072450D" w:rsidRPr="006A0DEC" w:rsidRDefault="0072450D" w:rsidP="003E62A1">
            <w:pPr>
              <w:ind w:lef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2016 р., діє з 07.06.2016 р.</w:t>
            </w:r>
          </w:p>
        </w:tc>
        <w:tc>
          <w:tcPr>
            <w:tcW w:w="2977" w:type="dxa"/>
            <w:vAlign w:val="center"/>
          </w:tcPr>
          <w:p w14:paraId="385731D6" w14:textId="77777777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7D088E3B" w14:textId="77777777" w:rsidR="00BF48C9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№408-3</w:t>
            </w:r>
          </w:p>
          <w:p w14:paraId="4D6C7B28" w14:textId="4C4560BF" w:rsidR="0072450D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від 24.12.2020 року</w:t>
            </w:r>
          </w:p>
        </w:tc>
      </w:tr>
      <w:tr w:rsidR="0072450D" w:rsidRPr="0072450D" w14:paraId="02CB828F" w14:textId="42899015" w:rsidTr="00C23506">
        <w:trPr>
          <w:trHeight w:val="563"/>
        </w:trPr>
        <w:tc>
          <w:tcPr>
            <w:tcW w:w="1526" w:type="dxa"/>
            <w:vAlign w:val="center"/>
          </w:tcPr>
          <w:p w14:paraId="4073D5FF" w14:textId="25A8BA8D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0DEC">
              <w:rPr>
                <w:rFonts w:ascii="Times New Roman" w:hAnsi="Times New Roman"/>
              </w:rPr>
              <w:t>Микитинці</w:t>
            </w:r>
            <w:proofErr w:type="spellEnd"/>
          </w:p>
        </w:tc>
        <w:tc>
          <w:tcPr>
            <w:tcW w:w="1276" w:type="dxa"/>
            <w:vAlign w:val="center"/>
          </w:tcPr>
          <w:p w14:paraId="6524207B" w14:textId="7E5FE8D3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1202,7610</w:t>
            </w:r>
          </w:p>
        </w:tc>
        <w:tc>
          <w:tcPr>
            <w:tcW w:w="1559" w:type="dxa"/>
            <w:vAlign w:val="center"/>
          </w:tcPr>
          <w:p w14:paraId="35FEFA95" w14:textId="5B49D4A4" w:rsidR="0072450D" w:rsidRPr="006A0DEC" w:rsidRDefault="0072450D" w:rsidP="000C047F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14.08.2014 р. </w:t>
            </w:r>
          </w:p>
          <w:p w14:paraId="11DFEF30" w14:textId="77777777" w:rsidR="0072450D" w:rsidRPr="006A0DEC" w:rsidRDefault="0072450D" w:rsidP="000C047F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діє з 01.01.2016 р. </w:t>
            </w:r>
          </w:p>
        </w:tc>
        <w:tc>
          <w:tcPr>
            <w:tcW w:w="2977" w:type="dxa"/>
            <w:vAlign w:val="center"/>
          </w:tcPr>
          <w:p w14:paraId="56E7BBBC" w14:textId="6FF31B1A" w:rsidR="0072450D" w:rsidRPr="006A0DEC" w:rsidRDefault="0072450D" w:rsidP="003A0784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 xml:space="preserve">Внесено відомості до Державного земельного кадастру </w:t>
            </w:r>
          </w:p>
        </w:tc>
        <w:tc>
          <w:tcPr>
            <w:tcW w:w="2126" w:type="dxa"/>
            <w:vAlign w:val="center"/>
          </w:tcPr>
          <w:p w14:paraId="5E99B388" w14:textId="77777777" w:rsidR="00BF48C9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№408-3</w:t>
            </w:r>
          </w:p>
          <w:p w14:paraId="46749D83" w14:textId="49893ECC" w:rsidR="0072450D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від 24.12.2020 року</w:t>
            </w:r>
          </w:p>
        </w:tc>
      </w:tr>
      <w:tr w:rsidR="0072450D" w:rsidRPr="0072450D" w14:paraId="0E7C9529" w14:textId="0B995199" w:rsidTr="00C23506">
        <w:trPr>
          <w:trHeight w:val="563"/>
        </w:trPr>
        <w:tc>
          <w:tcPr>
            <w:tcW w:w="1526" w:type="dxa"/>
            <w:vAlign w:val="center"/>
          </w:tcPr>
          <w:p w14:paraId="1ACC2C2B" w14:textId="55098A4A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0DEC">
              <w:rPr>
                <w:rFonts w:ascii="Times New Roman" w:hAnsi="Times New Roman"/>
              </w:rPr>
              <w:t>Угорники</w:t>
            </w:r>
            <w:proofErr w:type="spellEnd"/>
          </w:p>
        </w:tc>
        <w:tc>
          <w:tcPr>
            <w:tcW w:w="1276" w:type="dxa"/>
            <w:vAlign w:val="center"/>
          </w:tcPr>
          <w:p w14:paraId="545C64DD" w14:textId="36E56E7B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724,8882</w:t>
            </w:r>
          </w:p>
        </w:tc>
        <w:tc>
          <w:tcPr>
            <w:tcW w:w="1559" w:type="dxa"/>
            <w:vAlign w:val="center"/>
          </w:tcPr>
          <w:p w14:paraId="779665F9" w14:textId="64EDF309" w:rsidR="0072450D" w:rsidRPr="006A0DEC" w:rsidRDefault="0072450D" w:rsidP="003E62A1">
            <w:pPr>
              <w:ind w:lef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2015 р., діє з 26.06.2015 р.</w:t>
            </w:r>
          </w:p>
        </w:tc>
        <w:tc>
          <w:tcPr>
            <w:tcW w:w="2977" w:type="dxa"/>
            <w:vAlign w:val="center"/>
          </w:tcPr>
          <w:p w14:paraId="5FD303AE" w14:textId="77777777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Внесено відомості до Державного земельного кадастру</w:t>
            </w:r>
          </w:p>
        </w:tc>
        <w:tc>
          <w:tcPr>
            <w:tcW w:w="2126" w:type="dxa"/>
            <w:vAlign w:val="center"/>
          </w:tcPr>
          <w:p w14:paraId="3FDC0C5E" w14:textId="77777777" w:rsidR="00BF48C9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№408-3</w:t>
            </w:r>
          </w:p>
          <w:p w14:paraId="06448A5C" w14:textId="77D35580" w:rsidR="0072450D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від 24.12.2020 року</w:t>
            </w:r>
          </w:p>
        </w:tc>
      </w:tr>
      <w:tr w:rsidR="0072450D" w:rsidRPr="0072450D" w14:paraId="2C0DD8A1" w14:textId="7E478DC5" w:rsidTr="00C23506">
        <w:trPr>
          <w:trHeight w:val="563"/>
        </w:trPr>
        <w:tc>
          <w:tcPr>
            <w:tcW w:w="1526" w:type="dxa"/>
            <w:vAlign w:val="center"/>
          </w:tcPr>
          <w:p w14:paraId="64F13ADF" w14:textId="6A0B1544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0DEC">
              <w:rPr>
                <w:rFonts w:ascii="Times New Roman" w:hAnsi="Times New Roman"/>
              </w:rPr>
              <w:t>Крихівці</w:t>
            </w:r>
            <w:proofErr w:type="spellEnd"/>
          </w:p>
        </w:tc>
        <w:tc>
          <w:tcPr>
            <w:tcW w:w="1276" w:type="dxa"/>
            <w:vAlign w:val="center"/>
          </w:tcPr>
          <w:p w14:paraId="5C73000A" w14:textId="25C72C0A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848,00</w:t>
            </w:r>
          </w:p>
        </w:tc>
        <w:tc>
          <w:tcPr>
            <w:tcW w:w="1559" w:type="dxa"/>
            <w:vAlign w:val="center"/>
          </w:tcPr>
          <w:p w14:paraId="42D557AC" w14:textId="452E3D03" w:rsidR="0072450D" w:rsidRPr="006A0DEC" w:rsidRDefault="0072450D" w:rsidP="003E62A1">
            <w:pPr>
              <w:ind w:lef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2015 р., діє з 26.06.2015 р.</w:t>
            </w:r>
          </w:p>
        </w:tc>
        <w:tc>
          <w:tcPr>
            <w:tcW w:w="2977" w:type="dxa"/>
            <w:vAlign w:val="center"/>
          </w:tcPr>
          <w:p w14:paraId="0D914BBC" w14:textId="77777777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418687B5" w14:textId="77777777" w:rsidR="00BF48C9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№408-3</w:t>
            </w:r>
          </w:p>
          <w:p w14:paraId="6DD1FE18" w14:textId="6111092A" w:rsidR="0072450D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від 24.12.2020 року</w:t>
            </w:r>
          </w:p>
        </w:tc>
      </w:tr>
      <w:tr w:rsidR="0072450D" w:rsidRPr="0072450D" w14:paraId="0480C34E" w14:textId="753FA1B5" w:rsidTr="00C23506">
        <w:trPr>
          <w:trHeight w:val="563"/>
        </w:trPr>
        <w:tc>
          <w:tcPr>
            <w:tcW w:w="1526" w:type="dxa"/>
            <w:vAlign w:val="center"/>
          </w:tcPr>
          <w:p w14:paraId="7A0D26B0" w14:textId="463BD07B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0DEC">
              <w:rPr>
                <w:rFonts w:ascii="Times New Roman" w:hAnsi="Times New Roman"/>
              </w:rPr>
              <w:t>Хриплин</w:t>
            </w:r>
            <w:proofErr w:type="spellEnd"/>
          </w:p>
        </w:tc>
        <w:tc>
          <w:tcPr>
            <w:tcW w:w="1276" w:type="dxa"/>
            <w:vAlign w:val="center"/>
          </w:tcPr>
          <w:p w14:paraId="2A3C6059" w14:textId="156C628B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939,49</w:t>
            </w:r>
          </w:p>
        </w:tc>
        <w:tc>
          <w:tcPr>
            <w:tcW w:w="1559" w:type="dxa"/>
          </w:tcPr>
          <w:p w14:paraId="6948F139" w14:textId="61BAA514" w:rsidR="0072450D" w:rsidRPr="006A0DEC" w:rsidRDefault="0072450D" w:rsidP="003E62A1">
            <w:pPr>
              <w:ind w:lef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2015 р., діє з 10.07.2015 р.</w:t>
            </w:r>
          </w:p>
        </w:tc>
        <w:tc>
          <w:tcPr>
            <w:tcW w:w="2977" w:type="dxa"/>
            <w:vAlign w:val="center"/>
          </w:tcPr>
          <w:p w14:paraId="2E5B0F12" w14:textId="77777777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Align w:val="center"/>
          </w:tcPr>
          <w:p w14:paraId="4A7C67C3" w14:textId="77777777" w:rsidR="00BF48C9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№408-3</w:t>
            </w:r>
          </w:p>
          <w:p w14:paraId="0B6388B8" w14:textId="21A57836" w:rsidR="0072450D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від 24.12.2020 року</w:t>
            </w:r>
          </w:p>
        </w:tc>
      </w:tr>
      <w:tr w:rsidR="0072450D" w:rsidRPr="0072450D" w14:paraId="3152D9A7" w14:textId="142BA073" w:rsidTr="00C23506">
        <w:trPr>
          <w:trHeight w:val="563"/>
        </w:trPr>
        <w:tc>
          <w:tcPr>
            <w:tcW w:w="1526" w:type="dxa"/>
            <w:vAlign w:val="center"/>
          </w:tcPr>
          <w:p w14:paraId="35541D91" w14:textId="7FB9E568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A0DEC">
              <w:rPr>
                <w:rFonts w:ascii="Times New Roman" w:hAnsi="Times New Roman"/>
              </w:rPr>
              <w:t>Вовчинець</w:t>
            </w:r>
            <w:proofErr w:type="spellEnd"/>
          </w:p>
        </w:tc>
        <w:tc>
          <w:tcPr>
            <w:tcW w:w="1276" w:type="dxa"/>
            <w:vAlign w:val="center"/>
          </w:tcPr>
          <w:p w14:paraId="5AD12D40" w14:textId="659236FB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767,4269</w:t>
            </w:r>
          </w:p>
        </w:tc>
        <w:tc>
          <w:tcPr>
            <w:tcW w:w="1559" w:type="dxa"/>
          </w:tcPr>
          <w:p w14:paraId="25C1C6A5" w14:textId="6C70BEF6" w:rsidR="0072450D" w:rsidRPr="006A0DEC" w:rsidRDefault="0072450D" w:rsidP="003E62A1">
            <w:pPr>
              <w:ind w:lef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2015 р., діє з 18.06.2015 р.</w:t>
            </w:r>
          </w:p>
        </w:tc>
        <w:tc>
          <w:tcPr>
            <w:tcW w:w="2977" w:type="dxa"/>
            <w:vAlign w:val="center"/>
          </w:tcPr>
          <w:p w14:paraId="15EE6BFB" w14:textId="77777777" w:rsidR="0072450D" w:rsidRPr="006A0DEC" w:rsidRDefault="0072450D" w:rsidP="003E62A1">
            <w:pPr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Внесено відомості до Державного земельного кадастру</w:t>
            </w:r>
          </w:p>
        </w:tc>
        <w:tc>
          <w:tcPr>
            <w:tcW w:w="2126" w:type="dxa"/>
            <w:vAlign w:val="center"/>
          </w:tcPr>
          <w:p w14:paraId="274B7E79" w14:textId="77777777" w:rsidR="00BF48C9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№408-3</w:t>
            </w:r>
          </w:p>
          <w:p w14:paraId="0616BCBA" w14:textId="163FC133" w:rsidR="0072450D" w:rsidRPr="006A0DEC" w:rsidRDefault="00BF48C9" w:rsidP="00BF48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6A0DEC">
              <w:rPr>
                <w:rFonts w:ascii="Times New Roman" w:hAnsi="Times New Roman"/>
              </w:rPr>
              <w:t>від 24.12.2020 року</w:t>
            </w:r>
          </w:p>
        </w:tc>
      </w:tr>
    </w:tbl>
    <w:p w14:paraId="5607825A" w14:textId="77777777" w:rsidR="006A0DEC" w:rsidRDefault="006A0DEC" w:rsidP="0096519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14:paraId="5B20A5BA" w14:textId="614EFC69" w:rsidR="00504B9A" w:rsidRDefault="00504B9A" w:rsidP="0096519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</w:pPr>
      <w:r w:rsidRPr="0096519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3. </w:t>
      </w:r>
      <w:r w:rsidR="00E53804" w:rsidRPr="009651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Мета та цілі Програми</w:t>
      </w:r>
      <w:r w:rsidR="00E53804" w:rsidRPr="0096519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53804" w:rsidRPr="009651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>розвитку</w:t>
      </w:r>
      <w:proofErr w:type="spellEnd"/>
      <w:r w:rsidR="00E53804" w:rsidRPr="009651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53804" w:rsidRPr="009651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>земельних</w:t>
      </w:r>
      <w:proofErr w:type="spellEnd"/>
      <w:r w:rsidR="00E53804" w:rsidRPr="009651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53804" w:rsidRPr="009651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>відносин</w:t>
      </w:r>
      <w:proofErr w:type="spellEnd"/>
      <w:r w:rsidR="00E53804" w:rsidRPr="009651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="00E53804" w:rsidRPr="009651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>Івано-Франківській</w:t>
      </w:r>
      <w:proofErr w:type="spellEnd"/>
      <w:r w:rsidR="00E53804" w:rsidRPr="009651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53804" w:rsidRPr="009651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>міській</w:t>
      </w:r>
      <w:proofErr w:type="spellEnd"/>
      <w:r w:rsidR="00E53804" w:rsidRPr="009651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53804" w:rsidRPr="009651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>територіальній</w:t>
      </w:r>
      <w:proofErr w:type="spellEnd"/>
      <w:r w:rsidR="00E53804" w:rsidRPr="009651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E53804" w:rsidRPr="009651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>громаді</w:t>
      </w:r>
      <w:proofErr w:type="spellEnd"/>
      <w:r w:rsidR="00E53804" w:rsidRPr="009651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 xml:space="preserve"> на 2021-2025 </w:t>
      </w:r>
      <w:proofErr w:type="spellStart"/>
      <w:r w:rsidR="00E53804" w:rsidRPr="009651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>рр</w:t>
      </w:r>
      <w:proofErr w:type="spellEnd"/>
      <w:r w:rsidR="00E53804" w:rsidRPr="0096519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ru-RU"/>
        </w:rPr>
        <w:t>.</w:t>
      </w:r>
    </w:p>
    <w:p w14:paraId="4C85D819" w14:textId="77777777" w:rsidR="000C047F" w:rsidRPr="0096519C" w:rsidRDefault="000C047F" w:rsidP="0096519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14:paraId="3FD209B8" w14:textId="4AE77DAC" w:rsidR="00594568" w:rsidRPr="00594568" w:rsidRDefault="00594568" w:rsidP="00E5380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38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</w:t>
      </w:r>
      <w:r w:rsidR="00E53804" w:rsidRPr="00E538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Pr="00E538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53804" w:rsidRPr="00E538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Програми розвитку земельних відносин в Івано-Франківській міській територіальній громаді на 2021-2025 рр.</w:t>
      </w:r>
      <w:r w:rsidR="00E53804" w:rsidRPr="00E538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538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(далі - Програма) </w:t>
      </w:r>
      <w:r w:rsidR="00E53804" w:rsidRPr="00E538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E538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розробка організаційних, економічних та інших заходів, спрямованих на забезпечення збереження, раціонального використання земельних ресурсів та їх охорону, шляхом реалізації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державної політики України щодо забезпечення сталого розвитку землекористування, захисту прав власників і користувачів земельних ділянок, а також для створення більш сприятливих умов для залучення інвестицій у пріоритетні галузі економіки міста </w:t>
      </w:r>
      <w:r w:rsidR="00E538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Івано-Франківська зокрема та Івано-Франківської міської територіальної громади в цілому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наповнення міс</w:t>
      </w:r>
      <w:r w:rsidR="00E538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цевого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за рахунок сплати орендної плати або земельного податку за користування земельними ділянками та продажу земельних ділянок комунальної власності на конкурентних засадах (земельних торгах) </w:t>
      </w:r>
      <w:r w:rsidR="00E538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території Івано-Франківської міської територіальної громади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36BD873" w14:textId="77777777" w:rsidR="0096519C" w:rsidRDefault="0096519C" w:rsidP="003A6C99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C47D98C" w14:textId="3258A15A" w:rsidR="003A6C99" w:rsidRDefault="003A6C99" w:rsidP="0096519C">
      <w:pPr>
        <w:widowControl w:val="0"/>
        <w:autoSpaceDE w:val="0"/>
        <w:autoSpaceDN w:val="0"/>
        <w:adjustRightInd w:val="0"/>
        <w:spacing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651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Ціль 1.</w:t>
      </w:r>
      <w:r w:rsidRPr="003A6C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Розроблення технічної документації із землеустрою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інвентаризації земель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Івано-Франківської міської територіальної громади</w:t>
      </w:r>
      <w:r w:rsidR="00965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77CBB461" w14:textId="5F7384BF" w:rsidR="00594568" w:rsidRDefault="003A6C99" w:rsidP="0096519C">
      <w:pPr>
        <w:widowControl w:val="0"/>
        <w:autoSpaceDE w:val="0"/>
        <w:autoSpaceDN w:val="0"/>
        <w:adjustRightInd w:val="0"/>
        <w:spacing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651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Ціль 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Проведення н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ормативн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грошов</w:t>
      </w:r>
      <w:r w:rsidR="00986C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оцінк</w:t>
      </w:r>
      <w:r w:rsidR="00986C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населених пунктів Івано-Франківської міської територіальної громади</w:t>
      </w:r>
      <w:r w:rsidR="00965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16D007B" w14:textId="434DD1FA" w:rsidR="003A6C99" w:rsidRPr="002C6019" w:rsidRDefault="003A6C99" w:rsidP="0096519C">
      <w:pPr>
        <w:widowControl w:val="0"/>
        <w:autoSpaceDE w:val="0"/>
        <w:autoSpaceDN w:val="0"/>
        <w:adjustRightInd w:val="0"/>
        <w:spacing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651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Ціль 3.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Розроблення проє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кту землеустрою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встановлення (зміни) </w:t>
      </w:r>
      <w:r w:rsidRPr="002C6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меж населених пунктів </w:t>
      </w:r>
      <w:r w:rsidRPr="00CC58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Івано-Франківської міської територіальної громади.</w:t>
      </w:r>
    </w:p>
    <w:p w14:paraId="40B7E515" w14:textId="67F6CC18" w:rsidR="003A6C99" w:rsidRDefault="00CC5806" w:rsidP="0096519C">
      <w:pPr>
        <w:tabs>
          <w:tab w:val="left" w:pos="742"/>
        </w:tabs>
        <w:spacing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C58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Ціль</w:t>
      </w:r>
      <w:r w:rsidRPr="00CC58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C58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542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5421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C58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Розроблення та виготовлення документації із землеустрою земельних ділянок комунальної власності з метою їх відведення учасникам АТО, а також з метою підготовки земельних ділянок комунальної власності до продажу на конкурентних засадах (земельних торгах).</w:t>
      </w:r>
    </w:p>
    <w:p w14:paraId="3FDBFE0B" w14:textId="77777777" w:rsidR="00CC5806" w:rsidRPr="00CC5806" w:rsidRDefault="00CC5806" w:rsidP="0096519C">
      <w:pPr>
        <w:tabs>
          <w:tab w:val="left" w:pos="742"/>
        </w:tabs>
        <w:spacing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6ED0A422" w14:textId="382BC8BB" w:rsidR="0096519C" w:rsidRDefault="0096519C" w:rsidP="000E722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C58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Стратегічні цілі відповідають</w:t>
      </w:r>
      <w:r w:rsidRPr="000E72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ключовим складовим елементам </w:t>
      </w:r>
      <w:r w:rsidR="000E7224" w:rsidRPr="000E72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розвитку земельних відносин  та  створенню  сприятливих  умов  для  сталого  розвитку землекористування міської і сільських територій, сприяю</w:t>
      </w:r>
      <w:r w:rsidR="000E72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</w:t>
      </w:r>
      <w:r w:rsidR="000E7224" w:rsidRPr="000E72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розв'язанню екологічних та соціальних проблем, розвитку високоефективного конкурентоспроможного виробництва, збереження природних цінностей </w:t>
      </w:r>
      <w:proofErr w:type="spellStart"/>
      <w:r w:rsidR="000E7224" w:rsidRPr="000E72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агроландшафтів</w:t>
      </w:r>
      <w:proofErr w:type="spellEnd"/>
      <w:r w:rsidR="000E7224" w:rsidRPr="000E72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68639AD" w14:textId="77777777" w:rsidR="00964CF1" w:rsidRDefault="00964CF1" w:rsidP="000E722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CDD7E3" w14:textId="77777777" w:rsidR="00CC5806" w:rsidRDefault="00CC5806" w:rsidP="0096519C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F302680" w14:textId="55DE4EE7" w:rsidR="00594568" w:rsidRDefault="0096519C" w:rsidP="0096519C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0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3.1. Ціль 1. Розроблення технічної документації із землеустрою щодо інвентаризації земель Івано-Франківської міської територіальної громади</w:t>
      </w:r>
      <w:r w:rsidR="000C0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14:paraId="1D0B4EE4" w14:textId="77777777" w:rsidR="000C047F" w:rsidRPr="000C047F" w:rsidRDefault="000C047F" w:rsidP="0096519C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645255" w14:textId="77777777" w:rsidR="000E7224" w:rsidRDefault="000E7224" w:rsidP="0059456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72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 Порядком проведення інвентаризації земель, що затверджений постановою Кабінету Міністрів України від 05 червня 2019 року № 476 "Про затвердження Порядку проведення інвентаризації земель та визнання такими, що втратили чинність, деяких постанов Кабінету Міністрів України"  об’єктами інвентаризації земель є територія України, територія адміністративно-територіальних одиниць або їх частин, масив земель сільськогосподарського призначення, окремі земельні ділянки.</w:t>
      </w:r>
    </w:p>
    <w:p w14:paraId="754202B2" w14:textId="0AB7491E" w:rsidR="00594568" w:rsidRPr="00594568" w:rsidRDefault="00594568" w:rsidP="0059456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Інвентаризація земель проводиться з метою встановлення місця 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розташування об'єктів землеустрою, їхніх меж, розмірів, правового 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статусу, виявлення земель, що не використовуються чи використовуються нераціонально або не за цільовим призначенням, виявлення і консервації деградованих сільськогосподарських угідь і забруднених земель, встановлення   кількісних  та  якісних характеристик земель, необхідних для ведення державного земельного кадастру,  здійснення  державного  контролю  за  використанням  та охороною  земель і прийняття на їхній основі  відповідних рішень органами виконавчої влади та органами місцевого самоврядування. </w:t>
      </w:r>
    </w:p>
    <w:p w14:paraId="2CE2F028" w14:textId="77777777" w:rsidR="000E7224" w:rsidRPr="000E7224" w:rsidRDefault="000E7224" w:rsidP="000E7224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E722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Враховуючи інтенсивний в останні роки рух земельних ділянок, – зміну землевласників чи землекористувачів, форм власності, цільового призначення, тощо, вкрай необхідним є завершення в найближчому часі їх інвентаризації, оновлення даних інвентаризації попередніх років. </w:t>
      </w:r>
    </w:p>
    <w:p w14:paraId="53FBC06A" w14:textId="7D15917C" w:rsidR="00964CF1" w:rsidRDefault="000E7224" w:rsidP="000E722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E722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Варто зазначити, що роботи </w:t>
      </w:r>
      <w:r w:rsidR="00D13D07">
        <w:rPr>
          <w:rFonts w:ascii="Times New Roman" w:eastAsia="Calibri" w:hAnsi="Times New Roman" w:cs="Times New Roman"/>
          <w:sz w:val="28"/>
          <w:szCs w:val="28"/>
          <w:lang w:val="uk-UA"/>
        </w:rPr>
        <w:t>з і</w:t>
      </w:r>
      <w:r w:rsidRPr="000E722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нвентаризації земель </w:t>
      </w:r>
      <w:r w:rsidR="00A7157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D13D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проводя</w:t>
      </w:r>
      <w:r w:rsidRPr="000E72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ться </w:t>
      </w:r>
      <w:proofErr w:type="spellStart"/>
      <w:r w:rsidRPr="000E72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точково</w:t>
      </w:r>
      <w:proofErr w:type="spellEnd"/>
      <w:r w:rsidRPr="000E72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окремими масивами, по мірі наявності фінансування, з метою створення інформаційної бази для ведення державного земельного кадастру, регулювання земельних відносин, раціонального використання і охорони земельних ресурсів, ефективного та об’єктивного оподаткування.</w:t>
      </w:r>
      <w:r w:rsidR="00D13D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B2ADE2C" w14:textId="6F8EF040" w:rsidR="00D13D07" w:rsidRPr="00986C2A" w:rsidRDefault="00D13D07" w:rsidP="00986C2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86C2A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При цьому міською радою прийняті рішення </w:t>
      </w:r>
      <w:r w:rsidR="00986C2A" w:rsidRPr="00986C2A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на складання технічної документації із землеустрою щодо інвентаризації земель в</w:t>
      </w:r>
      <w:r w:rsidR="002A0D90">
        <w:rPr>
          <w:rFonts w:ascii="Times New Roman" w:eastAsia="Calibri" w:hAnsi="Times New Roman" w:cs="Times New Roman"/>
          <w:sz w:val="28"/>
          <w:szCs w:val="28"/>
          <w:lang w:val="uk-UA"/>
        </w:rPr>
        <w:t>сіх</w:t>
      </w:r>
      <w:r w:rsidR="00986C2A" w:rsidRPr="00986C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населен</w:t>
      </w:r>
      <w:r w:rsidR="00986C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их </w:t>
      </w:r>
      <w:r w:rsidR="00986C2A" w:rsidRPr="00986C2A">
        <w:rPr>
          <w:rFonts w:ascii="Times New Roman" w:eastAsia="Calibri" w:hAnsi="Times New Roman" w:cs="Times New Roman"/>
          <w:sz w:val="28"/>
          <w:szCs w:val="28"/>
          <w:lang w:val="uk-UA"/>
        </w:rPr>
        <w:t>пункт</w:t>
      </w:r>
      <w:r w:rsidR="00986C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ів </w:t>
      </w:r>
      <w:r w:rsidR="00986C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Івано-Франківської міської територіальної громади.</w:t>
      </w:r>
    </w:p>
    <w:p w14:paraId="6BCECEDF" w14:textId="76C6B00F" w:rsidR="000E7224" w:rsidRDefault="000E7224" w:rsidP="000E7224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E7224">
        <w:rPr>
          <w:rFonts w:ascii="Times New Roman" w:eastAsia="Calibri" w:hAnsi="Times New Roman" w:cs="Times New Roman"/>
          <w:sz w:val="28"/>
          <w:szCs w:val="28"/>
          <w:lang w:val="uk-UA"/>
        </w:rPr>
        <w:t>Програмою передбачається завершити роботи з інвентаризації земель</w:t>
      </w:r>
      <w:r w:rsidR="00986C2A" w:rsidRPr="00986C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6C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Івано-Франківської міської територіальної громади</w:t>
      </w:r>
      <w:r w:rsidRPr="000E7224">
        <w:rPr>
          <w:rFonts w:ascii="Times New Roman" w:eastAsia="Calibri" w:hAnsi="Times New Roman" w:cs="Times New Roman"/>
          <w:sz w:val="28"/>
          <w:szCs w:val="28"/>
          <w:lang w:val="uk-UA"/>
        </w:rPr>
        <w:t>, що дасть змогу поповнити надходження від сплати земельного податку</w:t>
      </w:r>
      <w:r w:rsidR="00986C2A" w:rsidRPr="00986C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орендної плати за земельні ділянки усіх форм власності</w:t>
      </w:r>
      <w:r w:rsidRPr="000E722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3AD07FD4" w14:textId="77777777" w:rsidR="00605DA4" w:rsidRPr="000E7224" w:rsidRDefault="00605DA4" w:rsidP="000E7224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6FF67656" w14:textId="462C470C" w:rsidR="00986C2A" w:rsidRDefault="00594568" w:rsidP="000C047F">
      <w:pPr>
        <w:widowControl w:val="0"/>
        <w:autoSpaceDE w:val="0"/>
        <w:autoSpaceDN w:val="0"/>
        <w:adjustRightInd w:val="0"/>
        <w:spacing w:line="240" w:lineRule="auto"/>
        <w:ind w:left="851" w:hanging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0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 w:rsidR="00986C2A" w:rsidRPr="000C0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Pr="000C0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86C2A" w:rsidRPr="000C0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Проведення нормативної грошової оцінки земель населених пунктів Івано-Франківської міської територіальної громади.</w:t>
      </w:r>
    </w:p>
    <w:p w14:paraId="132211A3" w14:textId="77777777" w:rsidR="000C047F" w:rsidRPr="000C047F" w:rsidRDefault="000C047F" w:rsidP="000C047F">
      <w:pPr>
        <w:widowControl w:val="0"/>
        <w:autoSpaceDE w:val="0"/>
        <w:autoSpaceDN w:val="0"/>
        <w:adjustRightInd w:val="0"/>
        <w:spacing w:line="240" w:lineRule="auto"/>
        <w:ind w:left="851" w:hanging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F611139" w14:textId="77777777" w:rsidR="00594568" w:rsidRPr="00594568" w:rsidRDefault="00594568" w:rsidP="00594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Статтею 1 Закону України "Про оцінку земель" визначено, що </w:t>
      </w:r>
      <w:r w:rsidRPr="005945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нормативна грошова оцінка земельних ділянок - капіталізований рентний дохід із земельної ділянки, визначений за встановленими і затвердженими нормативами.</w:t>
      </w:r>
    </w:p>
    <w:p w14:paraId="59DEA5ED" w14:textId="77777777" w:rsidR="00594568" w:rsidRPr="00594568" w:rsidRDefault="00594568" w:rsidP="00594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статті 13 Закону України "Про оцінку земель" н</w:t>
      </w:r>
      <w:r w:rsidRPr="005945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ормативна грошова оцінка земельних ділянок проводиться у разі:</w:t>
      </w:r>
    </w:p>
    <w:p w14:paraId="4D90565B" w14:textId="77777777" w:rsidR="00594568" w:rsidRPr="00594568" w:rsidRDefault="00594568" w:rsidP="00594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  визначення розміру земельного податку;</w:t>
      </w:r>
    </w:p>
    <w:p w14:paraId="354DB20F" w14:textId="77777777" w:rsidR="00594568" w:rsidRPr="00594568" w:rsidRDefault="00594568" w:rsidP="00594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 визначення розміру орендної плати за земельні ділянки державної та комунальної власності;</w:t>
      </w:r>
    </w:p>
    <w:p w14:paraId="00B4AA7E" w14:textId="77777777" w:rsidR="00594568" w:rsidRPr="00594568" w:rsidRDefault="00594568" w:rsidP="00594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визначення розміру державного мита при міні, спадкуванні (крім випадків спадкування спадкоємцями першої та другої черги за законом (як випадків спадкування ними за законом, так і випадків спадкування ними за заповітом) і за правом представлення, а також випадків спадкування власності, вартість якої оподатковується за нульовою ставкою) та даруванні земельних ділянок згідно із законом;</w:t>
      </w:r>
    </w:p>
    <w:p w14:paraId="2DFD4A5D" w14:textId="77777777" w:rsidR="00594568" w:rsidRPr="00594568" w:rsidRDefault="00594568" w:rsidP="00594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визначення втрат сільськогосподарського і лісогосподарського виробництва;</w:t>
      </w:r>
    </w:p>
    <w:p w14:paraId="691A9A2A" w14:textId="77777777" w:rsidR="00594568" w:rsidRPr="00594568" w:rsidRDefault="00594568" w:rsidP="00594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розробки показників та механізмів економічного стимулювання раціонального використання та охорони земель;</w:t>
      </w:r>
    </w:p>
    <w:p w14:paraId="3C99346F" w14:textId="77777777" w:rsidR="00594568" w:rsidRPr="00594568" w:rsidRDefault="00594568" w:rsidP="00594568">
      <w:pPr>
        <w:tabs>
          <w:tab w:val="left" w:pos="742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 відчуження земельних ділянок, площею понад 50 гектарів, що належать до державної або комунальної власності, для розміщення відкритих спортивних і фізкультурно-оздоровчих споруд.</w:t>
      </w:r>
    </w:p>
    <w:p w14:paraId="5C7D4929" w14:textId="77777777" w:rsidR="00594568" w:rsidRPr="00594568" w:rsidRDefault="00594568" w:rsidP="00594568">
      <w:pPr>
        <w:tabs>
          <w:tab w:val="left" w:pos="742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проведення інвентаризації масиву земель сільськогосподарського призначення (у разі якщо попередня нормативна грошова оцінка земельних ділянок у цьому масиві не проводилася протягом 5 років до дня прийняття уповноваженим органом рішення про проведення такої інвентаризації).</w:t>
      </w:r>
    </w:p>
    <w:p w14:paraId="4D6C84A2" w14:textId="77777777" w:rsidR="00594568" w:rsidRPr="00594568" w:rsidRDefault="00594568" w:rsidP="00594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Статтею 18 Закону України "Про оцінку земель" визначено, що нормативна грошова оцінка земельних ділянок проводиться відповідно до державних стандартів, норм, правил, а також інших нормативно-правових актів на землях усіх категорій та форм власності.</w:t>
      </w:r>
    </w:p>
    <w:p w14:paraId="5729136A" w14:textId="77777777" w:rsidR="00594568" w:rsidRPr="00594568" w:rsidRDefault="00594568" w:rsidP="005945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Нормативна грошова оцінка земельних ділянок, які розташовані у межах населених пунктів проводиться незалежно від їхнього цільового призначення - не рідше ніж один раз на 5 - 7 років.</w:t>
      </w:r>
    </w:p>
    <w:p w14:paraId="5DDABE2B" w14:textId="79F26B8C" w:rsidR="00594568" w:rsidRPr="00594568" w:rsidRDefault="00594568" w:rsidP="0059456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У разі відсутності нормативної грошової оцінки зем</w:t>
      </w:r>
      <w:r w:rsidR="00986C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ель населених пунктів Івано-Франківської міської територіальної громади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ставки податку за земельні ділянки (а відповідно і розмір орендної плати), встановлюється в розмірах, визначених Податковим кодексом України.</w:t>
      </w:r>
    </w:p>
    <w:p w14:paraId="2BBE70B5" w14:textId="29BD9BA9" w:rsidR="00594568" w:rsidRPr="00594568" w:rsidRDefault="00594568" w:rsidP="0059456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пункту 274.1 статті 274 Податкового кодексу України ставка податку за земельні ділянки, нормативну грошову оцінку яких проведено, встановлюється у розмірі не більше 3 відсотків від їх нормативної грошової оцінки, для земель загального користування - не більше 1 відсотка від їх нормативної грошової оцінки, а для сільськогосподарських угідь - не менше 0,3 відсотка та не більше 1 відсотка від їх нормативної грошової оцінки, а для лісових земель - не більше 0,1 відсотка від їх нормативної грошової оцінки.</w:t>
      </w:r>
    </w:p>
    <w:p w14:paraId="43F6979C" w14:textId="63555DCE" w:rsidR="00594568" w:rsidRPr="00594568" w:rsidRDefault="00986C2A" w:rsidP="00986C2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Нормативна</w:t>
      </w:r>
      <w:r w:rsidRPr="003E6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грошов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3E6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оцінк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3E6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 населених пунктів, які входять до складу Івано-Франківської </w:t>
      </w:r>
      <w:r w:rsidR="00A715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</w:t>
      </w:r>
      <w:r w:rsidRPr="003E6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громади, були </w:t>
      </w:r>
      <w:r w:rsidRPr="003E62A1">
        <w:rPr>
          <w:rFonts w:ascii="Times New Roman" w:eastAsia="Calibri" w:hAnsi="Times New Roman" w:cs="Times New Roman"/>
          <w:sz w:val="28"/>
          <w:szCs w:val="28"/>
          <w:lang w:val="uk-UA"/>
        </w:rPr>
        <w:t>проведені в основному в період з 2013 по 2015 роки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 Таким чином,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>необхідно</w:t>
      </w:r>
      <w:proofErr w:type="spellEnd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провести </w:t>
      </w:r>
      <w:proofErr w:type="spellStart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>корегування</w:t>
      </w:r>
      <w:proofErr w:type="spellEnd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>поновлення</w:t>
      </w:r>
      <w:proofErr w:type="spellEnd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>нормативної</w:t>
      </w:r>
      <w:proofErr w:type="spellEnd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>грошової</w:t>
      </w:r>
      <w:proofErr w:type="spellEnd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>оцінки</w:t>
      </w:r>
      <w:proofErr w:type="spellEnd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земель </w:t>
      </w:r>
      <w:r w:rsidRPr="003E62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населених пунктів</w:t>
      </w:r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>Івано-Франківської</w:t>
      </w:r>
      <w:proofErr w:type="spellEnd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A715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</w:t>
      </w:r>
      <w:r w:rsidR="00A71577"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>громади</w:t>
      </w:r>
      <w:proofErr w:type="spellEnd"/>
      <w:r w:rsidRPr="00986C2A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66231CED" w14:textId="77777777" w:rsidR="00594568" w:rsidRPr="00594568" w:rsidRDefault="00594568" w:rsidP="00594568">
      <w:pPr>
        <w:tabs>
          <w:tab w:val="left" w:pos="742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23A702E" w14:textId="7CFD51BA" w:rsidR="00E274FD" w:rsidRPr="002C6019" w:rsidRDefault="000C047F" w:rsidP="00C65D83">
      <w:pPr>
        <w:widowControl w:val="0"/>
        <w:autoSpaceDE w:val="0"/>
        <w:autoSpaceDN w:val="0"/>
        <w:adjustRightInd w:val="0"/>
        <w:spacing w:line="240" w:lineRule="auto"/>
        <w:ind w:left="851" w:hanging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65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3.3</w:t>
      </w:r>
      <w:r w:rsidR="00594568" w:rsidRPr="002C60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</w:t>
      </w:r>
      <w:r w:rsidR="002C60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Розроблення проє</w:t>
      </w:r>
      <w:r w:rsidR="00E274FD" w:rsidRPr="00C65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кту землеустрою щодо встановлення (зміни) </w:t>
      </w:r>
      <w:r w:rsidR="00E274FD" w:rsidRPr="002C60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меж населених пунктів </w:t>
      </w:r>
      <w:r w:rsidR="00E274FD" w:rsidRPr="00C65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Івано-Франківської міської територіальної громади.</w:t>
      </w:r>
    </w:p>
    <w:p w14:paraId="6327033B" w14:textId="0FF918D5" w:rsidR="00594568" w:rsidRPr="00594568" w:rsidRDefault="00594568" w:rsidP="00E274FD">
      <w:pPr>
        <w:widowControl w:val="0"/>
        <w:numPr>
          <w:ilvl w:val="1"/>
          <w:numId w:val="23"/>
        </w:num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139C541" w14:textId="72D8C013" w:rsidR="00E274FD" w:rsidRPr="00E274FD" w:rsidRDefault="00E274FD" w:rsidP="00E274FD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274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Нові форми земельних відносин зумовлюють необхідність зміни  територіального землеустрою, який у сучасних умовах повинен забезпечити  функціонування всіх галузей економіки, удосконалення раціональної системи сталого землекористування, достовірності встановлення в натурі (на місцевості) меж адміністративно-територіальних утворень. </w:t>
      </w:r>
    </w:p>
    <w:p w14:paraId="0C31EB69" w14:textId="1E28B833" w:rsidR="005974D9" w:rsidRPr="00E274FD" w:rsidRDefault="005974D9" w:rsidP="005974D9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E274FD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2C6019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Pr="00E274FD">
        <w:rPr>
          <w:rFonts w:ascii="Times New Roman" w:eastAsia="Calibri" w:hAnsi="Times New Roman" w:cs="Times New Roman"/>
          <w:sz w:val="28"/>
          <w:szCs w:val="28"/>
          <w:lang w:val="uk-UA"/>
        </w:rPr>
        <w:t>кти</w:t>
      </w:r>
      <w:proofErr w:type="spellEnd"/>
      <w:r w:rsidRPr="00E274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встановлення і зміни меж адміністративно-територіальних утворень розробляються для створення повноцінного життєвого середовища та забезпечення сприятливих умов їх територіального розвитку, забезпечення ефективного використання потенціалу територій із збереженням їх природних ландшафтів та історико-культурної цінності, з урахуванням інтересів власників земельних ділянок, землекористувачів, у тому числі орендарів, і затвердженої містобудівної документації. </w:t>
      </w:r>
    </w:p>
    <w:p w14:paraId="32D3D8F3" w14:textId="5D816B77" w:rsidR="00E274FD" w:rsidRPr="003826F2" w:rsidRDefault="005974D9" w:rsidP="00E274FD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826F2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ст. 46 Закон</w:t>
      </w:r>
      <w:r w:rsidR="002C60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України "Про землеустрій" </w:t>
      </w:r>
      <w:proofErr w:type="spellStart"/>
      <w:r w:rsidR="002C6019">
        <w:rPr>
          <w:rFonts w:ascii="Times New Roman" w:eastAsia="Calibri" w:hAnsi="Times New Roman" w:cs="Times New Roman"/>
          <w:sz w:val="28"/>
          <w:szCs w:val="28"/>
          <w:lang w:val="uk-UA"/>
        </w:rPr>
        <w:t>проє</w:t>
      </w:r>
      <w:r w:rsidRPr="003826F2">
        <w:rPr>
          <w:rFonts w:ascii="Times New Roman" w:eastAsia="Calibri" w:hAnsi="Times New Roman" w:cs="Times New Roman"/>
          <w:sz w:val="28"/>
          <w:szCs w:val="28"/>
          <w:lang w:val="uk-UA"/>
        </w:rPr>
        <w:t>кти</w:t>
      </w:r>
      <w:proofErr w:type="spellEnd"/>
      <w:r w:rsidRPr="003826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встановлення (зміни) меж адміністративно-територіальних одиниць розробляються для створення повноцінного життєвого середовища та створення сприятливих умов їх територіального розвитку, забезпечення ефективного використання потенціалу територій із збереженням їх природних ландшафтів та історико-культурної цінності, з урахуванням інтересів власників земельних ділянок, землекористувачів, у тому числі орендарів і затвердженої містобудівної документації.</w:t>
      </w:r>
    </w:p>
    <w:p w14:paraId="3D58970E" w14:textId="10E2346C" w:rsidR="005974D9" w:rsidRDefault="005974D9" w:rsidP="005974D9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Встановлення</w:t>
      </w:r>
      <w:proofErr w:type="spellEnd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меж </w:t>
      </w:r>
      <w:proofErr w:type="spellStart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населених</w:t>
      </w:r>
      <w:proofErr w:type="spellEnd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пунктів</w:t>
      </w:r>
      <w:proofErr w:type="spellEnd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вважається</w:t>
      </w:r>
      <w:proofErr w:type="spellEnd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таким, </w:t>
      </w:r>
      <w:proofErr w:type="spellStart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що</w:t>
      </w:r>
      <w:proofErr w:type="spellEnd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відбулося</w:t>
      </w:r>
      <w:proofErr w:type="spellEnd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після</w:t>
      </w:r>
      <w:proofErr w:type="spellEnd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E5CFA">
        <w:rPr>
          <w:rFonts w:ascii="Times New Roman" w:eastAsia="Calibri" w:hAnsi="Times New Roman" w:cs="Times New Roman"/>
          <w:sz w:val="28"/>
          <w:szCs w:val="28"/>
          <w:lang w:val="ru-RU"/>
        </w:rPr>
        <w:t>розроблення</w:t>
      </w:r>
      <w:proofErr w:type="spellEnd"/>
      <w:r w:rsidR="00DE5CF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E5CFA">
        <w:rPr>
          <w:rFonts w:ascii="Times New Roman" w:eastAsia="Calibri" w:hAnsi="Times New Roman" w:cs="Times New Roman"/>
          <w:sz w:val="28"/>
          <w:szCs w:val="28"/>
          <w:lang w:val="ru-RU"/>
        </w:rPr>
        <w:t>документації</w:t>
      </w:r>
      <w:proofErr w:type="spellEnd"/>
      <w:r w:rsidR="00DE5CF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E5CFA">
        <w:rPr>
          <w:rFonts w:ascii="Times New Roman" w:eastAsia="Calibri" w:hAnsi="Times New Roman" w:cs="Times New Roman"/>
          <w:sz w:val="28"/>
          <w:szCs w:val="28"/>
          <w:lang w:val="ru-RU"/>
        </w:rPr>
        <w:t>із</w:t>
      </w:r>
      <w:proofErr w:type="spellEnd"/>
      <w:r w:rsidR="00DE5CF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E5CFA" w:rsidRPr="00DE5CFA">
        <w:rPr>
          <w:rFonts w:ascii="Times New Roman" w:eastAsia="Calibri" w:hAnsi="Times New Roman" w:cs="Times New Roman"/>
          <w:sz w:val="28"/>
          <w:szCs w:val="28"/>
          <w:lang w:val="ru-RU"/>
        </w:rPr>
        <w:t>землеустрою</w:t>
      </w:r>
      <w:proofErr w:type="spellEnd"/>
      <w:r w:rsidR="00DE5CFA" w:rsidRPr="00DE5CF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E5CFA" w:rsidRPr="00DE5CFA">
        <w:rPr>
          <w:rFonts w:ascii="Times New Roman" w:eastAsia="Calibri" w:hAnsi="Times New Roman" w:cs="Times New Roman"/>
          <w:sz w:val="28"/>
          <w:szCs w:val="28"/>
          <w:lang w:val="ru-RU"/>
        </w:rPr>
        <w:t>щодо</w:t>
      </w:r>
      <w:proofErr w:type="spellEnd"/>
      <w:r w:rsidR="00DE5CFA" w:rsidRPr="00DE5CF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E5CFA" w:rsidRPr="00DE5CFA">
        <w:rPr>
          <w:rFonts w:ascii="Times New Roman" w:eastAsia="Calibri" w:hAnsi="Times New Roman" w:cs="Times New Roman"/>
          <w:sz w:val="28"/>
          <w:szCs w:val="28"/>
          <w:lang w:val="ru-RU"/>
        </w:rPr>
        <w:t>встановлення</w:t>
      </w:r>
      <w:proofErr w:type="spellEnd"/>
      <w:r w:rsidR="00DE5CFA" w:rsidRPr="00DE5CF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DE5CFA" w:rsidRPr="00DE5CFA">
        <w:rPr>
          <w:rFonts w:ascii="Times New Roman" w:eastAsia="Calibri" w:hAnsi="Times New Roman" w:cs="Times New Roman"/>
          <w:sz w:val="28"/>
          <w:szCs w:val="28"/>
          <w:lang w:val="ru-RU"/>
        </w:rPr>
        <w:t>зміни</w:t>
      </w:r>
      <w:proofErr w:type="spellEnd"/>
      <w:r w:rsidR="00DE5CFA" w:rsidRPr="00DE5CF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) </w:t>
      </w:r>
      <w:r w:rsidR="00DE5CFA" w:rsidRPr="00DE5CFA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меж</w:t>
      </w:r>
      <w:r w:rsidR="00DE5CF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E5CFA">
        <w:rPr>
          <w:rFonts w:ascii="Times New Roman" w:eastAsia="Calibri" w:hAnsi="Times New Roman" w:cs="Times New Roman"/>
          <w:sz w:val="28"/>
          <w:szCs w:val="28"/>
          <w:lang w:val="ru-RU"/>
        </w:rPr>
        <w:t>населеного</w:t>
      </w:r>
      <w:proofErr w:type="spellEnd"/>
      <w:r w:rsidR="00DE5CF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пункту та</w:t>
      </w:r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внесення</w:t>
      </w:r>
      <w:proofErr w:type="spellEnd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відомостей</w:t>
      </w:r>
      <w:proofErr w:type="spellEnd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до </w:t>
      </w:r>
      <w:r w:rsidR="00B01713">
        <w:rPr>
          <w:rFonts w:ascii="Times New Roman" w:eastAsia="Calibri" w:hAnsi="Times New Roman" w:cs="Times New Roman"/>
          <w:sz w:val="28"/>
          <w:szCs w:val="28"/>
          <w:lang w:val="ru-RU"/>
        </w:rPr>
        <w:t>Д</w:t>
      </w:r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ержавного земельного кадастру</w:t>
      </w:r>
      <w:proofErr w:type="gramEnd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</w:p>
    <w:p w14:paraId="4AD64CD6" w14:textId="7C156635" w:rsidR="00852EF2" w:rsidRDefault="005974D9" w:rsidP="005974D9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сьогодні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до Державного земельного кадастру</w:t>
      </w:r>
      <w:proofErr w:type="gramEnd"/>
      <w:r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r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несено </w:t>
      </w:r>
      <w:proofErr w:type="spellStart"/>
      <w:r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відомості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6A167A">
        <w:rPr>
          <w:rFonts w:ascii="Times New Roman" w:eastAsia="Calibri" w:hAnsi="Times New Roman" w:cs="Times New Roman"/>
          <w:sz w:val="28"/>
          <w:szCs w:val="28"/>
          <w:lang w:val="ru-RU"/>
        </w:rPr>
        <w:t>встановлення</w:t>
      </w:r>
      <w:proofErr w:type="spellEnd"/>
      <w:r w:rsidR="006A167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меж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по дев</w:t>
      </w:r>
      <w:r w:rsidR="00C65D83">
        <w:rPr>
          <w:rFonts w:ascii="Times New Roman" w:eastAsia="Calibri" w:hAnsi="Times New Roman" w:cs="Times New Roman"/>
          <w:sz w:val="28"/>
          <w:szCs w:val="28"/>
          <w:lang w:val="uk-UA"/>
        </w:rPr>
        <w:t>’</w:t>
      </w:r>
      <w:proofErr w:type="spellStart"/>
      <w:r w:rsidR="00C65D83">
        <w:rPr>
          <w:rFonts w:ascii="Times New Roman" w:eastAsia="Calibri" w:hAnsi="Times New Roman" w:cs="Times New Roman"/>
          <w:sz w:val="28"/>
          <w:szCs w:val="28"/>
          <w:lang w:val="uk-UA"/>
        </w:rPr>
        <w:t>ят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 </w:t>
      </w:r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>з дев</w:t>
      </w:r>
      <w:r w:rsidR="00852EF2">
        <w:rPr>
          <w:rFonts w:ascii="Times New Roman" w:eastAsia="Calibri" w:hAnsi="Times New Roman" w:cs="Times New Roman"/>
          <w:sz w:val="28"/>
          <w:szCs w:val="28"/>
          <w:lang w:val="uk-UA"/>
        </w:rPr>
        <w:t>’</w:t>
      </w:r>
      <w:proofErr w:type="spellStart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>ятнадцяти</w:t>
      </w:r>
      <w:proofErr w:type="spellEnd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>населених</w:t>
      </w:r>
      <w:proofErr w:type="spellEnd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>пуктів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які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увійшли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складу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Івано-Франківської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>Отже</w:t>
      </w:r>
      <w:proofErr w:type="spellEnd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є </w:t>
      </w:r>
      <w:proofErr w:type="spellStart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>нео</w:t>
      </w:r>
      <w:r w:rsidR="00F7656E">
        <w:rPr>
          <w:rFonts w:ascii="Times New Roman" w:eastAsia="Calibri" w:hAnsi="Times New Roman" w:cs="Times New Roman"/>
          <w:sz w:val="28"/>
          <w:szCs w:val="28"/>
          <w:lang w:val="ru-RU"/>
        </w:rPr>
        <w:t>б</w:t>
      </w:r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>хідність</w:t>
      </w:r>
      <w:proofErr w:type="spellEnd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>організації</w:t>
      </w:r>
      <w:proofErr w:type="spellEnd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>робіт</w:t>
      </w:r>
      <w:proofErr w:type="spellEnd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>із</w:t>
      </w:r>
      <w:proofErr w:type="spellEnd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>р</w:t>
      </w:r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>озроблення</w:t>
      </w:r>
      <w:proofErr w:type="spellEnd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>про</w:t>
      </w:r>
      <w:r w:rsidR="002C6019">
        <w:rPr>
          <w:rFonts w:ascii="Times New Roman" w:eastAsia="Calibri" w:hAnsi="Times New Roman" w:cs="Times New Roman"/>
          <w:sz w:val="28"/>
          <w:szCs w:val="28"/>
          <w:lang w:val="ru-RU"/>
        </w:rPr>
        <w:t>є</w:t>
      </w:r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>кт</w:t>
      </w:r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>ів</w:t>
      </w:r>
      <w:proofErr w:type="spellEnd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>землеустрою</w:t>
      </w:r>
      <w:proofErr w:type="spellEnd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>щодо</w:t>
      </w:r>
      <w:proofErr w:type="spellEnd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>встановлення</w:t>
      </w:r>
      <w:proofErr w:type="spellEnd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>зміни</w:t>
      </w:r>
      <w:proofErr w:type="spellEnd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) меж </w:t>
      </w:r>
      <w:proofErr w:type="spellStart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>населених</w:t>
      </w:r>
      <w:proofErr w:type="spellEnd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>пунктів</w:t>
      </w:r>
      <w:proofErr w:type="spellEnd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>Івано-Франківської</w:t>
      </w:r>
      <w:proofErr w:type="spellEnd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>міської</w:t>
      </w:r>
      <w:proofErr w:type="spellEnd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>громади</w:t>
      </w:r>
      <w:proofErr w:type="spellEnd"/>
      <w:r w:rsidR="00852EF2" w:rsidRP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>та</w:t>
      </w:r>
      <w:proofErr w:type="gramEnd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>внесення</w:t>
      </w:r>
      <w:proofErr w:type="spellEnd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>даних</w:t>
      </w:r>
      <w:proofErr w:type="spellEnd"/>
      <w:r w:rsidR="00852E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Державного земельного кадастру.</w:t>
      </w:r>
    </w:p>
    <w:p w14:paraId="388FF0E9" w14:textId="69A6AF8F" w:rsidR="005974D9" w:rsidRDefault="00AA212E" w:rsidP="005974D9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 </w:t>
      </w:r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метою </w:t>
      </w:r>
      <w:proofErr w:type="spellStart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виготовлення</w:t>
      </w:r>
      <w:proofErr w:type="spellEnd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про</w:t>
      </w:r>
      <w:r w:rsidR="006A167A">
        <w:rPr>
          <w:rFonts w:ascii="Times New Roman" w:eastAsia="Calibri" w:hAnsi="Times New Roman" w:cs="Times New Roman"/>
          <w:sz w:val="28"/>
          <w:szCs w:val="28"/>
          <w:lang w:val="ru-RU"/>
        </w:rPr>
        <w:t>є</w:t>
      </w:r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кту</w:t>
      </w:r>
      <w:proofErr w:type="spellEnd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землеустрою</w:t>
      </w:r>
      <w:proofErr w:type="spellEnd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щодо</w:t>
      </w:r>
      <w:proofErr w:type="spellEnd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встановлення</w:t>
      </w:r>
      <w:proofErr w:type="spellEnd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меж </w:t>
      </w:r>
      <w:proofErr w:type="spellStart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міста</w:t>
      </w:r>
      <w:proofErr w:type="spellEnd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Івано-Франківська</w:t>
      </w:r>
      <w:proofErr w:type="spellEnd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Івано-Франківською</w:t>
      </w:r>
      <w:proofErr w:type="spellEnd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міською</w:t>
      </w:r>
      <w:proofErr w:type="spellEnd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радою </w:t>
      </w:r>
      <w:proofErr w:type="spellStart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було</w:t>
      </w:r>
      <w:proofErr w:type="spellEnd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укладено</w:t>
      </w:r>
      <w:proofErr w:type="spellEnd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договір</w:t>
      </w:r>
      <w:proofErr w:type="spellEnd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ДП </w:t>
      </w:r>
      <w:proofErr w:type="spellStart"/>
      <w:proofErr w:type="gramStart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Інститут</w:t>
      </w:r>
      <w:proofErr w:type="spellEnd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землеустрою</w:t>
      </w:r>
      <w:proofErr w:type="spellEnd"/>
      <w:proofErr w:type="gramEnd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в 2008 </w:t>
      </w:r>
      <w:proofErr w:type="spellStart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році</w:t>
      </w:r>
      <w:proofErr w:type="spellEnd"/>
      <w:r w:rsidR="005974D9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 </w:t>
      </w:r>
      <w:proofErr w:type="spellStart"/>
      <w:r w:rsidR="005974D9">
        <w:rPr>
          <w:rFonts w:ascii="Times New Roman" w:eastAsia="Calibri" w:hAnsi="Times New Roman" w:cs="Times New Roman"/>
          <w:sz w:val="28"/>
          <w:szCs w:val="28"/>
          <w:lang w:val="ru-RU"/>
        </w:rPr>
        <w:t>Проте</w:t>
      </w:r>
      <w:proofErr w:type="spellEnd"/>
      <w:r w:rsid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5974D9">
        <w:rPr>
          <w:rFonts w:ascii="Times New Roman" w:eastAsia="Calibri" w:hAnsi="Times New Roman" w:cs="Times New Roman"/>
          <w:sz w:val="28"/>
          <w:szCs w:val="28"/>
          <w:lang w:val="ru-RU"/>
        </w:rPr>
        <w:t>об</w:t>
      </w:r>
      <w:r w:rsidR="00C65D83" w:rsidRPr="00C65D83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 w:rsidR="005974D9">
        <w:rPr>
          <w:rFonts w:ascii="Times New Roman" w:eastAsia="Calibri" w:hAnsi="Times New Roman" w:cs="Times New Roman"/>
          <w:sz w:val="28"/>
          <w:szCs w:val="28"/>
          <w:lang w:val="ru-RU"/>
        </w:rPr>
        <w:t>єктивних</w:t>
      </w:r>
      <w:proofErr w:type="spellEnd"/>
      <w:r w:rsid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причин </w:t>
      </w:r>
      <w:proofErr w:type="spellStart"/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>роботи</w:t>
      </w:r>
      <w:proofErr w:type="spellEnd"/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>були</w:t>
      </w:r>
      <w:proofErr w:type="spellEnd"/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>призупинені</w:t>
      </w:r>
      <w:proofErr w:type="spellEnd"/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C65D83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про</w:t>
      </w:r>
      <w:r w:rsidR="006A167A">
        <w:rPr>
          <w:rFonts w:ascii="Times New Roman" w:eastAsia="Calibri" w:hAnsi="Times New Roman" w:cs="Times New Roman"/>
          <w:sz w:val="28"/>
          <w:szCs w:val="28"/>
          <w:lang w:val="ru-RU"/>
        </w:rPr>
        <w:t>є</w:t>
      </w:r>
      <w:r w:rsidR="00C65D83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кт</w:t>
      </w:r>
      <w:proofErr w:type="spellEnd"/>
      <w:r w:rsidR="00C65D83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5D83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землеустрою</w:t>
      </w:r>
      <w:proofErr w:type="spellEnd"/>
      <w:r w:rsidR="00C65D83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5D83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щодо</w:t>
      </w:r>
      <w:proofErr w:type="spellEnd"/>
      <w:r w:rsidR="00C65D83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5D83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встановлення</w:t>
      </w:r>
      <w:proofErr w:type="spellEnd"/>
      <w:r w:rsidR="00C65D83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C65D83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зміни</w:t>
      </w:r>
      <w:proofErr w:type="spellEnd"/>
      <w:r w:rsidR="00C65D83" w:rsidRPr="005974D9">
        <w:rPr>
          <w:rFonts w:ascii="Times New Roman" w:eastAsia="Calibri" w:hAnsi="Times New Roman" w:cs="Times New Roman"/>
          <w:sz w:val="28"/>
          <w:szCs w:val="28"/>
          <w:lang w:val="ru-RU"/>
        </w:rPr>
        <w:t>) меж</w:t>
      </w:r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>міста</w:t>
      </w:r>
      <w:proofErr w:type="spellEnd"/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так і не </w:t>
      </w:r>
      <w:proofErr w:type="spellStart"/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>було</w:t>
      </w:r>
      <w:proofErr w:type="spellEnd"/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>затверджено</w:t>
      </w:r>
      <w:proofErr w:type="spellEnd"/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>визначеному</w:t>
      </w:r>
      <w:proofErr w:type="spellEnd"/>
      <w:r w:rsidR="00C65D8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законом порядку.</w:t>
      </w:r>
    </w:p>
    <w:p w14:paraId="24EFDDC3" w14:textId="2AC84158" w:rsidR="00E274FD" w:rsidRPr="00E274FD" w:rsidRDefault="00426250" w:rsidP="005421C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E722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Програмою передбачається завершити роботи </w:t>
      </w:r>
      <w:r w:rsidR="00F7656E">
        <w:rPr>
          <w:rFonts w:ascii="Times New Roman" w:eastAsia="Calibri" w:hAnsi="Times New Roman" w:cs="Times New Roman"/>
          <w:sz w:val="28"/>
          <w:szCs w:val="28"/>
          <w:lang w:val="uk-UA"/>
        </w:rPr>
        <w:t>із</w:t>
      </w:r>
      <w:r w:rsidRPr="004262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виготовленн</w:t>
      </w:r>
      <w:r w:rsidR="00F7656E">
        <w:rPr>
          <w:rFonts w:ascii="Times New Roman" w:eastAsia="Calibri" w:hAnsi="Times New Roman" w:cs="Times New Roman"/>
          <w:sz w:val="28"/>
          <w:szCs w:val="28"/>
          <w:lang w:val="uk-UA"/>
        </w:rPr>
        <w:t>я</w:t>
      </w:r>
      <w:r w:rsidRPr="004262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затвердженн</w:t>
      </w:r>
      <w:r w:rsidR="00F7656E">
        <w:rPr>
          <w:rFonts w:ascii="Times New Roman" w:eastAsia="Calibri" w:hAnsi="Times New Roman" w:cs="Times New Roman"/>
          <w:sz w:val="28"/>
          <w:szCs w:val="28"/>
          <w:lang w:val="uk-UA"/>
        </w:rPr>
        <w:t>я</w:t>
      </w:r>
      <w:r w:rsidRPr="004262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26250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A167A">
        <w:rPr>
          <w:rFonts w:ascii="Times New Roman" w:eastAsia="Calibri" w:hAnsi="Times New Roman" w:cs="Times New Roman"/>
          <w:sz w:val="28"/>
          <w:szCs w:val="28"/>
          <w:lang w:val="uk-UA"/>
        </w:rPr>
        <w:t>є</w:t>
      </w:r>
      <w:r w:rsidRPr="00426250">
        <w:rPr>
          <w:rFonts w:ascii="Times New Roman" w:eastAsia="Calibri" w:hAnsi="Times New Roman" w:cs="Times New Roman"/>
          <w:sz w:val="28"/>
          <w:szCs w:val="28"/>
          <w:lang w:val="uk-UA"/>
        </w:rPr>
        <w:t>кту</w:t>
      </w:r>
      <w:proofErr w:type="spellEnd"/>
      <w:r w:rsidRPr="0042625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встановлення (зміни) меж міста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Івано-Франківська</w:t>
      </w:r>
      <w:r w:rsidRPr="000E722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що дасть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можливість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упорядкувати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адміністративно-територіальний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поділ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вирішити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питання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соціального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захисту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населення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розміщення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забудови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раціонального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використання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земель,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належного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їх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оподаткування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ведення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державного земельного кадастру та контроль за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використанням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>охороною</w:t>
      </w:r>
      <w:proofErr w:type="spellEnd"/>
      <w:r w:rsidR="00E274FD" w:rsidRPr="00E274F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земель.</w:t>
      </w:r>
    </w:p>
    <w:p w14:paraId="7BBA4525" w14:textId="77777777" w:rsidR="005778BA" w:rsidRDefault="005778BA" w:rsidP="005421C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0A898FCF" w14:textId="0C395F71" w:rsidR="00CC5806" w:rsidRPr="00CC5806" w:rsidRDefault="005421CF" w:rsidP="005421CF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C58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542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CC58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5421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</w:t>
      </w:r>
      <w:r w:rsidR="00CC5806" w:rsidRPr="00CC58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Розроблення та виготовлення документації із землеустрою земельних ділянок комунальної власності з метою їх відведення учасникам АТО, а також з метою підготовки земельних ділянок комунальної власності до продажу на конкурентних засадах (земельних торгах).</w:t>
      </w:r>
    </w:p>
    <w:p w14:paraId="7E262F6B" w14:textId="77777777" w:rsidR="00CC5806" w:rsidRPr="005421CF" w:rsidRDefault="00CC5806" w:rsidP="005421CF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3B660CE" w14:textId="77777777" w:rsidR="005421CF" w:rsidRPr="00567603" w:rsidRDefault="005421CF" w:rsidP="005421C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Набуття права на землю громадянами та юридичними особами здійснюється шляхом передачі земельних ділянок у власність або надання їх у користування.</w:t>
      </w:r>
    </w:p>
    <w:p w14:paraId="5E002A8B" w14:textId="77777777" w:rsidR="005421CF" w:rsidRPr="00567603" w:rsidRDefault="005421CF" w:rsidP="005421C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Зміст права користування полягає у можливості отримання корисних властивостей земельної ділянки, тобто можливості її господарського використання з метою отримання прибутку або задоволення  власних потреб.</w:t>
      </w:r>
    </w:p>
    <w:p w14:paraId="476CF4FB" w14:textId="77777777" w:rsidR="005421CF" w:rsidRPr="00567603" w:rsidRDefault="005421CF" w:rsidP="005421C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Насамперед слід зазначити, що право землекористування є не тільки правом, а й обов’язком землекористувача. Усі землекористувачі  зобов’язані оформити документи на право використовувати земельні ділянки та використовувати їх тільки за цільовим призначенням. </w:t>
      </w:r>
    </w:p>
    <w:p w14:paraId="6A0E6AB3" w14:textId="1778C6F6" w:rsidR="005421CF" w:rsidRPr="00567603" w:rsidRDefault="005421CF" w:rsidP="005421C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внесення відомостей про земельні ділянки комунальної власності до Державного земельного  кадастру та до Державного реєстру речових прав на нерухом</w:t>
      </w:r>
      <w:r w:rsidR="005536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C60B01"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майн</w:t>
      </w:r>
      <w:r w:rsidR="005536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C60B01"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C5806"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необхідно розробити</w:t>
      </w:r>
      <w:r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C5806"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ехнічн</w:t>
      </w:r>
      <w:r w:rsidR="00CC5806"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документаці</w:t>
      </w:r>
      <w:r w:rsidR="00CC5806"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встановлення меж земельних ділянок в натурі (на місцевості)</w:t>
      </w:r>
      <w:r w:rsidR="00CC5806"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CA3E8A"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 </w:t>
      </w:r>
      <w:proofErr w:type="spellStart"/>
      <w:r w:rsidR="00CC5806"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2C6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роє</w:t>
      </w:r>
      <w:r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кти</w:t>
      </w:r>
      <w:proofErr w:type="spellEnd"/>
      <w:r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щодо відведення земельних ділянок.</w:t>
      </w:r>
    </w:p>
    <w:p w14:paraId="462036BC" w14:textId="77777777" w:rsidR="005421CF" w:rsidRPr="00567603" w:rsidRDefault="005421CF" w:rsidP="005421C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67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Відповідно до ст. 136 Земельного кодексу України для проведення продажу земельних ділянок на земельних торгах (аукціоні), необхідно провести добір земельних ділянок, а також підготувати землевпорядну, містобудівну та оціночну документацію, зареєструвати право комунальної власності та визначити стартову вартість земельних ділянок (лотів).</w:t>
      </w:r>
    </w:p>
    <w:p w14:paraId="27B0E8CA" w14:textId="3E49D9AE" w:rsidR="00CC5806" w:rsidRPr="00CC5806" w:rsidRDefault="00CC5806" w:rsidP="00CC5806">
      <w:pPr>
        <w:widowControl w:val="0"/>
        <w:overflowPunct w:val="0"/>
        <w:autoSpaceDE w:val="0"/>
        <w:autoSpaceDN w:val="0"/>
        <w:adjustRightInd w:val="0"/>
        <w:spacing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C58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Продаж земельних ділянок комунальної власності та права оренди на них на конкурентних засадах </w:t>
      </w:r>
      <w:r w:rsidR="000F17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Івано-Франківської міської територіальної громади здійснюється </w:t>
      </w:r>
      <w:r w:rsidRPr="00CC58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положень Конституції України, Земельного кодексу України, законів України "Про оренду землі", "Про місцеве самоврядування в Україні", "Про оцінку земель",  "Про регулювання містобудівної діяльності", інших нормативно-правових актів у сфері регулювання земельних відносин </w:t>
      </w:r>
      <w:r w:rsidR="002B61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Pr="00CC58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дозволить прозоро набувати право власності або оренди на земельні ділянки, укладаючи за результатами проведення аукціонів договори купівлі-продажу або оренди земельних ділянок з учасниками (переможцями) земельних торгів, які запропонували найвищу ціну за земельні ділянки, що продаються, або найвищу плату за користування ними, зафіксовану в ході проведення земельних торгів.</w:t>
      </w:r>
    </w:p>
    <w:p w14:paraId="48DF644D" w14:textId="77777777" w:rsidR="00CC5806" w:rsidRPr="00CC5806" w:rsidRDefault="00CC5806" w:rsidP="00CC5806">
      <w:pPr>
        <w:widowControl w:val="0"/>
        <w:overflowPunct w:val="0"/>
        <w:autoSpaceDE w:val="0"/>
        <w:autoSpaceDN w:val="0"/>
        <w:adjustRightInd w:val="0"/>
        <w:spacing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C58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Розроблення та виготовлення документації із землеустрою та експертної грошової оцінки земельних ділянок комунальної власності дозволить підготувати такі ділянки до проведення земельних торгів з наступним відшкодуванням сум витрат переможцем земельних торгів.</w:t>
      </w:r>
    </w:p>
    <w:p w14:paraId="3023A751" w14:textId="77777777" w:rsidR="005421CF" w:rsidRPr="00CC5806" w:rsidRDefault="005421CF" w:rsidP="005421C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443F91D" w14:textId="7D7B69F9" w:rsidR="005778BA" w:rsidRPr="009E09BE" w:rsidRDefault="00426250" w:rsidP="005421CF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E09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594568" w:rsidRPr="009E09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CB2270" w:rsidRPr="009E09BE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r w:rsidR="005778BA" w:rsidRPr="009E09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План заходів щодо забезпечення виконання Програми розвитку земельних відносин в Івано-Франківській міській територіальній громаді на 2021-2025 рр.</w:t>
      </w:r>
    </w:p>
    <w:p w14:paraId="570510AC" w14:textId="77777777" w:rsidR="009E09BE" w:rsidRDefault="009E09BE" w:rsidP="005421C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D17054" w14:textId="77777777" w:rsidR="009C1D3A" w:rsidRPr="00594568" w:rsidRDefault="009C1D3A" w:rsidP="005421C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Передбачені у Програмі заходи спрямовані на розвиток земельних відносин та раціональне використання й охорону земель усіх рівнів:</w:t>
      </w:r>
    </w:p>
    <w:p w14:paraId="27CF1F02" w14:textId="48B5BD4B" w:rsidR="009C1D3A" w:rsidRPr="00594568" w:rsidRDefault="009C1D3A" w:rsidP="005421C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розроблення технічної документації із землеустрою щодо інвентаризації земель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населених пунктів Івано-Франківської міської територіальної громади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стане базовою основою для ведення Державного земельного кадастру, регулювання земельних відносин, раціонального використання й охорони земель, ефективного та об'єктивного оподаткування;</w:t>
      </w:r>
    </w:p>
    <w:p w14:paraId="2C49B14B" w14:textId="371CABD6" w:rsidR="009C1D3A" w:rsidRPr="00594568" w:rsidRDefault="009C1D3A" w:rsidP="009C1D3A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розроблення про</w:t>
      </w:r>
      <w:r w:rsidR="002C6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щодо встановлення (зміни) меж </w:t>
      </w:r>
      <w:r w:rsidR="00FA21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Івано-Франківська та населених пунктів, що увійшли до Івано-Франківської міської територіальної громади та щодо яких не затверджено відповідні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2C60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із землеустрою, 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дозволить створити територіальні умови для більш ефективного вирішення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Івано-Франківсь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кою міською радою та її виконавчими органами всіх питань місцевого значення, виходячи з інтересів населення, що проживає на території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Івано-Франківської міської територіальної громади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70B347D0" w14:textId="5945297F" w:rsidR="005778BA" w:rsidRDefault="009C1D3A" w:rsidP="001D4756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 розроблення технічної документації з нормативної грошової оцінки земель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населених пунктів</w:t>
      </w:r>
      <w:r w:rsidR="000273F5" w:rsidRPr="000273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73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Івано-Франківської міської територіальної громади 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забезпечить визначення розміру земельного податку та орендної плати, </w:t>
      </w: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визначення розміру державного мита при міні, спадкуванні та даруванні земельних ділянок, визначення втрат сільськогосподарського і лісогосподарського виробництва, розробки показників та механізмів економічного стимулювання раціонального використання та</w:t>
      </w:r>
      <w:r w:rsidR="001D47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охорони земель.</w:t>
      </w:r>
    </w:p>
    <w:p w14:paraId="4D55DD27" w14:textId="77777777" w:rsidR="001D4756" w:rsidRPr="00790472" w:rsidRDefault="001D4756" w:rsidP="001D4756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</w:p>
    <w:p w14:paraId="0C2E4911" w14:textId="058FD2FD" w:rsidR="00CB2270" w:rsidRPr="003826F2" w:rsidRDefault="00CB2270" w:rsidP="00CB2270">
      <w:pPr>
        <w:autoSpaceDE w:val="0"/>
        <w:autoSpaceDN w:val="0"/>
        <w:adjustRightInd w:val="0"/>
        <w:spacing w:line="240" w:lineRule="auto"/>
        <w:ind w:firstLine="705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3826F2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5. Фінансове забезпечення Програми.</w:t>
      </w:r>
    </w:p>
    <w:p w14:paraId="66B5D7E8" w14:textId="77777777" w:rsidR="00CB2270" w:rsidRPr="003826F2" w:rsidRDefault="00CB2270" w:rsidP="00CB2270">
      <w:pPr>
        <w:autoSpaceDE w:val="0"/>
        <w:autoSpaceDN w:val="0"/>
        <w:adjustRightInd w:val="0"/>
        <w:spacing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/>
        </w:rPr>
      </w:pPr>
    </w:p>
    <w:p w14:paraId="7BAFAE5A" w14:textId="77777777" w:rsidR="003826F2" w:rsidRPr="00594568" w:rsidRDefault="003826F2" w:rsidP="003826F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Програма розрахована на період 2021 - 2025 рр. Джерелом фінансування Програми є кошти міського бюджету.</w:t>
      </w:r>
    </w:p>
    <w:p w14:paraId="5D048CE5" w14:textId="3C1597DE" w:rsidR="00CB2270" w:rsidRDefault="00CB2270" w:rsidP="00CB2270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Для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вирішення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основних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завдань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земельної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реформи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обсяги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витрат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проведення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заходів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передбачених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Програмою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період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202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року буде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здійснюватись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підставі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кошторисів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41F1F7DC" w14:textId="77777777" w:rsidR="00912763" w:rsidRDefault="00912763" w:rsidP="00CB2270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9D917F8" w14:textId="77777777" w:rsidR="005A5465" w:rsidRDefault="005A5465" w:rsidP="005A5465">
      <w:pPr>
        <w:keepNext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proofErr w:type="spellStart"/>
      <w:r w:rsidRPr="005A546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Обсяги</w:t>
      </w:r>
      <w:proofErr w:type="spellEnd"/>
      <w:r w:rsidRPr="005A546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A546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витрат</w:t>
      </w:r>
      <w:proofErr w:type="spellEnd"/>
      <w:r w:rsidRPr="005A546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на </w:t>
      </w:r>
      <w:proofErr w:type="spellStart"/>
      <w:r w:rsidRPr="005A546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проведення</w:t>
      </w:r>
      <w:proofErr w:type="spellEnd"/>
      <w:r w:rsidRPr="005A546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A546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заходів</w:t>
      </w:r>
      <w:proofErr w:type="spellEnd"/>
      <w:r w:rsidRPr="005A546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5A546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передбачених</w:t>
      </w:r>
      <w:proofErr w:type="spellEnd"/>
      <w:r w:rsidRPr="005A5465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</w:p>
    <w:p w14:paraId="3F95DF17" w14:textId="5879527E" w:rsidR="003826F2" w:rsidRDefault="005A5465" w:rsidP="005A5465">
      <w:pPr>
        <w:keepNext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proofErr w:type="spellStart"/>
      <w:r w:rsidRPr="005A5465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Програмою</w:t>
      </w:r>
      <w:proofErr w:type="spellEnd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розвитку</w:t>
      </w:r>
      <w:proofErr w:type="spellEnd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земельних</w:t>
      </w:r>
      <w:proofErr w:type="spellEnd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відносин</w:t>
      </w:r>
      <w:proofErr w:type="spellEnd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в </w:t>
      </w:r>
      <w:proofErr w:type="spellStart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Івано-Франківській</w:t>
      </w:r>
      <w:proofErr w:type="spellEnd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міській</w:t>
      </w:r>
      <w:proofErr w:type="spellEnd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територіальній</w:t>
      </w:r>
      <w:proofErr w:type="spellEnd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громаді</w:t>
      </w:r>
      <w:proofErr w:type="spellEnd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на 2021-2025 </w:t>
      </w:r>
      <w:proofErr w:type="spellStart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рр</w:t>
      </w:r>
      <w:proofErr w:type="spellEnd"/>
      <w:r w:rsidRPr="005A5465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.</w:t>
      </w:r>
    </w:p>
    <w:tbl>
      <w:tblPr>
        <w:tblStyle w:val="10"/>
        <w:tblW w:w="9361" w:type="dxa"/>
        <w:tblInd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9"/>
        <w:gridCol w:w="1275"/>
        <w:gridCol w:w="709"/>
        <w:gridCol w:w="709"/>
        <w:gridCol w:w="709"/>
        <w:gridCol w:w="708"/>
        <w:gridCol w:w="709"/>
        <w:gridCol w:w="709"/>
        <w:gridCol w:w="1134"/>
      </w:tblGrid>
      <w:tr w:rsidR="003826F2" w:rsidRPr="00567603" w14:paraId="7A8462E6" w14:textId="77777777" w:rsidTr="00605DA4">
        <w:trPr>
          <w:tblHeader/>
        </w:trPr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C4E11" w14:textId="135B363D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Зміст</w:t>
            </w:r>
            <w:proofErr w:type="spellEnd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заходу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BE4C6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Виконавці</w:t>
            </w:r>
            <w:proofErr w:type="spellEnd"/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70D9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Необхідне</w:t>
            </w:r>
            <w:proofErr w:type="spellEnd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фінансове</w:t>
            </w:r>
            <w:proofErr w:type="spellEnd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тис.грн</w:t>
            </w:r>
            <w:proofErr w:type="spellEnd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5456" w14:textId="2D3C8BF7" w:rsidR="003826F2" w:rsidRPr="00567603" w:rsidRDefault="003826F2" w:rsidP="00F12B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Джерела</w:t>
            </w:r>
          </w:p>
          <w:p w14:paraId="20E7DFE0" w14:textId="5E25CA1F" w:rsidR="003826F2" w:rsidRPr="00567603" w:rsidRDefault="00A71577" w:rsidP="00F12BCD">
            <w:pPr>
              <w:ind w:right="8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ф</w:t>
            </w:r>
            <w:r w:rsidR="003826F2"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інансу</w:t>
            </w:r>
            <w:r w:rsidR="00605DA4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  <w:r w:rsidR="003826F2"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вання</w:t>
            </w:r>
            <w:proofErr w:type="spellEnd"/>
          </w:p>
        </w:tc>
      </w:tr>
      <w:tr w:rsidR="003826F2" w:rsidRPr="00567603" w14:paraId="4044FBAA" w14:textId="77777777" w:rsidTr="00605DA4">
        <w:trPr>
          <w:tblHeader/>
        </w:trPr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F92E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3BA5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EBEE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1CBC5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 тому </w:t>
            </w:r>
            <w:proofErr w:type="spellStart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числі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3B41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6F2" w:rsidRPr="00567603" w14:paraId="3044C0B2" w14:textId="77777777" w:rsidTr="00605DA4">
        <w:trPr>
          <w:tblHeader/>
        </w:trPr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7470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B1B2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FDEAA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Всього</w:t>
            </w:r>
            <w:proofErr w:type="spellEnd"/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9B335" w14:textId="69F3933B" w:rsidR="003826F2" w:rsidRPr="00567603" w:rsidRDefault="00F12BCD" w:rsidP="0012488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="00124883"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іськи</w:t>
            </w: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ий</w:t>
            </w:r>
            <w:proofErr w:type="spellEnd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826F2"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CA5E2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A212E" w:rsidRPr="00567603" w14:paraId="435102C2" w14:textId="77777777" w:rsidTr="00605DA4">
        <w:trPr>
          <w:trHeight w:val="387"/>
          <w:tblHeader/>
        </w:trPr>
        <w:tc>
          <w:tcPr>
            <w:tcW w:w="2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2E3A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3E70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32096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E26D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C3176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2022р.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248BE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D88CE" w14:textId="0D0D167D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5E9E7" w14:textId="71C599E5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8FA1" w14:textId="77777777" w:rsidR="003826F2" w:rsidRPr="00567603" w:rsidRDefault="003826F2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A212E" w:rsidRPr="00567603" w14:paraId="1018CE3D" w14:textId="77777777" w:rsidTr="00605DA4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9C47" w14:textId="7E71C03C" w:rsidR="00AA212E" w:rsidRPr="00567603" w:rsidRDefault="00AA212E" w:rsidP="003A08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val="uk" w:eastAsia="ru-RU"/>
              </w:rPr>
              <w:t xml:space="preserve">Організація </w:t>
            </w:r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розроблення технічної документації із землеустрою щодо інвентаризації земель Івано-Франківської міської </w:t>
            </w:r>
            <w:proofErr w:type="spellStart"/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тер</w:t>
            </w:r>
            <w:r w:rsidR="003A08F2"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и</w:t>
            </w:r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то-ріальної</w:t>
            </w:r>
            <w:proofErr w:type="spellEnd"/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146D" w14:textId="77777777" w:rsidR="00AA212E" w:rsidRPr="00567603" w:rsidRDefault="00AA212E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</w:t>
            </w:r>
            <w:proofErr w:type="spellStart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комунальних</w:t>
            </w:r>
            <w:proofErr w:type="spellEnd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ресурсів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F8220" w14:textId="6B517E94" w:rsidR="00AA212E" w:rsidRPr="00567603" w:rsidRDefault="00284E17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</w:t>
            </w:r>
            <w:r w:rsidR="00AA212E"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FC803" w14:textId="26B7D65D" w:rsidR="00AA212E" w:rsidRPr="00567603" w:rsidRDefault="008207DF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AA212E"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8F262" w14:textId="33142473" w:rsidR="00AA212E" w:rsidRPr="00567603" w:rsidRDefault="008207DF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  <w:r w:rsidR="00AA212E"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76489" w14:textId="77777777" w:rsidR="00AA212E" w:rsidRPr="00567603" w:rsidRDefault="00AA212E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88175" w14:textId="1C7F4C35" w:rsidR="00AA212E" w:rsidRPr="00567603" w:rsidRDefault="00AA212E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4D5B" w14:textId="7DE63291" w:rsidR="00AA212E" w:rsidRPr="00567603" w:rsidRDefault="00AA212E" w:rsidP="00F12BCD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349A86" w14:textId="0550C1A5" w:rsidR="00AA212E" w:rsidRPr="00567603" w:rsidRDefault="00AA212E" w:rsidP="00B0045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Міський бюджет</w:t>
            </w:r>
          </w:p>
        </w:tc>
      </w:tr>
      <w:tr w:rsidR="00AA212E" w:rsidRPr="00567603" w14:paraId="2007CE54" w14:textId="77777777" w:rsidTr="00605DA4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E80B" w14:textId="6AC7FE9F" w:rsidR="00AA212E" w:rsidRPr="00567603" w:rsidRDefault="00AA212E" w:rsidP="00A7157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Розроблення документації з нормативної грошової оцінки земель населених пунктів Івано-Франківської міської 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BC4B" w14:textId="77777777" w:rsidR="00AA212E" w:rsidRPr="00567603" w:rsidRDefault="00AA212E" w:rsidP="00AA21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Департамент комунальних ресурсів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8254" w14:textId="74A52633" w:rsidR="00AA212E" w:rsidRPr="00567603" w:rsidRDefault="00105BF7" w:rsidP="00AA21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  <w:r w:rsidR="00A80925"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</w:t>
            </w:r>
            <w:r w:rsidR="00AA212E"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BEBC" w14:textId="77777777" w:rsidR="00AA212E" w:rsidRPr="00567603" w:rsidRDefault="00AA212E" w:rsidP="00AA21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138D" w14:textId="77777777" w:rsidR="00AA212E" w:rsidRPr="00567603" w:rsidRDefault="00AA212E" w:rsidP="00AA21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FF96" w14:textId="70B6A88F" w:rsidR="00AA212E" w:rsidRPr="00567603" w:rsidRDefault="00AA212E" w:rsidP="00A8092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DE9B" w14:textId="2A6D6BF7" w:rsidR="00AA212E" w:rsidRPr="00567603" w:rsidRDefault="00AA212E" w:rsidP="00A8092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B43B" w14:textId="42D39981" w:rsidR="00AA212E" w:rsidRPr="00567603" w:rsidRDefault="00AA212E" w:rsidP="00A8092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1559" w14:textId="6D57EC76" w:rsidR="00AA212E" w:rsidRPr="00567603" w:rsidRDefault="00912763" w:rsidP="00AA21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Міський бюджет</w:t>
            </w:r>
          </w:p>
        </w:tc>
      </w:tr>
      <w:tr w:rsidR="002609A1" w:rsidRPr="00567603" w14:paraId="4144AF22" w14:textId="77777777" w:rsidTr="00605DA4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3415" w14:textId="1580012A" w:rsidR="002609A1" w:rsidRPr="00567603" w:rsidRDefault="002609A1" w:rsidP="00A7157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Розроблення про</w:t>
            </w:r>
            <w:r w:rsidR="002C6019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є</w:t>
            </w:r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кту землеустрою щодо встановлення (зміни) </w:t>
            </w:r>
            <w:r w:rsidRPr="00567603">
              <w:rPr>
                <w:rFonts w:ascii="Times New Roman" w:eastAsia="Times New Roman" w:hAnsi="Times New Roman"/>
                <w:sz w:val="20"/>
                <w:szCs w:val="20"/>
                <w:lang w:val="uk" w:eastAsia="ru-RU"/>
              </w:rPr>
              <w:t xml:space="preserve">меж </w:t>
            </w:r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населених пунктів Івано-</w:t>
            </w:r>
            <w:proofErr w:type="spellStart"/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Фран</w:t>
            </w:r>
            <w:proofErr w:type="spellEnd"/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-</w:t>
            </w:r>
            <w:proofErr w:type="spellStart"/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ківської</w:t>
            </w:r>
            <w:proofErr w:type="spellEnd"/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міської 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C679" w14:textId="673BDE31" w:rsidR="002609A1" w:rsidRPr="00567603" w:rsidRDefault="002609A1" w:rsidP="00AA21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Департамент комунальних ресурсів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D651" w14:textId="5C82FB3B" w:rsidR="002609A1" w:rsidRPr="00567603" w:rsidRDefault="00105BF7" w:rsidP="00AA21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2</w:t>
            </w:r>
            <w:r w:rsidR="002609A1"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AA68" w14:textId="18A087D9" w:rsidR="002609A1" w:rsidRPr="00567603" w:rsidRDefault="002609A1" w:rsidP="00AA21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2E79" w14:textId="453D0BD8" w:rsidR="002609A1" w:rsidRPr="00567603" w:rsidRDefault="002609A1" w:rsidP="00AA21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B7DE" w14:textId="528C92C3" w:rsidR="002609A1" w:rsidRPr="00567603" w:rsidRDefault="002609A1" w:rsidP="00AA21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864E" w14:textId="3CF3C004" w:rsidR="002609A1" w:rsidRPr="00567603" w:rsidRDefault="002609A1" w:rsidP="00AA21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4331" w14:textId="7BA4F324" w:rsidR="002609A1" w:rsidRPr="00567603" w:rsidRDefault="002609A1" w:rsidP="00AA21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7502" w14:textId="38042744" w:rsidR="002609A1" w:rsidRPr="00567603" w:rsidRDefault="00B0045C" w:rsidP="00B0045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Міський бюджет</w:t>
            </w:r>
          </w:p>
        </w:tc>
      </w:tr>
      <w:tr w:rsidR="000F1745" w:rsidRPr="00567603" w14:paraId="6582A6FE" w14:textId="77777777" w:rsidTr="00605DA4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684C" w14:textId="570C8B6D" w:rsidR="000F1745" w:rsidRPr="00567603" w:rsidRDefault="000F1745" w:rsidP="0056760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Розроблення та виготовлення документації із землеустрою земельних ділянок комунальної власності з метою їх відведення учасникам АТО, а також з метою підготовки земельних ділянок комунальної власності до продажу на конкурентних засадах (земельних торгах).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FE8F" w14:textId="57A2E1F1" w:rsidR="000F1745" w:rsidRPr="00567603" w:rsidRDefault="000F1745" w:rsidP="00AA21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Департамент комунальних ресурсів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6A58" w14:textId="130CB50E" w:rsidR="000F1745" w:rsidRPr="00567603" w:rsidRDefault="002609A1" w:rsidP="00AA21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60</w:t>
            </w:r>
            <w:r w:rsidR="000F1745"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AD3A" w14:textId="30C298A7" w:rsidR="000F1745" w:rsidRPr="00567603" w:rsidRDefault="000F1745" w:rsidP="00AA212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5C45" w14:textId="5717CEE8" w:rsidR="000F1745" w:rsidRPr="00567603" w:rsidRDefault="007D6BC7" w:rsidP="007D6BC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="000F1745"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8081" w14:textId="56350650" w:rsidR="000F1745" w:rsidRPr="00567603" w:rsidRDefault="007D6BC7" w:rsidP="002609A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2609A1"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0F1745"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D2F7" w14:textId="7541F579" w:rsidR="000F1745" w:rsidRPr="00567603" w:rsidRDefault="007D6BC7" w:rsidP="002609A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2609A1"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0F1745"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4278" w14:textId="21A5B2D1" w:rsidR="000F1745" w:rsidRPr="00567603" w:rsidRDefault="007D6BC7" w:rsidP="002609A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2609A1"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0F1745" w:rsidRPr="005676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CF6E" w14:textId="32431443" w:rsidR="000F1745" w:rsidRPr="00567603" w:rsidRDefault="000F1745" w:rsidP="000F174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567603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Міський бюджет</w:t>
            </w:r>
          </w:p>
        </w:tc>
      </w:tr>
    </w:tbl>
    <w:p w14:paraId="62EECAEE" w14:textId="77777777" w:rsidR="00A7299B" w:rsidRDefault="00A7299B" w:rsidP="003826F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3804DF" w14:textId="4A1FC630" w:rsidR="003826F2" w:rsidRPr="00594568" w:rsidRDefault="003826F2" w:rsidP="003826F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Обсяги витрат, необхідних на виконання заходів, передбачених Програмою, зазначені орієнтовно та можуть змінюватись залежно від фінансування відповідно до затверджених видатків бюджету на відповідний рік.</w:t>
      </w:r>
    </w:p>
    <w:p w14:paraId="749067E6" w14:textId="77777777" w:rsidR="00A7299B" w:rsidRDefault="00A7299B" w:rsidP="00CB227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54B141DE" w14:textId="77777777" w:rsidR="00CB2270" w:rsidRPr="00A7299B" w:rsidRDefault="00CB2270" w:rsidP="00CB227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A7299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lastRenderedPageBreak/>
        <w:t>6. Очікувані результати.</w:t>
      </w:r>
    </w:p>
    <w:p w14:paraId="2F38D291" w14:textId="77777777" w:rsidR="00CB2270" w:rsidRPr="00A7299B" w:rsidRDefault="00CB2270" w:rsidP="00CB227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1F2D440" w14:textId="0A2C7475" w:rsidR="00CB2270" w:rsidRPr="00A7299B" w:rsidRDefault="00CB2270" w:rsidP="00CB227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7299B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Удосконалення земельних відносин </w:t>
      </w:r>
      <w:r w:rsidR="002B7911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A729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Івано-Франківській міській </w:t>
      </w:r>
      <w:r w:rsidR="00A7299B" w:rsidRPr="00A7299B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територіальній громаді</w:t>
      </w:r>
      <w:r w:rsidRPr="00A729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спрямоване на закріплення конституційного права громадян та юридичних осіб на набуття й реалізацію права власності на земельні ділянки під контролем органів влади.</w:t>
      </w:r>
    </w:p>
    <w:p w14:paraId="4BC57158" w14:textId="77777777" w:rsidR="00CB2270" w:rsidRPr="00CB2270" w:rsidRDefault="00CB2270" w:rsidP="00CB2270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7299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Реалізація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Програми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дозволить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створити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умови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удосконалення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ведення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державного земельного кадастру,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гарантування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прав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власності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землю,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забезпечить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земельно-кадастровою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інформацією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органи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державної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виконавчої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влади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місцевого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всіх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землекористувачів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землевласників</w:t>
      </w:r>
      <w:proofErr w:type="spellEnd"/>
      <w:r w:rsidRPr="00CB2270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14:paraId="6706F341" w14:textId="77777777" w:rsidR="001D4756" w:rsidRPr="00594568" w:rsidRDefault="001D4756" w:rsidP="001D4756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45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Реалізація заходів, передбачених Програмою, дозволить здійснити використання та охорону земель на якісно новому рівні, надасть можливість зберегти та використовувати землю як складову частину природного ресурсу і територіального базису, основне національне багатство перетворити в самостійний фактор зростання економіки, а також сприяти залученню інвестицій у розвиток економіки міста.</w:t>
      </w:r>
    </w:p>
    <w:p w14:paraId="1F9EDFF4" w14:textId="77777777" w:rsidR="00CB2270" w:rsidRDefault="00CB2270" w:rsidP="0059456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7985E6" w14:textId="3E0799CE" w:rsidR="00594568" w:rsidRPr="00A7299B" w:rsidRDefault="00594568" w:rsidP="0059456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29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7. </w:t>
      </w:r>
      <w:r w:rsidR="00A7299B" w:rsidRPr="00A729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Організація управління та контролю.</w:t>
      </w:r>
    </w:p>
    <w:p w14:paraId="4DFAB7CB" w14:textId="77777777" w:rsidR="00C24BF6" w:rsidRPr="00C24BF6" w:rsidRDefault="00C24BF6" w:rsidP="00C24BF6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311D4C" w14:textId="225C677C" w:rsidR="00594568" w:rsidRPr="00C24BF6" w:rsidRDefault="00594568" w:rsidP="00C24BF6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24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Координація</w:t>
      </w:r>
      <w:r w:rsidR="00C24BF6" w:rsidRPr="00C24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(моніторинг) </w:t>
      </w:r>
      <w:r w:rsidRPr="00C24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виконання Програми покладається на </w:t>
      </w:r>
      <w:r w:rsidR="00A7299B" w:rsidRPr="00C24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Департамент комунальних ресурсів Івано-Франківської міської ради</w:t>
      </w:r>
      <w:r w:rsidRPr="00C24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1F9DEEA" w14:textId="16B2F71C" w:rsidR="00A7299B" w:rsidRDefault="00594568" w:rsidP="0059456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spacing w:val="-15"/>
          <w:sz w:val="28"/>
          <w:szCs w:val="28"/>
          <w:lang w:val="uk-UA"/>
        </w:rPr>
      </w:pPr>
      <w:r w:rsidRPr="00C24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Програми здійснює</w:t>
      </w:r>
      <w:r w:rsidR="004F09C2" w:rsidRPr="00C24B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виконавчий комітет Івано-Франківської міської ради, а також постійна депутатська комісія з питань містобудування, </w:t>
      </w:r>
      <w:r w:rsidRPr="00C24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7299B" w:rsidRPr="00C24B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земельних </w:t>
      </w:r>
      <w:r w:rsidR="00A7299B" w:rsidRPr="00C24BF6">
        <w:rPr>
          <w:rFonts w:ascii="Times New Roman" w:eastAsia="Calibri" w:hAnsi="Times New Roman" w:cs="Times New Roman"/>
          <w:spacing w:val="-15"/>
          <w:sz w:val="28"/>
          <w:szCs w:val="28"/>
          <w:lang w:val="uk-UA"/>
        </w:rPr>
        <w:t>відносин, оренди та приватизації комунального майна.</w:t>
      </w:r>
    </w:p>
    <w:p w14:paraId="6FF80A79" w14:textId="77777777" w:rsidR="003B080E" w:rsidRDefault="003B080E" w:rsidP="0059456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spacing w:val="-15"/>
          <w:sz w:val="28"/>
          <w:szCs w:val="28"/>
          <w:lang w:val="uk-UA"/>
        </w:rPr>
      </w:pPr>
    </w:p>
    <w:p w14:paraId="523647E6" w14:textId="4F1DE6DA" w:rsidR="003B080E" w:rsidRPr="003B080E" w:rsidRDefault="003B080E" w:rsidP="002B7911">
      <w:pPr>
        <w:tabs>
          <w:tab w:val="left" w:pos="1418"/>
          <w:tab w:val="left" w:pos="2127"/>
        </w:tabs>
        <w:spacing w:after="200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 </w:t>
      </w:r>
    </w:p>
    <w:p w14:paraId="19B6B95F" w14:textId="77777777" w:rsidR="003B080E" w:rsidRPr="00C24BF6" w:rsidRDefault="003B080E" w:rsidP="00594568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3B080E" w:rsidRPr="00C24BF6" w:rsidSect="00C23506">
      <w:footerReference w:type="even" r:id="rId10"/>
      <w:footerReference w:type="default" r:id="rId11"/>
      <w:pgSz w:w="11909" w:h="16834"/>
      <w:pgMar w:top="1276" w:right="569" w:bottom="993" w:left="1985" w:header="720" w:footer="720" w:gutter="0"/>
      <w:pgNumType w:start="1"/>
      <w:cols w:space="720" w:equalWidth="0">
        <w:col w:w="9355" w:space="0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EA483F" w14:textId="77777777" w:rsidR="004722BC" w:rsidRDefault="004722BC">
      <w:pPr>
        <w:spacing w:line="240" w:lineRule="auto"/>
      </w:pPr>
      <w:r>
        <w:separator/>
      </w:r>
    </w:p>
  </w:endnote>
  <w:endnote w:type="continuationSeparator" w:id="0">
    <w:p w14:paraId="5A9D6F28" w14:textId="77777777" w:rsidR="004722BC" w:rsidRDefault="004722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9"/>
      </w:rPr>
      <w:id w:val="1809432570"/>
      <w:docPartObj>
        <w:docPartGallery w:val="Page Numbers (Bottom of Page)"/>
        <w:docPartUnique/>
      </w:docPartObj>
    </w:sdtPr>
    <w:sdtEndPr>
      <w:rPr>
        <w:rStyle w:val="af9"/>
      </w:rPr>
    </w:sdtEndPr>
    <w:sdtContent>
      <w:p w14:paraId="00E067E8" w14:textId="3BB2C522" w:rsidR="003826F2" w:rsidRDefault="003826F2" w:rsidP="00EF027B">
        <w:pPr>
          <w:pStyle w:val="af7"/>
          <w:framePr w:wrap="none" w:vAnchor="text" w:hAnchor="margin" w:xAlign="right" w:y="1"/>
          <w:rPr>
            <w:rStyle w:val="af9"/>
          </w:rPr>
        </w:pPr>
        <w:r>
          <w:rPr>
            <w:rStyle w:val="af9"/>
          </w:rPr>
          <w:fldChar w:fldCharType="begin"/>
        </w:r>
        <w:r>
          <w:rPr>
            <w:rStyle w:val="af9"/>
          </w:rPr>
          <w:instrText xml:space="preserve"> PAGE </w:instrText>
        </w:r>
        <w:r>
          <w:rPr>
            <w:rStyle w:val="af9"/>
          </w:rPr>
          <w:fldChar w:fldCharType="end"/>
        </w:r>
      </w:p>
    </w:sdtContent>
  </w:sdt>
  <w:p w14:paraId="2F2D88A8" w14:textId="77777777" w:rsidR="003826F2" w:rsidRDefault="003826F2" w:rsidP="00EF027B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7370447"/>
      <w:docPartObj>
        <w:docPartGallery w:val="Page Numbers (Bottom of Page)"/>
        <w:docPartUnique/>
      </w:docPartObj>
    </w:sdtPr>
    <w:sdtEndPr/>
    <w:sdtContent>
      <w:p w14:paraId="46418BE1" w14:textId="25E5583C" w:rsidR="009E09BE" w:rsidRDefault="009E09BE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E23" w:rsidRPr="00EE0E23">
          <w:rPr>
            <w:noProof/>
            <w:lang w:val="ru-RU"/>
          </w:rPr>
          <w:t>2</w:t>
        </w:r>
        <w:r>
          <w:fldChar w:fldCharType="end"/>
        </w:r>
      </w:p>
    </w:sdtContent>
  </w:sdt>
  <w:p w14:paraId="730C9873" w14:textId="77777777" w:rsidR="009E09BE" w:rsidRDefault="009E09BE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BA0C1" w14:textId="77777777" w:rsidR="004722BC" w:rsidRDefault="004722BC">
      <w:pPr>
        <w:spacing w:line="240" w:lineRule="auto"/>
      </w:pPr>
      <w:r>
        <w:separator/>
      </w:r>
    </w:p>
  </w:footnote>
  <w:footnote w:type="continuationSeparator" w:id="0">
    <w:p w14:paraId="530AB15D" w14:textId="77777777" w:rsidR="004722BC" w:rsidRDefault="004722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748EA"/>
    <w:multiLevelType w:val="hybridMultilevel"/>
    <w:tmpl w:val="1D78D556"/>
    <w:lvl w:ilvl="0" w:tplc="BB100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EE6A3E4">
      <w:numFmt w:val="none"/>
      <w:lvlText w:val=""/>
      <w:lvlJc w:val="left"/>
      <w:pPr>
        <w:tabs>
          <w:tab w:val="num" w:pos="360"/>
        </w:tabs>
      </w:pPr>
    </w:lvl>
    <w:lvl w:ilvl="2" w:tplc="E94EF996">
      <w:numFmt w:val="none"/>
      <w:lvlText w:val=""/>
      <w:lvlJc w:val="left"/>
      <w:pPr>
        <w:tabs>
          <w:tab w:val="num" w:pos="360"/>
        </w:tabs>
      </w:pPr>
    </w:lvl>
    <w:lvl w:ilvl="3" w:tplc="A588D93E">
      <w:numFmt w:val="none"/>
      <w:lvlText w:val=""/>
      <w:lvlJc w:val="left"/>
      <w:pPr>
        <w:tabs>
          <w:tab w:val="num" w:pos="360"/>
        </w:tabs>
      </w:pPr>
    </w:lvl>
    <w:lvl w:ilvl="4" w:tplc="9A7C13B2">
      <w:numFmt w:val="none"/>
      <w:lvlText w:val=""/>
      <w:lvlJc w:val="left"/>
      <w:pPr>
        <w:tabs>
          <w:tab w:val="num" w:pos="360"/>
        </w:tabs>
      </w:pPr>
    </w:lvl>
    <w:lvl w:ilvl="5" w:tplc="0C6A9DD6">
      <w:numFmt w:val="none"/>
      <w:lvlText w:val=""/>
      <w:lvlJc w:val="left"/>
      <w:pPr>
        <w:tabs>
          <w:tab w:val="num" w:pos="360"/>
        </w:tabs>
      </w:pPr>
    </w:lvl>
    <w:lvl w:ilvl="6" w:tplc="919ED00C">
      <w:numFmt w:val="none"/>
      <w:lvlText w:val=""/>
      <w:lvlJc w:val="left"/>
      <w:pPr>
        <w:tabs>
          <w:tab w:val="num" w:pos="360"/>
        </w:tabs>
      </w:pPr>
    </w:lvl>
    <w:lvl w:ilvl="7" w:tplc="F892A792">
      <w:numFmt w:val="none"/>
      <w:lvlText w:val=""/>
      <w:lvlJc w:val="left"/>
      <w:pPr>
        <w:tabs>
          <w:tab w:val="num" w:pos="360"/>
        </w:tabs>
      </w:pPr>
    </w:lvl>
    <w:lvl w:ilvl="8" w:tplc="2390A43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2E65499"/>
    <w:multiLevelType w:val="multilevel"/>
    <w:tmpl w:val="887EEB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32A1181"/>
    <w:multiLevelType w:val="multilevel"/>
    <w:tmpl w:val="518279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35D031B"/>
    <w:multiLevelType w:val="multilevel"/>
    <w:tmpl w:val="AA0C3C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84E0D0F"/>
    <w:multiLevelType w:val="multilevel"/>
    <w:tmpl w:val="338E22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D8D6405"/>
    <w:multiLevelType w:val="multilevel"/>
    <w:tmpl w:val="9A646C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FEE299D"/>
    <w:multiLevelType w:val="multilevel"/>
    <w:tmpl w:val="464063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00D5169"/>
    <w:multiLevelType w:val="multilevel"/>
    <w:tmpl w:val="F7225F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4EF0C70"/>
    <w:multiLevelType w:val="multilevel"/>
    <w:tmpl w:val="B6F466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284175AA"/>
    <w:multiLevelType w:val="multilevel"/>
    <w:tmpl w:val="AE6252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B983098"/>
    <w:multiLevelType w:val="multilevel"/>
    <w:tmpl w:val="D25481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97864E6"/>
    <w:multiLevelType w:val="multilevel"/>
    <w:tmpl w:val="1D9C627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F113A63"/>
    <w:multiLevelType w:val="multilevel"/>
    <w:tmpl w:val="5A76E6E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0356069"/>
    <w:multiLevelType w:val="multilevel"/>
    <w:tmpl w:val="AC78FBD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40611A4D"/>
    <w:multiLevelType w:val="multilevel"/>
    <w:tmpl w:val="81C030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3EDD85D"/>
    <w:multiLevelType w:val="multilevel"/>
    <w:tmpl w:val="3E75F345"/>
    <w:lvl w:ilvl="0">
      <w:numFmt w:val="bullet"/>
      <w:lvlText w:val="-"/>
      <w:lvlJc w:val="left"/>
      <w:pPr>
        <w:tabs>
          <w:tab w:val="num" w:pos="180"/>
        </w:tabs>
        <w:ind w:left="180" w:hanging="18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6" w15:restartNumberingAfterBreak="0">
    <w:nsid w:val="5CB1A8F1"/>
    <w:multiLevelType w:val="multilevel"/>
    <w:tmpl w:val="15D119C9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757D3B"/>
    <w:multiLevelType w:val="multilevel"/>
    <w:tmpl w:val="15B29C2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97B6322"/>
    <w:multiLevelType w:val="multilevel"/>
    <w:tmpl w:val="AA367E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BDC2159"/>
    <w:multiLevelType w:val="multilevel"/>
    <w:tmpl w:val="0E40006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EF03283"/>
    <w:multiLevelType w:val="multilevel"/>
    <w:tmpl w:val="F1E45C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F8D3A96"/>
    <w:multiLevelType w:val="hybridMultilevel"/>
    <w:tmpl w:val="D04211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A26CA"/>
    <w:multiLevelType w:val="multilevel"/>
    <w:tmpl w:val="95E6431E"/>
    <w:lvl w:ilvl="0">
      <w:start w:val="1"/>
      <w:numFmt w:val="bullet"/>
      <w:lvlText w:val="-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4" w15:restartNumberingAfterBreak="0">
    <w:nsid w:val="788966A5"/>
    <w:multiLevelType w:val="multilevel"/>
    <w:tmpl w:val="2A7650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F55A73C"/>
    <w:multiLevelType w:val="multilevel"/>
    <w:tmpl w:val="7E29F3D8"/>
    <w:lvl w:ilvl="0">
      <w:numFmt w:val="bullet"/>
      <w:lvlText w:val="–"/>
      <w:lvlJc w:val="left"/>
      <w:pPr>
        <w:tabs>
          <w:tab w:val="num" w:pos="390"/>
        </w:tabs>
        <w:ind w:left="3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910"/>
        </w:tabs>
        <w:ind w:left="291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630"/>
        </w:tabs>
        <w:ind w:left="363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070"/>
        </w:tabs>
        <w:ind w:left="507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790"/>
        </w:tabs>
        <w:ind w:left="579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230"/>
        </w:tabs>
        <w:ind w:left="723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6"/>
  </w:num>
  <w:num w:numId="2">
    <w:abstractNumId w:val="23"/>
  </w:num>
  <w:num w:numId="3">
    <w:abstractNumId w:val="4"/>
  </w:num>
  <w:num w:numId="4">
    <w:abstractNumId w:val="24"/>
  </w:num>
  <w:num w:numId="5">
    <w:abstractNumId w:val="21"/>
  </w:num>
  <w:num w:numId="6">
    <w:abstractNumId w:val="18"/>
  </w:num>
  <w:num w:numId="7">
    <w:abstractNumId w:val="9"/>
  </w:num>
  <w:num w:numId="8">
    <w:abstractNumId w:val="7"/>
  </w:num>
  <w:num w:numId="9">
    <w:abstractNumId w:val="12"/>
  </w:num>
  <w:num w:numId="10">
    <w:abstractNumId w:val="13"/>
  </w:num>
  <w:num w:numId="11">
    <w:abstractNumId w:val="5"/>
  </w:num>
  <w:num w:numId="12">
    <w:abstractNumId w:val="2"/>
  </w:num>
  <w:num w:numId="13">
    <w:abstractNumId w:val="11"/>
  </w:num>
  <w:num w:numId="14">
    <w:abstractNumId w:val="8"/>
  </w:num>
  <w:num w:numId="15">
    <w:abstractNumId w:val="3"/>
  </w:num>
  <w:num w:numId="16">
    <w:abstractNumId w:val="19"/>
  </w:num>
  <w:num w:numId="17">
    <w:abstractNumId w:val="14"/>
  </w:num>
  <w:num w:numId="18">
    <w:abstractNumId w:val="10"/>
  </w:num>
  <w:num w:numId="19">
    <w:abstractNumId w:val="20"/>
  </w:num>
  <w:num w:numId="20">
    <w:abstractNumId w:val="1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0"/>
  </w:num>
  <w:num w:numId="24">
    <w:abstractNumId w:val="16"/>
  </w:num>
  <w:num w:numId="25">
    <w:abstractNumId w:val="15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FD9"/>
    <w:rsid w:val="00021277"/>
    <w:rsid w:val="00025D0B"/>
    <w:rsid w:val="000273F5"/>
    <w:rsid w:val="00033F0D"/>
    <w:rsid w:val="00035F6E"/>
    <w:rsid w:val="00050B14"/>
    <w:rsid w:val="00055C7F"/>
    <w:rsid w:val="000753B1"/>
    <w:rsid w:val="00080131"/>
    <w:rsid w:val="00085F47"/>
    <w:rsid w:val="000967B7"/>
    <w:rsid w:val="000A592D"/>
    <w:rsid w:val="000B3D0E"/>
    <w:rsid w:val="000C00DE"/>
    <w:rsid w:val="000C047F"/>
    <w:rsid w:val="000C54D6"/>
    <w:rsid w:val="000C56AD"/>
    <w:rsid w:val="000D5E91"/>
    <w:rsid w:val="000E3D7E"/>
    <w:rsid w:val="000E7224"/>
    <w:rsid w:val="000F0A3C"/>
    <w:rsid w:val="000F1745"/>
    <w:rsid w:val="00105BF7"/>
    <w:rsid w:val="00116E4B"/>
    <w:rsid w:val="00124883"/>
    <w:rsid w:val="00126E78"/>
    <w:rsid w:val="00130B61"/>
    <w:rsid w:val="00130BE8"/>
    <w:rsid w:val="00132E35"/>
    <w:rsid w:val="00143092"/>
    <w:rsid w:val="001532B4"/>
    <w:rsid w:val="001602B5"/>
    <w:rsid w:val="001A7828"/>
    <w:rsid w:val="001B1652"/>
    <w:rsid w:val="001C284B"/>
    <w:rsid w:val="001D435D"/>
    <w:rsid w:val="001D4756"/>
    <w:rsid w:val="001D54B4"/>
    <w:rsid w:val="001D5B34"/>
    <w:rsid w:val="001F1A4A"/>
    <w:rsid w:val="001F65E3"/>
    <w:rsid w:val="002202DB"/>
    <w:rsid w:val="00245225"/>
    <w:rsid w:val="00256365"/>
    <w:rsid w:val="0026031B"/>
    <w:rsid w:val="002609A1"/>
    <w:rsid w:val="00260B0F"/>
    <w:rsid w:val="00260FAB"/>
    <w:rsid w:val="0028303D"/>
    <w:rsid w:val="00284E17"/>
    <w:rsid w:val="002A0CAF"/>
    <w:rsid w:val="002A0D90"/>
    <w:rsid w:val="002B26BF"/>
    <w:rsid w:val="002B4052"/>
    <w:rsid w:val="002B611F"/>
    <w:rsid w:val="002B7911"/>
    <w:rsid w:val="002C5B2D"/>
    <w:rsid w:val="002C6019"/>
    <w:rsid w:val="002D489E"/>
    <w:rsid w:val="002E0F27"/>
    <w:rsid w:val="002E4672"/>
    <w:rsid w:val="002F47D7"/>
    <w:rsid w:val="002F693B"/>
    <w:rsid w:val="003019F3"/>
    <w:rsid w:val="00304846"/>
    <w:rsid w:val="003176BD"/>
    <w:rsid w:val="00326C20"/>
    <w:rsid w:val="00347D26"/>
    <w:rsid w:val="00347E3B"/>
    <w:rsid w:val="0035058F"/>
    <w:rsid w:val="00355957"/>
    <w:rsid w:val="00361E1D"/>
    <w:rsid w:val="0037112B"/>
    <w:rsid w:val="00371AE5"/>
    <w:rsid w:val="003826F2"/>
    <w:rsid w:val="003A0784"/>
    <w:rsid w:val="003A08F2"/>
    <w:rsid w:val="003A0E55"/>
    <w:rsid w:val="003A1C6A"/>
    <w:rsid w:val="003A2728"/>
    <w:rsid w:val="003A323F"/>
    <w:rsid w:val="003A51F5"/>
    <w:rsid w:val="003A61BD"/>
    <w:rsid w:val="003A6C99"/>
    <w:rsid w:val="003B080E"/>
    <w:rsid w:val="003B46EA"/>
    <w:rsid w:val="003B54A1"/>
    <w:rsid w:val="003C24E2"/>
    <w:rsid w:val="003D52E7"/>
    <w:rsid w:val="003E22C6"/>
    <w:rsid w:val="003E523E"/>
    <w:rsid w:val="003E62A1"/>
    <w:rsid w:val="00404105"/>
    <w:rsid w:val="0040794C"/>
    <w:rsid w:val="00414C56"/>
    <w:rsid w:val="00417C8A"/>
    <w:rsid w:val="00422670"/>
    <w:rsid w:val="00424F5B"/>
    <w:rsid w:val="00426250"/>
    <w:rsid w:val="0042750C"/>
    <w:rsid w:val="00431E87"/>
    <w:rsid w:val="00441F76"/>
    <w:rsid w:val="004460E0"/>
    <w:rsid w:val="0044765B"/>
    <w:rsid w:val="00452368"/>
    <w:rsid w:val="00454379"/>
    <w:rsid w:val="00470026"/>
    <w:rsid w:val="004719B1"/>
    <w:rsid w:val="004722BC"/>
    <w:rsid w:val="00491487"/>
    <w:rsid w:val="004A3098"/>
    <w:rsid w:val="004A6116"/>
    <w:rsid w:val="004A6B89"/>
    <w:rsid w:val="004C530D"/>
    <w:rsid w:val="004C710F"/>
    <w:rsid w:val="004D2A39"/>
    <w:rsid w:val="004F09C2"/>
    <w:rsid w:val="004F443A"/>
    <w:rsid w:val="005027CF"/>
    <w:rsid w:val="00504B9A"/>
    <w:rsid w:val="00511E39"/>
    <w:rsid w:val="00517B9F"/>
    <w:rsid w:val="00525476"/>
    <w:rsid w:val="00530D91"/>
    <w:rsid w:val="00532BD4"/>
    <w:rsid w:val="00540786"/>
    <w:rsid w:val="005421CF"/>
    <w:rsid w:val="0054492F"/>
    <w:rsid w:val="005536F9"/>
    <w:rsid w:val="00565326"/>
    <w:rsid w:val="00567603"/>
    <w:rsid w:val="00570A50"/>
    <w:rsid w:val="005714F4"/>
    <w:rsid w:val="005778BA"/>
    <w:rsid w:val="00594568"/>
    <w:rsid w:val="00594D7A"/>
    <w:rsid w:val="005974D9"/>
    <w:rsid w:val="005A4E44"/>
    <w:rsid w:val="005A5465"/>
    <w:rsid w:val="005B59B3"/>
    <w:rsid w:val="005E17C6"/>
    <w:rsid w:val="005E29A0"/>
    <w:rsid w:val="005E2EED"/>
    <w:rsid w:val="005E7993"/>
    <w:rsid w:val="00601EB2"/>
    <w:rsid w:val="00605DA4"/>
    <w:rsid w:val="006101A1"/>
    <w:rsid w:val="00611807"/>
    <w:rsid w:val="006119CE"/>
    <w:rsid w:val="00622202"/>
    <w:rsid w:val="00630F44"/>
    <w:rsid w:val="00632774"/>
    <w:rsid w:val="006424BB"/>
    <w:rsid w:val="00643C8A"/>
    <w:rsid w:val="0064579E"/>
    <w:rsid w:val="006527FD"/>
    <w:rsid w:val="00662C51"/>
    <w:rsid w:val="00685E2B"/>
    <w:rsid w:val="00690700"/>
    <w:rsid w:val="006A0DEC"/>
    <w:rsid w:val="006A167A"/>
    <w:rsid w:val="006B6F88"/>
    <w:rsid w:val="006B7AFA"/>
    <w:rsid w:val="006E6590"/>
    <w:rsid w:val="006E7DA9"/>
    <w:rsid w:val="00707C2F"/>
    <w:rsid w:val="0072450D"/>
    <w:rsid w:val="00735F9D"/>
    <w:rsid w:val="0075444E"/>
    <w:rsid w:val="00761EFF"/>
    <w:rsid w:val="00770ACF"/>
    <w:rsid w:val="00774CB6"/>
    <w:rsid w:val="00776907"/>
    <w:rsid w:val="00777E81"/>
    <w:rsid w:val="007841FB"/>
    <w:rsid w:val="00790472"/>
    <w:rsid w:val="00794A46"/>
    <w:rsid w:val="007972BB"/>
    <w:rsid w:val="007A272F"/>
    <w:rsid w:val="007D6BC7"/>
    <w:rsid w:val="007E1447"/>
    <w:rsid w:val="007F705F"/>
    <w:rsid w:val="00807936"/>
    <w:rsid w:val="008207DF"/>
    <w:rsid w:val="0083250F"/>
    <w:rsid w:val="00833E19"/>
    <w:rsid w:val="00847E09"/>
    <w:rsid w:val="00852EF2"/>
    <w:rsid w:val="0088574E"/>
    <w:rsid w:val="00894382"/>
    <w:rsid w:val="00895AFA"/>
    <w:rsid w:val="008A63DC"/>
    <w:rsid w:val="008B177F"/>
    <w:rsid w:val="008C2CC0"/>
    <w:rsid w:val="008C59C3"/>
    <w:rsid w:val="008E04A3"/>
    <w:rsid w:val="008E2DC9"/>
    <w:rsid w:val="008E31E8"/>
    <w:rsid w:val="008E5EE5"/>
    <w:rsid w:val="008E70F8"/>
    <w:rsid w:val="008F0F2D"/>
    <w:rsid w:val="008F325F"/>
    <w:rsid w:val="008F6F87"/>
    <w:rsid w:val="00912763"/>
    <w:rsid w:val="00937D9F"/>
    <w:rsid w:val="0094309B"/>
    <w:rsid w:val="00945C09"/>
    <w:rsid w:val="00946A77"/>
    <w:rsid w:val="00947BD2"/>
    <w:rsid w:val="00953AD5"/>
    <w:rsid w:val="009570E6"/>
    <w:rsid w:val="00962568"/>
    <w:rsid w:val="00964CF1"/>
    <w:rsid w:val="0096519C"/>
    <w:rsid w:val="009725DE"/>
    <w:rsid w:val="00973AFA"/>
    <w:rsid w:val="0097485D"/>
    <w:rsid w:val="00986C2A"/>
    <w:rsid w:val="0098735D"/>
    <w:rsid w:val="009A0F55"/>
    <w:rsid w:val="009B360B"/>
    <w:rsid w:val="009C1D3A"/>
    <w:rsid w:val="009D2B85"/>
    <w:rsid w:val="009D38A6"/>
    <w:rsid w:val="009D440B"/>
    <w:rsid w:val="009E09BE"/>
    <w:rsid w:val="009E57FC"/>
    <w:rsid w:val="009F79D2"/>
    <w:rsid w:val="00A432EE"/>
    <w:rsid w:val="00A46F59"/>
    <w:rsid w:val="00A520F5"/>
    <w:rsid w:val="00A61D86"/>
    <w:rsid w:val="00A703E8"/>
    <w:rsid w:val="00A71577"/>
    <w:rsid w:val="00A7299B"/>
    <w:rsid w:val="00A80925"/>
    <w:rsid w:val="00A90AA1"/>
    <w:rsid w:val="00A930BF"/>
    <w:rsid w:val="00AA212E"/>
    <w:rsid w:val="00AB52DE"/>
    <w:rsid w:val="00AB61A4"/>
    <w:rsid w:val="00AB70A9"/>
    <w:rsid w:val="00AD3349"/>
    <w:rsid w:val="00AD4FDD"/>
    <w:rsid w:val="00AE3708"/>
    <w:rsid w:val="00AF6C09"/>
    <w:rsid w:val="00B0045C"/>
    <w:rsid w:val="00B01713"/>
    <w:rsid w:val="00B1370D"/>
    <w:rsid w:val="00B14196"/>
    <w:rsid w:val="00B15FFB"/>
    <w:rsid w:val="00B34084"/>
    <w:rsid w:val="00B45FC9"/>
    <w:rsid w:val="00B83F16"/>
    <w:rsid w:val="00B91622"/>
    <w:rsid w:val="00B91ACB"/>
    <w:rsid w:val="00B96A62"/>
    <w:rsid w:val="00BA45AB"/>
    <w:rsid w:val="00BC55DC"/>
    <w:rsid w:val="00BE4173"/>
    <w:rsid w:val="00BF48C9"/>
    <w:rsid w:val="00C02035"/>
    <w:rsid w:val="00C23506"/>
    <w:rsid w:val="00C2487E"/>
    <w:rsid w:val="00C24BF6"/>
    <w:rsid w:val="00C335F9"/>
    <w:rsid w:val="00C51DCB"/>
    <w:rsid w:val="00C57F40"/>
    <w:rsid w:val="00C60B01"/>
    <w:rsid w:val="00C60C5C"/>
    <w:rsid w:val="00C65D83"/>
    <w:rsid w:val="00C70DAA"/>
    <w:rsid w:val="00C77E58"/>
    <w:rsid w:val="00C82FD9"/>
    <w:rsid w:val="00C83D2A"/>
    <w:rsid w:val="00C851CA"/>
    <w:rsid w:val="00C92217"/>
    <w:rsid w:val="00C95BBA"/>
    <w:rsid w:val="00CA0D5E"/>
    <w:rsid w:val="00CA3E8A"/>
    <w:rsid w:val="00CB2270"/>
    <w:rsid w:val="00CC16AC"/>
    <w:rsid w:val="00CC4202"/>
    <w:rsid w:val="00CC5806"/>
    <w:rsid w:val="00CD713D"/>
    <w:rsid w:val="00CF07F5"/>
    <w:rsid w:val="00CF3072"/>
    <w:rsid w:val="00D03056"/>
    <w:rsid w:val="00D03A2B"/>
    <w:rsid w:val="00D13D07"/>
    <w:rsid w:val="00D210DC"/>
    <w:rsid w:val="00D21E48"/>
    <w:rsid w:val="00D25E2D"/>
    <w:rsid w:val="00D34C42"/>
    <w:rsid w:val="00D41F8D"/>
    <w:rsid w:val="00D47E7A"/>
    <w:rsid w:val="00D513C0"/>
    <w:rsid w:val="00D5315D"/>
    <w:rsid w:val="00D705B1"/>
    <w:rsid w:val="00D75EEE"/>
    <w:rsid w:val="00D92FF7"/>
    <w:rsid w:val="00D96B13"/>
    <w:rsid w:val="00DA5517"/>
    <w:rsid w:val="00DD04D2"/>
    <w:rsid w:val="00DE5CFA"/>
    <w:rsid w:val="00DF6B7E"/>
    <w:rsid w:val="00E01381"/>
    <w:rsid w:val="00E11359"/>
    <w:rsid w:val="00E274FD"/>
    <w:rsid w:val="00E30946"/>
    <w:rsid w:val="00E53804"/>
    <w:rsid w:val="00E54880"/>
    <w:rsid w:val="00E5615F"/>
    <w:rsid w:val="00E60B45"/>
    <w:rsid w:val="00E62911"/>
    <w:rsid w:val="00E635EB"/>
    <w:rsid w:val="00E74A36"/>
    <w:rsid w:val="00E80D4A"/>
    <w:rsid w:val="00E81E69"/>
    <w:rsid w:val="00E876F3"/>
    <w:rsid w:val="00E90151"/>
    <w:rsid w:val="00EA46CE"/>
    <w:rsid w:val="00EA4FA9"/>
    <w:rsid w:val="00EB0F9C"/>
    <w:rsid w:val="00ED7507"/>
    <w:rsid w:val="00EE0E23"/>
    <w:rsid w:val="00EE638B"/>
    <w:rsid w:val="00EF027B"/>
    <w:rsid w:val="00EF567B"/>
    <w:rsid w:val="00F03E80"/>
    <w:rsid w:val="00F06A77"/>
    <w:rsid w:val="00F10983"/>
    <w:rsid w:val="00F11ED2"/>
    <w:rsid w:val="00F12BCD"/>
    <w:rsid w:val="00F15219"/>
    <w:rsid w:val="00F355DC"/>
    <w:rsid w:val="00F36903"/>
    <w:rsid w:val="00F42AA6"/>
    <w:rsid w:val="00F47854"/>
    <w:rsid w:val="00F64957"/>
    <w:rsid w:val="00F742D5"/>
    <w:rsid w:val="00F7656E"/>
    <w:rsid w:val="00F85A70"/>
    <w:rsid w:val="00F91609"/>
    <w:rsid w:val="00F96A86"/>
    <w:rsid w:val="00FA210B"/>
    <w:rsid w:val="00FB1CB3"/>
    <w:rsid w:val="00FB1D1A"/>
    <w:rsid w:val="00FB4B3B"/>
    <w:rsid w:val="00FB75C9"/>
    <w:rsid w:val="00FC1DED"/>
    <w:rsid w:val="00FD0314"/>
    <w:rsid w:val="00FF0772"/>
    <w:rsid w:val="00FF43B4"/>
    <w:rsid w:val="00FF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0DA811"/>
  <w15:docId w15:val="{A049A327-C064-41BF-A1A8-1746C7E4B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F47D7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2">
    <w:name w:val="List Paragraph"/>
    <w:basedOn w:val="a"/>
    <w:uiPriority w:val="34"/>
    <w:qFormat/>
    <w:rsid w:val="00511E39"/>
    <w:pPr>
      <w:ind w:left="720"/>
      <w:contextualSpacing/>
    </w:pPr>
  </w:style>
  <w:style w:type="paragraph" w:styleId="af3">
    <w:name w:val="Balloon Text"/>
    <w:basedOn w:val="a"/>
    <w:link w:val="af4"/>
    <w:uiPriority w:val="99"/>
    <w:semiHidden/>
    <w:unhideWhenUsed/>
    <w:rsid w:val="00DF6B7E"/>
    <w:pPr>
      <w:spacing w:line="240" w:lineRule="auto"/>
    </w:pPr>
    <w:rPr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F6B7E"/>
    <w:rPr>
      <w:sz w:val="18"/>
      <w:szCs w:val="18"/>
    </w:rPr>
  </w:style>
  <w:style w:type="paragraph" w:styleId="af5">
    <w:name w:val="header"/>
    <w:basedOn w:val="a"/>
    <w:link w:val="af6"/>
    <w:uiPriority w:val="99"/>
    <w:unhideWhenUsed/>
    <w:rsid w:val="00EF027B"/>
    <w:pPr>
      <w:tabs>
        <w:tab w:val="center" w:pos="4513"/>
        <w:tab w:val="right" w:pos="9026"/>
      </w:tabs>
      <w:spacing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EF027B"/>
  </w:style>
  <w:style w:type="paragraph" w:styleId="af7">
    <w:name w:val="footer"/>
    <w:basedOn w:val="a"/>
    <w:link w:val="af8"/>
    <w:uiPriority w:val="99"/>
    <w:unhideWhenUsed/>
    <w:rsid w:val="00EF027B"/>
    <w:pPr>
      <w:tabs>
        <w:tab w:val="center" w:pos="4513"/>
        <w:tab w:val="right" w:pos="9026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EF027B"/>
  </w:style>
  <w:style w:type="character" w:styleId="af9">
    <w:name w:val="page number"/>
    <w:basedOn w:val="a0"/>
    <w:uiPriority w:val="99"/>
    <w:semiHidden/>
    <w:unhideWhenUsed/>
    <w:rsid w:val="00EF027B"/>
  </w:style>
  <w:style w:type="table" w:styleId="afa">
    <w:name w:val="Table Grid"/>
    <w:basedOn w:val="a1"/>
    <w:uiPriority w:val="59"/>
    <w:rsid w:val="003E62A1"/>
    <w:pPr>
      <w:spacing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Intense Emphasis"/>
    <w:basedOn w:val="a0"/>
    <w:uiPriority w:val="21"/>
    <w:qFormat/>
    <w:rsid w:val="0096519C"/>
    <w:rPr>
      <w:b/>
      <w:bCs/>
      <w:i/>
      <w:iCs/>
      <w:color w:val="FDA023" w:themeColor="accent1"/>
    </w:rPr>
  </w:style>
  <w:style w:type="table" w:customStyle="1" w:styleId="10">
    <w:name w:val="Сетка таблицы1"/>
    <w:basedOn w:val="a1"/>
    <w:rsid w:val="00790472"/>
    <w:pPr>
      <w:spacing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footnote text"/>
    <w:basedOn w:val="a"/>
    <w:link w:val="afd"/>
    <w:uiPriority w:val="99"/>
    <w:semiHidden/>
    <w:unhideWhenUsed/>
    <w:rsid w:val="00F15219"/>
    <w:pPr>
      <w:spacing w:line="240" w:lineRule="auto"/>
    </w:pPr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F15219"/>
    <w:rPr>
      <w:sz w:val="20"/>
      <w:szCs w:val="20"/>
    </w:rPr>
  </w:style>
  <w:style w:type="character" w:styleId="afe">
    <w:name w:val="line number"/>
    <w:basedOn w:val="a0"/>
    <w:uiPriority w:val="99"/>
    <w:semiHidden/>
    <w:unhideWhenUsed/>
    <w:rsid w:val="001D4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vk.if.ua" TargetMode="External"/></Relationships>
</file>

<file path=word/theme/theme1.xml><?xml version="1.0" encoding="utf-8"?>
<a:theme xmlns:a="http://schemas.openxmlformats.org/drawingml/2006/main" name="Office Theme">
  <a:themeElements>
    <a:clrScheme name="Кнопка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64A73B"/>
      </a:accent4>
      <a:accent5>
        <a:srgbClr val="EB5605"/>
      </a:accent5>
      <a:accent6>
        <a:srgbClr val="B9CA1A"/>
      </a:accent6>
      <a:hlink>
        <a:srgbClr val="D83E2C"/>
      </a:hlink>
      <a:folHlink>
        <a:srgbClr val="ED7D27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E69A4E-8427-4F8C-82B0-B72FE2944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21017</Words>
  <Characters>11981</Characters>
  <Application>Microsoft Office Word</Application>
  <DocSecurity>0</DocSecurity>
  <Lines>99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ПК</dc:creator>
  <cp:lastModifiedBy>Користувач Windows</cp:lastModifiedBy>
  <cp:revision>3</cp:revision>
  <cp:lastPrinted>2021-01-15T08:52:00Z</cp:lastPrinted>
  <dcterms:created xsi:type="dcterms:W3CDTF">2021-01-16T08:20:00Z</dcterms:created>
  <dcterms:modified xsi:type="dcterms:W3CDTF">2021-01-16T08:20:00Z</dcterms:modified>
</cp:coreProperties>
</file>