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FA" w:rsidRPr="0037740B" w:rsidRDefault="00BF5DFA" w:rsidP="0037740B">
      <w:pPr>
        <w:spacing w:line="280" w:lineRule="exac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BF5DFA" w:rsidRPr="0037740B" w:rsidRDefault="0037740B" w:rsidP="0037740B">
      <w:pPr>
        <w:spacing w:line="28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Pr="0037740B">
        <w:rPr>
          <w:rFonts w:ascii="Times New Roman" w:hAnsi="Times New Roman" w:cs="Times New Roman"/>
          <w:sz w:val="32"/>
          <w:szCs w:val="32"/>
        </w:rPr>
        <w:t>Затверджено</w:t>
      </w:r>
    </w:p>
    <w:p w:rsidR="0037740B" w:rsidRPr="0037740B" w:rsidRDefault="00E04F04" w:rsidP="00E04F04">
      <w:pPr>
        <w:spacing w:line="28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="0037740B">
        <w:rPr>
          <w:rFonts w:ascii="Times New Roman" w:hAnsi="Times New Roman" w:cs="Times New Roman"/>
          <w:sz w:val="32"/>
          <w:szCs w:val="32"/>
        </w:rPr>
        <w:t>р</w:t>
      </w:r>
      <w:r w:rsidR="0037740B" w:rsidRPr="0037740B">
        <w:rPr>
          <w:rFonts w:ascii="Times New Roman" w:hAnsi="Times New Roman" w:cs="Times New Roman"/>
          <w:sz w:val="32"/>
          <w:szCs w:val="32"/>
        </w:rPr>
        <w:t>ішенням виконавчого комітету</w:t>
      </w:r>
    </w:p>
    <w:p w:rsidR="0037740B" w:rsidRPr="0037740B" w:rsidRDefault="0037740B" w:rsidP="0037740B">
      <w:pPr>
        <w:spacing w:line="28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м</w:t>
      </w:r>
      <w:r w:rsidRPr="0037740B">
        <w:rPr>
          <w:rFonts w:ascii="Times New Roman" w:hAnsi="Times New Roman" w:cs="Times New Roman"/>
          <w:sz w:val="32"/>
          <w:szCs w:val="32"/>
        </w:rPr>
        <w:t>іської ради</w:t>
      </w:r>
    </w:p>
    <w:p w:rsidR="0037740B" w:rsidRPr="0037740B" w:rsidRDefault="0037740B" w:rsidP="0037740B">
      <w:pPr>
        <w:spacing w:line="28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="00E04F0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37740B">
        <w:rPr>
          <w:rFonts w:ascii="Times New Roman" w:hAnsi="Times New Roman" w:cs="Times New Roman"/>
          <w:sz w:val="32"/>
          <w:szCs w:val="32"/>
        </w:rPr>
        <w:t xml:space="preserve">ід </w:t>
      </w:r>
      <w:r>
        <w:rPr>
          <w:rFonts w:ascii="Times New Roman" w:hAnsi="Times New Roman" w:cs="Times New Roman"/>
          <w:sz w:val="32"/>
          <w:szCs w:val="32"/>
        </w:rPr>
        <w:t>________</w:t>
      </w:r>
      <w:r w:rsidRPr="0037740B">
        <w:rPr>
          <w:rFonts w:ascii="Times New Roman" w:hAnsi="Times New Roman" w:cs="Times New Roman"/>
          <w:sz w:val="32"/>
          <w:szCs w:val="32"/>
        </w:rPr>
        <w:t xml:space="preserve">    №</w:t>
      </w:r>
      <w:r>
        <w:rPr>
          <w:rFonts w:ascii="Times New Roman" w:hAnsi="Times New Roman" w:cs="Times New Roman"/>
          <w:sz w:val="32"/>
          <w:szCs w:val="32"/>
        </w:rPr>
        <w:t>____</w:t>
      </w:r>
    </w:p>
    <w:p w:rsidR="0037740B" w:rsidRPr="0037740B" w:rsidRDefault="0037740B" w:rsidP="0037740B">
      <w:pPr>
        <w:spacing w:line="280" w:lineRule="exact"/>
        <w:jc w:val="right"/>
        <w:rPr>
          <w:rFonts w:ascii="Times New Roman" w:hAnsi="Times New Roman" w:cs="Times New Roman"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1B8F">
        <w:rPr>
          <w:rFonts w:ascii="Times New Roman" w:hAnsi="Times New Roman" w:cs="Times New Roman"/>
          <w:b/>
          <w:sz w:val="56"/>
          <w:szCs w:val="56"/>
        </w:rPr>
        <w:t xml:space="preserve">План 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1B8F">
        <w:rPr>
          <w:rFonts w:ascii="Times New Roman" w:hAnsi="Times New Roman" w:cs="Times New Roman"/>
          <w:b/>
          <w:sz w:val="56"/>
          <w:szCs w:val="56"/>
        </w:rPr>
        <w:t>комунального підприємства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1B8F">
        <w:rPr>
          <w:rFonts w:ascii="Times New Roman" w:hAnsi="Times New Roman" w:cs="Times New Roman"/>
          <w:b/>
          <w:sz w:val="56"/>
          <w:szCs w:val="56"/>
        </w:rPr>
        <w:t>«</w:t>
      </w:r>
      <w:r>
        <w:rPr>
          <w:rFonts w:ascii="Times New Roman" w:hAnsi="Times New Roman" w:cs="Times New Roman"/>
          <w:b/>
          <w:sz w:val="56"/>
          <w:szCs w:val="56"/>
        </w:rPr>
        <w:t>Центр розвитку міста та рекреації</w:t>
      </w:r>
      <w:r w:rsidRPr="00401B8F">
        <w:rPr>
          <w:rFonts w:ascii="Times New Roman" w:hAnsi="Times New Roman" w:cs="Times New Roman"/>
          <w:b/>
          <w:sz w:val="56"/>
          <w:szCs w:val="56"/>
        </w:rPr>
        <w:t>» на 20</w:t>
      </w:r>
      <w:r w:rsidR="00041413">
        <w:rPr>
          <w:rFonts w:ascii="Times New Roman" w:hAnsi="Times New Roman" w:cs="Times New Roman"/>
          <w:b/>
          <w:sz w:val="56"/>
          <w:szCs w:val="56"/>
        </w:rPr>
        <w:t>20</w:t>
      </w:r>
      <w:r w:rsidRPr="00401B8F">
        <w:rPr>
          <w:rFonts w:ascii="Times New Roman" w:hAnsi="Times New Roman" w:cs="Times New Roman"/>
          <w:b/>
          <w:sz w:val="56"/>
          <w:szCs w:val="56"/>
        </w:rPr>
        <w:t xml:space="preserve"> рік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874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8F">
        <w:rPr>
          <w:rFonts w:ascii="Times New Roman" w:hAnsi="Times New Roman" w:cs="Times New Roman"/>
          <w:b/>
          <w:sz w:val="28"/>
          <w:szCs w:val="28"/>
        </w:rPr>
        <w:t>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B8F">
        <w:rPr>
          <w:rFonts w:ascii="Times New Roman" w:hAnsi="Times New Roman" w:cs="Times New Roman"/>
          <w:b/>
          <w:sz w:val="28"/>
          <w:szCs w:val="28"/>
        </w:rPr>
        <w:t>Івано-Франківськ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8F">
        <w:rPr>
          <w:rFonts w:ascii="Times New Roman" w:hAnsi="Times New Roman" w:cs="Times New Roman"/>
          <w:b/>
          <w:sz w:val="28"/>
          <w:szCs w:val="28"/>
        </w:rPr>
        <w:t>20</w:t>
      </w:r>
      <w:r w:rsidR="00041413">
        <w:rPr>
          <w:rFonts w:ascii="Times New Roman" w:hAnsi="Times New Roman" w:cs="Times New Roman"/>
          <w:b/>
          <w:sz w:val="28"/>
          <w:szCs w:val="28"/>
        </w:rPr>
        <w:t>20</w:t>
      </w:r>
      <w:r w:rsidRPr="00401B8F">
        <w:rPr>
          <w:rFonts w:ascii="Times New Roman" w:hAnsi="Times New Roman" w:cs="Times New Roman"/>
          <w:b/>
          <w:sz w:val="28"/>
          <w:szCs w:val="28"/>
        </w:rPr>
        <w:t>р.</w:t>
      </w:r>
    </w:p>
    <w:p w:rsidR="00BF5DFA" w:rsidRDefault="00BF5DFA" w:rsidP="00BF5DFA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FA2">
        <w:rPr>
          <w:rFonts w:ascii="Times New Roman" w:hAnsi="Times New Roman" w:cs="Times New Roman"/>
          <w:b/>
          <w:sz w:val="28"/>
          <w:szCs w:val="28"/>
        </w:rPr>
        <w:t>Зміст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709"/>
      </w:tblGrid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tabs>
                <w:tab w:val="left" w:pos="463"/>
              </w:tabs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Резюме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Загальна інформація про підприємство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Огляд ринку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Аналіз роботи підприємства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Модернізація підприємства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Виробничий план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Організаційна структура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Маркетинговий план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041413">
        <w:tc>
          <w:tcPr>
            <w:tcW w:w="534" w:type="dxa"/>
            <w:vAlign w:val="center"/>
          </w:tcPr>
          <w:p w:rsidR="00BF5DFA" w:rsidRPr="00C55BAB" w:rsidRDefault="00BF5DFA" w:rsidP="00041413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Pr="00640FA2" w:rsidRDefault="00BF5DFA" w:rsidP="0004141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Фінансовий план</w:t>
            </w:r>
          </w:p>
        </w:tc>
        <w:tc>
          <w:tcPr>
            <w:tcW w:w="709" w:type="dxa"/>
            <w:vAlign w:val="center"/>
          </w:tcPr>
          <w:p w:rsidR="00BF5DFA" w:rsidRDefault="00BF5DFA" w:rsidP="0004141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5DFA" w:rsidRPr="00640FA2" w:rsidRDefault="00BF5DFA" w:rsidP="00BF5DFA">
      <w:pPr>
        <w:spacing w:after="20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DFA" w:rsidRPr="00850A33" w:rsidRDefault="00BF5DFA" w:rsidP="00BF5DFA">
      <w:pPr>
        <w:pStyle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:rsidR="00BF5DFA" w:rsidRDefault="00BF5DFA" w:rsidP="00BF5DFA">
      <w:pPr>
        <w:pStyle w:val="1"/>
        <w:numPr>
          <w:ilvl w:val="0"/>
          <w:numId w:val="26"/>
        </w:numPr>
        <w:rPr>
          <w:rFonts w:ascii="Times New Roman" w:hAnsi="Times New Roman" w:cs="Times New Roman"/>
          <w:color w:val="auto"/>
        </w:rPr>
      </w:pPr>
      <w:r w:rsidRPr="00640FA2">
        <w:rPr>
          <w:rFonts w:ascii="Times New Roman" w:hAnsi="Times New Roman" w:cs="Times New Roman"/>
          <w:color w:val="auto"/>
        </w:rPr>
        <w:lastRenderedPageBreak/>
        <w:t xml:space="preserve">Резюме </w:t>
      </w:r>
      <w:r>
        <w:rPr>
          <w:rFonts w:ascii="Times New Roman" w:hAnsi="Times New Roman" w:cs="Times New Roman"/>
          <w:color w:val="auto"/>
        </w:rPr>
        <w:t>.</w:t>
      </w:r>
    </w:p>
    <w:p w:rsidR="00BF5DFA" w:rsidRPr="009629F6" w:rsidRDefault="00BF5DFA" w:rsidP="00BF5DFA"/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>План розвитку комунального підприємства "Центр розвитку міста та рекреації" на 20</w:t>
      </w:r>
      <w:r w:rsidR="0004141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спрямований на </w:t>
      </w:r>
      <w:r w:rsidRPr="00EB6149">
        <w:rPr>
          <w:rFonts w:ascii="Times New Roman" w:hAnsi="Times New Roman" w:cs="Times New Roman"/>
          <w:sz w:val="28"/>
          <w:szCs w:val="28"/>
        </w:rPr>
        <w:t>створ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EB6149">
        <w:rPr>
          <w:rFonts w:ascii="Times New Roman" w:hAnsi="Times New Roman" w:cs="Times New Roman"/>
          <w:sz w:val="28"/>
          <w:szCs w:val="28"/>
        </w:rPr>
        <w:t xml:space="preserve"> сприятлив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B6149">
        <w:rPr>
          <w:rFonts w:ascii="Times New Roman" w:hAnsi="Times New Roman" w:cs="Times New Roman"/>
          <w:sz w:val="28"/>
          <w:szCs w:val="28"/>
        </w:rPr>
        <w:t xml:space="preserve"> мікроклімат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6149">
        <w:rPr>
          <w:rFonts w:ascii="Times New Roman" w:hAnsi="Times New Roman" w:cs="Times New Roman"/>
          <w:sz w:val="28"/>
          <w:szCs w:val="28"/>
        </w:rPr>
        <w:t xml:space="preserve"> для повноцінної життєдіяльності, як багатофункціональн</w:t>
      </w:r>
      <w:r>
        <w:rPr>
          <w:rFonts w:ascii="Times New Roman" w:hAnsi="Times New Roman" w:cs="Times New Roman"/>
          <w:sz w:val="28"/>
          <w:szCs w:val="28"/>
        </w:rPr>
        <w:t>ого культурно-рекреаційного</w:t>
      </w:r>
      <w:r w:rsidRPr="00EB6149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 xml:space="preserve">у, організацію громадського простору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Pr="008565C8">
        <w:rPr>
          <w:rFonts w:ascii="Times New Roman" w:hAnsi="Times New Roman" w:cs="Times New Roman"/>
          <w:sz w:val="28"/>
          <w:szCs w:val="28"/>
          <w:shd w:val="clear" w:color="auto" w:fill="FFFFFF"/>
        </w:rPr>
        <w:t>спілкування</w:t>
      </w:r>
      <w:r w:rsidRPr="00EB61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8565C8">
        <w:rPr>
          <w:rFonts w:ascii="Times New Roman" w:hAnsi="Times New Roman" w:cs="Times New Roman"/>
          <w:sz w:val="28"/>
          <w:szCs w:val="28"/>
          <w:shd w:val="clear" w:color="auto" w:fill="FFFFFF"/>
        </w:rPr>
        <w:t>та активного проведення дозвілля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5DFA" w:rsidRPr="00BF7370" w:rsidRDefault="00BF5DFA" w:rsidP="00BF5DF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Парки та сквери є важливою складовою інфраструктури міста. </w:t>
      </w:r>
    </w:p>
    <w:p w:rsidR="00BF5DFA" w:rsidRPr="00BF7370" w:rsidRDefault="00BF5DFA" w:rsidP="00BF5DF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із найважливіших функцій міських парків та озер - це </w:t>
      </w:r>
      <w:r w:rsidRPr="00BF7370">
        <w:rPr>
          <w:rFonts w:ascii="Times New Roman" w:hAnsi="Times New Roman" w:cs="Times New Roman"/>
          <w:sz w:val="28"/>
          <w:szCs w:val="28"/>
        </w:rPr>
        <w:t>екологічна</w:t>
      </w:r>
      <w:r>
        <w:rPr>
          <w:rFonts w:ascii="Times New Roman" w:hAnsi="Times New Roman" w:cs="Times New Roman"/>
          <w:sz w:val="28"/>
          <w:szCs w:val="28"/>
        </w:rPr>
        <w:t>, адже</w:t>
      </w:r>
      <w:r w:rsidRPr="00BF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вони</w:t>
      </w:r>
      <w:r w:rsidRPr="00BF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F7370">
        <w:rPr>
          <w:rFonts w:ascii="Times New Roman" w:hAnsi="Times New Roman" w:cs="Times New Roman"/>
          <w:sz w:val="28"/>
          <w:szCs w:val="28"/>
        </w:rPr>
        <w:t xml:space="preserve"> практично єдиними територіями в умовах антропогенного </w:t>
      </w:r>
      <w:r>
        <w:rPr>
          <w:rFonts w:ascii="Times New Roman" w:hAnsi="Times New Roman" w:cs="Times New Roman"/>
          <w:sz w:val="28"/>
          <w:szCs w:val="28"/>
        </w:rPr>
        <w:t xml:space="preserve">навантаження </w:t>
      </w:r>
      <w:r w:rsidRPr="00BF7370">
        <w:rPr>
          <w:rFonts w:ascii="Times New Roman" w:hAnsi="Times New Roman" w:cs="Times New Roman"/>
          <w:sz w:val="28"/>
          <w:szCs w:val="28"/>
        </w:rPr>
        <w:t xml:space="preserve"> міст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7370">
        <w:rPr>
          <w:rFonts w:ascii="Times New Roman" w:hAnsi="Times New Roman" w:cs="Times New Roman"/>
          <w:sz w:val="28"/>
          <w:szCs w:val="28"/>
        </w:rPr>
        <w:t>, які покликані покращувати санітарно-гігієнічний стан навколишнього середовища, створювати сприятливий психологічний та екологічний мікроклімат для повноцінної життєдіяльності людини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9B2">
        <w:rPr>
          <w:rFonts w:ascii="Times New Roman" w:hAnsi="Times New Roman" w:cs="Times New Roman"/>
          <w:sz w:val="28"/>
          <w:szCs w:val="28"/>
        </w:rPr>
        <w:t xml:space="preserve">Зростання ролі, значення і популярності парків та озер в сучасній життєдіяльності обумовлено </w:t>
      </w: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AB79B2">
        <w:rPr>
          <w:rFonts w:ascii="Times New Roman" w:hAnsi="Times New Roman" w:cs="Times New Roman"/>
          <w:sz w:val="28"/>
          <w:szCs w:val="28"/>
        </w:rPr>
        <w:t xml:space="preserve">процесом урбанізації життя, інтелектуалізації праці, </w:t>
      </w:r>
      <w:r>
        <w:rPr>
          <w:rFonts w:ascii="Times New Roman" w:hAnsi="Times New Roman" w:cs="Times New Roman"/>
          <w:sz w:val="28"/>
          <w:szCs w:val="28"/>
        </w:rPr>
        <w:t>збільшенням</w:t>
      </w:r>
      <w:r w:rsidRPr="00AB79B2">
        <w:rPr>
          <w:rFonts w:ascii="Times New Roman" w:hAnsi="Times New Roman" w:cs="Times New Roman"/>
          <w:sz w:val="28"/>
          <w:szCs w:val="28"/>
        </w:rPr>
        <w:t xml:space="preserve"> психологічного навантаження. 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9B2">
        <w:rPr>
          <w:rFonts w:ascii="Times New Roman" w:hAnsi="Times New Roman" w:cs="Times New Roman"/>
          <w:sz w:val="28"/>
          <w:szCs w:val="28"/>
        </w:rPr>
        <w:t xml:space="preserve">Але сучасні умови розвитку суспільства вимагають змінити властивості відкритих просторів пострадянського планування на користь розвитку громадського простору. 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Публічний простір потрібен не лише для того, щоб задовольняти існуючий попит громади, але і для того, щоб цю громаду формувати.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Особливо важливо дати альтернативу для проведення дозвілля сучасній молоді.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отрібно створити цікавий простір для спілкування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активного проведення дозвілля, </w:t>
      </w: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залучення до створення і розвитку цього простору. Важливим є також проведення цікавих подій, акцій, фестивалів, тематичних вечорів. 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В умовах економічної кризи надзвичайно важливою є соціальна складова, яку повинні забезпечувати рекреаційні зони. Молоді батьки, які в теплий період року практично щоденно проводять там свій час з дітками, крім платних атракціонів та розваг, повинні мати можливість проводити</w:t>
      </w:r>
      <w:r w:rsidR="00852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значну частину часу в затишно</w:t>
      </w: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облаштованих зонах відпочинку для дітей, зроблених в еко-стилі.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Звичайно, облаштування таких просторів потребує коштів. Проте, витрати на їх створення поступово повертаються. Громадський простір створює культурний осередок та неповторну атмосферу міста, яка приваблює не лише мешканців, але і туристів. Розпочинаючи робити рекреаційні зони комфортнішими і сучаснішими, обов’язково знайдеться багато союзників, як серед громади, так і серед бізнесу.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зв’язку зі зростанням туристичної привабливості Івано-Франківська надзвичайно важливим є забезпечення розвитку туристично-інформаційного центру, промоція оглядового майданчику на міській ратуші, організація та сприяння у проведенні різноманітних ярмарок, фестивалів, культурно-масових заходів в місті.</w:t>
      </w: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F5DFA" w:rsidRPr="008405A0" w:rsidRDefault="00BF5DFA" w:rsidP="00BF5DFA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8"/>
          <w:szCs w:val="28"/>
        </w:rPr>
      </w:pPr>
      <w:r w:rsidRPr="008405A0">
        <w:rPr>
          <w:rFonts w:ascii="Times New Roman" w:hAnsi="Times New Roman" w:cs="Times New Roman"/>
          <w:b/>
          <w:sz w:val="28"/>
          <w:szCs w:val="28"/>
        </w:rPr>
        <w:lastRenderedPageBreak/>
        <w:t>Загальна інформація про підприємство</w:t>
      </w:r>
    </w:p>
    <w:p w:rsidR="00A10048" w:rsidRDefault="00BF5DFA" w:rsidP="00A10048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2DD5">
        <w:rPr>
          <w:rFonts w:ascii="Times New Roman" w:hAnsi="Times New Roman" w:cs="Times New Roman"/>
          <w:sz w:val="28"/>
          <w:szCs w:val="28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Pr="00912D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11.03.2016р. № 61-4 "Про оптимізацію діяльності комунальних підприємств".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Статутний капітал підприємства станом на 01.</w:t>
      </w:r>
      <w:r w:rsidR="00852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 w:rsidR="00994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року становить </w:t>
      </w:r>
      <w:r w:rsidR="00994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60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000,0 тис. грн.</w:t>
      </w:r>
    </w:p>
    <w:p w:rsidR="00BF5DFA" w:rsidRPr="005F1328" w:rsidRDefault="00A10048" w:rsidP="00A10048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BF5DFA" w:rsidRPr="00384E96">
        <w:rPr>
          <w:rFonts w:ascii="Times New Roman" w:hAnsi="Times New Roman" w:cs="Times New Roman"/>
          <w:sz w:val="28"/>
          <w:szCs w:val="28"/>
        </w:rPr>
        <w:t xml:space="preserve">Засновником підприємства є Івано-Франківська </w:t>
      </w:r>
      <w:r w:rsidR="00BF5DFA">
        <w:rPr>
          <w:rFonts w:ascii="Times New Roman" w:hAnsi="Times New Roman" w:cs="Times New Roman"/>
          <w:sz w:val="28"/>
          <w:szCs w:val="28"/>
        </w:rPr>
        <w:t xml:space="preserve"> </w:t>
      </w:r>
      <w:r w:rsidR="00BF5DFA" w:rsidRPr="00384E96">
        <w:rPr>
          <w:rFonts w:ascii="Times New Roman" w:hAnsi="Times New Roman" w:cs="Times New Roman"/>
          <w:sz w:val="28"/>
          <w:szCs w:val="28"/>
        </w:rPr>
        <w:t xml:space="preserve">міська рада. </w:t>
      </w:r>
      <w:r w:rsidR="00BF5DFA">
        <w:rPr>
          <w:rFonts w:ascii="Times New Roman" w:hAnsi="Times New Roman" w:cs="Times New Roman"/>
          <w:sz w:val="28"/>
          <w:szCs w:val="28"/>
        </w:rPr>
        <w:t xml:space="preserve"> </w:t>
      </w:r>
      <w:r w:rsidR="00BF5DFA" w:rsidRPr="005F1328">
        <w:rPr>
          <w:rFonts w:ascii="Times New Roman" w:hAnsi="Times New Roman" w:cs="Times New Roman"/>
          <w:sz w:val="28"/>
          <w:szCs w:val="28"/>
        </w:rPr>
        <w:t>Підприємство підзвітне та підконтрольне Засновнику і підпорядковане виконавчому комітету Івано-Франківської міської ради, безпосередньо підпорядковане Департаменту житлової, комунальної політики та благоустрою.</w:t>
      </w:r>
    </w:p>
    <w:p w:rsidR="00BF5DFA" w:rsidRPr="00384E96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E96">
        <w:rPr>
          <w:rFonts w:ascii="Times New Roman" w:hAnsi="Times New Roman" w:cs="Times New Roman"/>
          <w:sz w:val="28"/>
          <w:szCs w:val="28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BF5DFA" w:rsidRPr="0011602E" w:rsidRDefault="00BF5DFA" w:rsidP="00BF5DF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1602E">
        <w:rPr>
          <w:sz w:val="28"/>
          <w:szCs w:val="28"/>
          <w:lang w:val="uk-UA"/>
        </w:rPr>
        <w:t>Підприємство створено з метою:</w:t>
      </w:r>
    </w:p>
    <w:p w:rsidR="00BF5DFA" w:rsidRPr="0011602E" w:rsidRDefault="00BF5DFA" w:rsidP="00BF5DFA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11602E">
        <w:rPr>
          <w:sz w:val="28"/>
          <w:szCs w:val="28"/>
          <w:lang w:val="uk-UA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BF5DFA" w:rsidRDefault="00BF5DFA" w:rsidP="00BF5DFA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11602E">
        <w:rPr>
          <w:sz w:val="28"/>
          <w:szCs w:val="28"/>
          <w:lang w:val="uk-UA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</w:t>
      </w:r>
      <w:r>
        <w:rPr>
          <w:sz w:val="28"/>
          <w:szCs w:val="28"/>
          <w:lang w:val="uk-UA"/>
        </w:rPr>
        <w:t xml:space="preserve">тку туристичної привабливості міста </w:t>
      </w:r>
      <w:r w:rsidRPr="0011602E">
        <w:rPr>
          <w:sz w:val="28"/>
          <w:szCs w:val="28"/>
          <w:lang w:val="uk-UA"/>
        </w:rPr>
        <w:t>Івано-Франківська.</w:t>
      </w:r>
    </w:p>
    <w:p w:rsidR="00BF5DFA" w:rsidRPr="00095C0D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402F09" w:rsidRPr="004238B8" w:rsidRDefault="00402F09" w:rsidP="00402F09">
      <w:pPr>
        <w:pStyle w:val="a4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4238B8">
        <w:rPr>
          <w:b/>
          <w:sz w:val="28"/>
          <w:szCs w:val="28"/>
          <w:lang w:val="uk-UA"/>
        </w:rPr>
        <w:t>Підприємство забезпечує обслуговування наступних об’єктів:</w:t>
      </w:r>
    </w:p>
    <w:p w:rsidR="00402F09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84E96">
        <w:rPr>
          <w:sz w:val="28"/>
          <w:szCs w:val="28"/>
          <w:lang w:val="uk-UA"/>
        </w:rPr>
        <w:t>парк культури та відпочинку ім</w:t>
      </w:r>
      <w:r>
        <w:rPr>
          <w:sz w:val="28"/>
          <w:szCs w:val="28"/>
          <w:lang w:val="uk-UA"/>
        </w:rPr>
        <w:t xml:space="preserve">ені </w:t>
      </w:r>
      <w:r w:rsidRPr="00384E96">
        <w:rPr>
          <w:sz w:val="28"/>
          <w:szCs w:val="28"/>
          <w:lang w:val="uk-UA"/>
        </w:rPr>
        <w:t>Т.Г.Шевченка</w:t>
      </w:r>
      <w:r>
        <w:rPr>
          <w:sz w:val="28"/>
          <w:szCs w:val="28"/>
          <w:lang w:val="uk-UA"/>
        </w:rPr>
        <w:t xml:space="preserve"> по </w:t>
      </w:r>
    </w:p>
    <w:p w:rsidR="00402F09" w:rsidRPr="00384E96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Чорновола,126  загальною площею </w:t>
      </w:r>
      <w:r w:rsidRPr="004238B8">
        <w:rPr>
          <w:b/>
          <w:sz w:val="28"/>
          <w:szCs w:val="28"/>
          <w:lang w:val="uk-UA"/>
        </w:rPr>
        <w:t>24,2047 га</w:t>
      </w:r>
      <w:r>
        <w:rPr>
          <w:sz w:val="28"/>
          <w:szCs w:val="28"/>
          <w:lang w:val="uk-UA"/>
        </w:rPr>
        <w:t>;</w:t>
      </w:r>
    </w:p>
    <w:p w:rsidR="00402F09" w:rsidRPr="00384E96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84E96">
        <w:rPr>
          <w:sz w:val="28"/>
          <w:szCs w:val="28"/>
          <w:lang w:val="uk-UA"/>
        </w:rPr>
        <w:t>парк по вул.</w:t>
      </w:r>
      <w:r>
        <w:rPr>
          <w:sz w:val="28"/>
          <w:szCs w:val="28"/>
          <w:lang w:val="uk-UA"/>
        </w:rPr>
        <w:t xml:space="preserve"> Молодіжній площею </w:t>
      </w:r>
      <w:r>
        <w:rPr>
          <w:b/>
          <w:sz w:val="28"/>
          <w:szCs w:val="28"/>
          <w:lang w:val="uk-UA"/>
        </w:rPr>
        <w:t>5,3</w:t>
      </w:r>
      <w:r w:rsidRPr="004238B8">
        <w:rPr>
          <w:b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:rsidR="00402F09" w:rsidRPr="00384E96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384E96">
        <w:rPr>
          <w:sz w:val="28"/>
          <w:szCs w:val="28"/>
          <w:lang w:val="uk-UA"/>
        </w:rPr>
        <w:t xml:space="preserve">квер </w:t>
      </w:r>
      <w:r w:rsidR="00852D0C">
        <w:rPr>
          <w:sz w:val="28"/>
          <w:szCs w:val="28"/>
          <w:lang w:val="uk-UA"/>
        </w:rPr>
        <w:t>«</w:t>
      </w:r>
      <w:r w:rsidRPr="00384E96">
        <w:rPr>
          <w:sz w:val="28"/>
          <w:szCs w:val="28"/>
          <w:lang w:val="uk-UA"/>
        </w:rPr>
        <w:t>Первоцвіт</w:t>
      </w:r>
      <w:r w:rsidR="00852D0C">
        <w:rPr>
          <w:sz w:val="28"/>
          <w:szCs w:val="28"/>
          <w:lang w:val="uk-UA"/>
        </w:rPr>
        <w:t>»</w:t>
      </w:r>
      <w:r w:rsidRPr="00384E96">
        <w:rPr>
          <w:sz w:val="28"/>
          <w:szCs w:val="28"/>
          <w:lang w:val="uk-UA"/>
        </w:rPr>
        <w:t xml:space="preserve"> в мікрорайоні Пасічна</w:t>
      </w:r>
      <w:r>
        <w:rPr>
          <w:sz w:val="28"/>
          <w:szCs w:val="28"/>
          <w:lang w:val="uk-UA"/>
        </w:rPr>
        <w:t xml:space="preserve"> площею  </w:t>
      </w:r>
      <w:r w:rsidRPr="004238B8">
        <w:rPr>
          <w:b/>
          <w:sz w:val="28"/>
          <w:szCs w:val="28"/>
          <w:lang w:val="uk-UA"/>
        </w:rPr>
        <w:t>0,9 га</w:t>
      </w:r>
      <w:r>
        <w:rPr>
          <w:sz w:val="28"/>
          <w:szCs w:val="28"/>
          <w:lang w:val="uk-UA"/>
        </w:rPr>
        <w:t>;</w:t>
      </w:r>
    </w:p>
    <w:p w:rsidR="00402F09" w:rsidRPr="00384E96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384E96">
        <w:rPr>
          <w:sz w:val="28"/>
          <w:szCs w:val="28"/>
          <w:lang w:val="uk-UA"/>
        </w:rPr>
        <w:t>іське озеро</w:t>
      </w:r>
      <w:r>
        <w:rPr>
          <w:sz w:val="28"/>
          <w:szCs w:val="28"/>
          <w:lang w:val="uk-UA"/>
        </w:rPr>
        <w:t xml:space="preserve"> по вул. Гетьмана Мазепи площею </w:t>
      </w:r>
      <w:r>
        <w:rPr>
          <w:b/>
          <w:sz w:val="28"/>
          <w:szCs w:val="28"/>
          <w:lang w:val="uk-UA"/>
        </w:rPr>
        <w:t>46,96</w:t>
      </w:r>
      <w:r w:rsidRPr="004238B8">
        <w:rPr>
          <w:b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:rsidR="00402F09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384E96">
        <w:rPr>
          <w:sz w:val="28"/>
          <w:szCs w:val="28"/>
          <w:lang w:val="uk-UA"/>
        </w:rPr>
        <w:t>зеро в мікрорайоні Пасічна (Німецьке)</w:t>
      </w:r>
      <w:r>
        <w:rPr>
          <w:sz w:val="28"/>
          <w:szCs w:val="28"/>
          <w:lang w:val="uk-UA"/>
        </w:rPr>
        <w:t xml:space="preserve"> площею </w:t>
      </w:r>
      <w:r w:rsidRPr="004238B8">
        <w:rPr>
          <w:b/>
          <w:sz w:val="28"/>
          <w:szCs w:val="28"/>
          <w:lang w:val="uk-UA"/>
        </w:rPr>
        <w:t>13,3 га</w:t>
      </w:r>
      <w:r>
        <w:rPr>
          <w:sz w:val="28"/>
          <w:szCs w:val="28"/>
          <w:lang w:val="uk-UA"/>
        </w:rPr>
        <w:t>;</w:t>
      </w:r>
    </w:p>
    <w:p w:rsidR="00402F09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парк Воїнів –Афганців  площею </w:t>
      </w:r>
      <w:r w:rsidRPr="00867849">
        <w:rPr>
          <w:b/>
          <w:sz w:val="28"/>
          <w:szCs w:val="28"/>
          <w:lang w:val="uk-UA"/>
        </w:rPr>
        <w:t>5,2 га;</w:t>
      </w:r>
    </w:p>
    <w:p w:rsidR="00402F09" w:rsidRPr="00867849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Сквер </w:t>
      </w:r>
      <w:r w:rsidRPr="00867849">
        <w:rPr>
          <w:sz w:val="28"/>
          <w:szCs w:val="28"/>
          <w:lang w:val="uk-UA"/>
        </w:rPr>
        <w:t xml:space="preserve"> «Привокзальний» </w:t>
      </w:r>
      <w:r>
        <w:rPr>
          <w:sz w:val="28"/>
          <w:szCs w:val="28"/>
          <w:lang w:val="uk-UA"/>
        </w:rPr>
        <w:t xml:space="preserve">, площею </w:t>
      </w:r>
      <w:r w:rsidRPr="00867849">
        <w:rPr>
          <w:b/>
          <w:sz w:val="28"/>
          <w:szCs w:val="28"/>
          <w:lang w:val="uk-UA"/>
        </w:rPr>
        <w:t>0,9 га</w:t>
      </w:r>
    </w:p>
    <w:p w:rsidR="00402F09" w:rsidRPr="00384E96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384E96">
        <w:rPr>
          <w:sz w:val="28"/>
          <w:szCs w:val="28"/>
          <w:lang w:val="uk-UA"/>
        </w:rPr>
        <w:t>глядовий майданчик на міській ратуші</w:t>
      </w:r>
      <w:r>
        <w:rPr>
          <w:sz w:val="28"/>
          <w:szCs w:val="28"/>
          <w:lang w:val="uk-UA"/>
        </w:rPr>
        <w:t>;</w:t>
      </w:r>
    </w:p>
    <w:p w:rsidR="00402F09" w:rsidRDefault="00402F09" w:rsidP="00402F09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Інформаційно-туристичний </w:t>
      </w:r>
      <w:r w:rsidRPr="00384E96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 xml:space="preserve"> (суборенда 1 поверху приміщення міської Ратуші площею 40,2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).</w:t>
      </w:r>
    </w:p>
    <w:p w:rsidR="00402F09" w:rsidRDefault="00402F09" w:rsidP="00402F09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02F09" w:rsidRDefault="00402F09" w:rsidP="00402F09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Загальна площа, що обслуговується підприємством – </w:t>
      </w:r>
      <w:r>
        <w:rPr>
          <w:b/>
          <w:sz w:val="28"/>
          <w:szCs w:val="28"/>
          <w:lang w:val="uk-UA"/>
        </w:rPr>
        <w:t>96,76</w:t>
      </w:r>
      <w:r w:rsidRPr="004238B8">
        <w:rPr>
          <w:b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в тому числі:</w:t>
      </w:r>
    </w:p>
    <w:p w:rsidR="00402F09" w:rsidRPr="000C5E33" w:rsidRDefault="00402F09" w:rsidP="00402F09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5E33">
        <w:rPr>
          <w:b/>
          <w:sz w:val="28"/>
          <w:szCs w:val="28"/>
          <w:lang w:val="uk-UA"/>
        </w:rPr>
        <w:t xml:space="preserve">водного плеса – </w:t>
      </w:r>
      <w:r>
        <w:rPr>
          <w:b/>
          <w:sz w:val="28"/>
          <w:szCs w:val="28"/>
          <w:lang w:val="uk-UA"/>
        </w:rPr>
        <w:t>41,76</w:t>
      </w:r>
      <w:r w:rsidRPr="000C5E33">
        <w:rPr>
          <w:b/>
          <w:sz w:val="28"/>
          <w:szCs w:val="28"/>
          <w:lang w:val="uk-UA"/>
        </w:rPr>
        <w:t xml:space="preserve"> га: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по вул. Г.Мазепи – 32,86 га;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в мікрорайоні Пасічна (Німецьке) – 7,5 га;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міський парк культури та відпочинку – 1,4 га.</w:t>
      </w:r>
    </w:p>
    <w:p w:rsidR="00402F09" w:rsidRPr="000C5E33" w:rsidRDefault="00402F09" w:rsidP="00402F09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5E33">
        <w:rPr>
          <w:b/>
          <w:sz w:val="28"/>
          <w:szCs w:val="28"/>
          <w:lang w:val="uk-UA"/>
        </w:rPr>
        <w:t xml:space="preserve">тверде покриття (асфальтне покриття, доріжки) – </w:t>
      </w:r>
      <w:r>
        <w:rPr>
          <w:b/>
          <w:sz w:val="28"/>
          <w:szCs w:val="28"/>
          <w:lang w:val="uk-UA"/>
        </w:rPr>
        <w:t>8,7</w:t>
      </w:r>
      <w:r w:rsidRPr="000C5E33">
        <w:rPr>
          <w:b/>
          <w:sz w:val="28"/>
          <w:szCs w:val="28"/>
          <w:lang w:val="uk-UA"/>
        </w:rPr>
        <w:t>га: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по вул. Г.Мазепи – 2,1 га;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озеро в мікрорайоні Пасічна (Німецьке) – 0,4 га;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4E96">
        <w:rPr>
          <w:sz w:val="28"/>
          <w:szCs w:val="28"/>
          <w:lang w:val="uk-UA"/>
        </w:rPr>
        <w:t>парк по вул.</w:t>
      </w:r>
      <w:r>
        <w:rPr>
          <w:sz w:val="28"/>
          <w:szCs w:val="28"/>
          <w:lang w:val="uk-UA"/>
        </w:rPr>
        <w:t xml:space="preserve"> Молодіжній – 0,2 га;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міський парк культури та відпочинку – 3,8 га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384E96">
        <w:rPr>
          <w:sz w:val="28"/>
          <w:szCs w:val="28"/>
          <w:lang w:val="uk-UA"/>
        </w:rPr>
        <w:t>квер Первоцвіт в мікрорайоні Пасічна</w:t>
      </w:r>
      <w:r>
        <w:rPr>
          <w:sz w:val="28"/>
          <w:szCs w:val="28"/>
          <w:lang w:val="uk-UA"/>
        </w:rPr>
        <w:t xml:space="preserve"> – 0,3 га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парк Воїнів –Афганців  -1,3 га</w:t>
      </w:r>
    </w:p>
    <w:p w:rsidR="00402F09" w:rsidRPr="0086784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сквер </w:t>
      </w:r>
      <w:r w:rsidRPr="00867849">
        <w:rPr>
          <w:sz w:val="28"/>
          <w:szCs w:val="28"/>
          <w:lang w:val="uk-UA"/>
        </w:rPr>
        <w:t xml:space="preserve"> «Привокзальний» </w:t>
      </w:r>
      <w:r>
        <w:rPr>
          <w:sz w:val="28"/>
          <w:szCs w:val="28"/>
          <w:lang w:val="uk-UA"/>
        </w:rPr>
        <w:t>- 0,6 га</w:t>
      </w:r>
    </w:p>
    <w:p w:rsidR="00402F09" w:rsidRDefault="00402F09" w:rsidP="00852D0C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02F09" w:rsidRPr="000C5E33" w:rsidRDefault="00402F09" w:rsidP="00402F09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5E33">
        <w:rPr>
          <w:b/>
          <w:sz w:val="28"/>
          <w:szCs w:val="28"/>
          <w:lang w:val="uk-UA"/>
        </w:rPr>
        <w:t xml:space="preserve">газони, відкоси – </w:t>
      </w:r>
      <w:r>
        <w:rPr>
          <w:b/>
          <w:sz w:val="28"/>
          <w:szCs w:val="28"/>
          <w:lang w:val="uk-UA"/>
        </w:rPr>
        <w:t>81,6</w:t>
      </w:r>
      <w:r w:rsidRPr="000C5E33">
        <w:rPr>
          <w:b/>
          <w:sz w:val="28"/>
          <w:szCs w:val="28"/>
          <w:lang w:val="uk-UA"/>
        </w:rPr>
        <w:t xml:space="preserve"> га: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 w:rsidRPr="009B5809">
        <w:rPr>
          <w:sz w:val="28"/>
          <w:szCs w:val="28"/>
          <w:lang w:val="uk-UA"/>
        </w:rPr>
        <w:t>- озеро по вул.</w:t>
      </w:r>
      <w:r>
        <w:rPr>
          <w:sz w:val="28"/>
          <w:szCs w:val="28"/>
          <w:lang w:val="uk-UA"/>
        </w:rPr>
        <w:t xml:space="preserve"> </w:t>
      </w:r>
      <w:r w:rsidRPr="009B5809">
        <w:rPr>
          <w:sz w:val="28"/>
          <w:szCs w:val="28"/>
          <w:lang w:val="uk-UA"/>
        </w:rPr>
        <w:t xml:space="preserve">Г.Мазепи – </w:t>
      </w:r>
      <w:r>
        <w:rPr>
          <w:sz w:val="28"/>
          <w:szCs w:val="28"/>
          <w:lang w:val="uk-UA"/>
        </w:rPr>
        <w:t>8,4</w:t>
      </w:r>
      <w:r w:rsidRPr="009B5809">
        <w:rPr>
          <w:sz w:val="28"/>
          <w:szCs w:val="28"/>
          <w:lang w:val="uk-UA"/>
        </w:rPr>
        <w:t xml:space="preserve"> га;</w:t>
      </w:r>
      <w:r>
        <w:rPr>
          <w:sz w:val="28"/>
          <w:szCs w:val="28"/>
          <w:lang w:val="uk-UA"/>
        </w:rPr>
        <w:t xml:space="preserve"> 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озеро в мікрорайоні Пасічна (Німецьке) – 5,4 га; 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4E96">
        <w:rPr>
          <w:sz w:val="28"/>
          <w:szCs w:val="28"/>
          <w:lang w:val="uk-UA"/>
        </w:rPr>
        <w:t>парк по вул.</w:t>
      </w:r>
      <w:r>
        <w:rPr>
          <w:sz w:val="28"/>
          <w:szCs w:val="28"/>
          <w:lang w:val="uk-UA"/>
        </w:rPr>
        <w:t xml:space="preserve"> Молодіжній – 5,1 га; 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міський парк культури та відпочинку – 19 га;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384E96">
        <w:rPr>
          <w:sz w:val="28"/>
          <w:szCs w:val="28"/>
          <w:lang w:val="uk-UA"/>
        </w:rPr>
        <w:t>квер Первоцвіт в мікрорайоні Пасічна</w:t>
      </w:r>
      <w:r>
        <w:rPr>
          <w:sz w:val="28"/>
          <w:szCs w:val="28"/>
          <w:lang w:val="uk-UA"/>
        </w:rPr>
        <w:t xml:space="preserve"> – 0,6 га.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парк Воїнів –Афганців  - 39,4 га</w:t>
      </w:r>
    </w:p>
    <w:p w:rsidR="00402F09" w:rsidRPr="00936D39" w:rsidRDefault="00402F09" w:rsidP="00936D39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сквер </w:t>
      </w:r>
      <w:r w:rsidRPr="00867849">
        <w:rPr>
          <w:sz w:val="28"/>
          <w:szCs w:val="28"/>
          <w:lang w:val="uk-UA"/>
        </w:rPr>
        <w:t xml:space="preserve"> «Привокзальний» </w:t>
      </w:r>
      <w:r>
        <w:rPr>
          <w:sz w:val="28"/>
          <w:szCs w:val="28"/>
          <w:lang w:val="uk-UA"/>
        </w:rPr>
        <w:t>-3,7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Крім того, підприємство організовує та забезпечує проведення ярмарок, фестивалів, різних культурно-мистецьких та спортивних заходів. Надає послуги з прокату плавзасобів на міському озері, впроваджується прокат велосипедів,  послуги тиру та громадських вбиралень (2-парк, 1-міське озеро), ведеться активна співпраця з підприємцями, які здійснюють діяльність на закріплених територіях щодо участі в благоустрої прилеглої території.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Підприємство є учасником проекту Міністерства Юстиції України щодо скороченої процедури реєстрації шлюбів, а саме забезпечує надання послуги «Шлюб за добу».</w:t>
      </w:r>
    </w:p>
    <w:p w:rsidR="00402F09" w:rsidRDefault="00402F09" w:rsidP="00402F09">
      <w:pPr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66222">
        <w:rPr>
          <w:rFonts w:ascii="Times New Roman" w:hAnsi="Times New Roman" w:cs="Times New Roman"/>
          <w:sz w:val="28"/>
          <w:szCs w:val="28"/>
        </w:rPr>
        <w:t xml:space="preserve"> </w:t>
      </w:r>
      <w:r w:rsidRPr="0096622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міському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парку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культури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і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відпочинку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ім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. Т.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Шевченка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відкрилася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перша в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місті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кімната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матері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і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дитини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.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Її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послуги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–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безкоштовні</w:t>
      </w:r>
      <w:proofErr w:type="spellEnd"/>
      <w:r w:rsidRPr="0096622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.</w:t>
      </w:r>
      <w:r w:rsidRPr="009662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Тут є вбиральня, куточок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дітей</w:t>
      </w:r>
      <w:r w:rsidR="00DB243F">
        <w:rPr>
          <w:rFonts w:ascii="Times New Roman" w:hAnsi="Times New Roman" w:cs="Times New Roman"/>
          <w:sz w:val="28"/>
          <w:szCs w:val="28"/>
          <w:shd w:val="clear" w:color="auto" w:fill="FFFFFF"/>
        </w:rPr>
        <w:t>, повивальний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столик, всі засоби індивідуальної гігієни.  З</w:t>
      </w:r>
      <w:r w:rsidRPr="00966222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призначенням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це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також 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інклюзивна кімната, </w:t>
      </w:r>
      <w:proofErr w:type="spellStart"/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підлаштована</w:t>
      </w:r>
      <w:proofErr w:type="spellEnd"/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під батьків з дітьми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 інвалідністю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402F09" w:rsidRPr="00966222" w:rsidRDefault="00402F09" w:rsidP="00402F0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Підприємство відкрило в міському парку соціальний спортивний майданчик для занять баскетболом та великим тенісом.</w:t>
      </w:r>
    </w:p>
    <w:p w:rsidR="00402F09" w:rsidRDefault="00402F09" w:rsidP="00402F09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Також активно співпрацює з різноманітними громадськими організаціями та ініціативними групами  в сфері організації дозвілля різних вікових категорій  населення.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F5DFA" w:rsidRPr="00E93A41" w:rsidRDefault="00BF5DFA" w:rsidP="00BF5DFA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8"/>
          <w:szCs w:val="28"/>
        </w:rPr>
      </w:pPr>
      <w:r w:rsidRPr="008405A0">
        <w:rPr>
          <w:rFonts w:ascii="Times New Roman" w:hAnsi="Times New Roman" w:cs="Times New Roman"/>
          <w:b/>
          <w:sz w:val="28"/>
          <w:szCs w:val="28"/>
        </w:rPr>
        <w:t>Огляд ринку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84E96">
        <w:rPr>
          <w:rFonts w:ascii="Times New Roman" w:hAnsi="Times New Roman" w:cs="Times New Roman"/>
          <w:sz w:val="28"/>
          <w:szCs w:val="28"/>
        </w:rPr>
        <w:t>Комунальне підприємство "Центр розвитку міста та рекреації"</w:t>
      </w:r>
      <w:r>
        <w:rPr>
          <w:rFonts w:ascii="Times New Roman" w:hAnsi="Times New Roman" w:cs="Times New Roman"/>
          <w:sz w:val="28"/>
          <w:szCs w:val="28"/>
        </w:rPr>
        <w:t xml:space="preserve"> – це  підприємство, яке завдяки своїй різноплановій діяльності є достатньо конкурентоздатним на ринку послуг, в тому числі з утримання міських парків та скверів, водних об'єктів, </w:t>
      </w:r>
      <w:r w:rsidRPr="00E21B6F">
        <w:rPr>
          <w:rFonts w:ascii="Times New Roman" w:hAnsi="Times New Roman" w:cs="Times New Roman"/>
          <w:sz w:val="28"/>
          <w:szCs w:val="28"/>
        </w:rPr>
        <w:t>здійснення повного комплексу робіт по озелененню та догляду за зеленими насадженнями</w:t>
      </w:r>
      <w:r>
        <w:rPr>
          <w:rFonts w:ascii="Times New Roman" w:hAnsi="Times New Roman" w:cs="Times New Roman"/>
          <w:sz w:val="28"/>
          <w:szCs w:val="28"/>
        </w:rPr>
        <w:t>, організації</w:t>
      </w:r>
      <w:r w:rsidRPr="00BA47E9">
        <w:rPr>
          <w:rFonts w:ascii="Times New Roman" w:hAnsi="Times New Roman" w:cs="Times New Roman"/>
          <w:sz w:val="28"/>
          <w:szCs w:val="28"/>
        </w:rPr>
        <w:t xml:space="preserve"> та проведення фестивально-ярмаркових</w:t>
      </w:r>
      <w:r>
        <w:rPr>
          <w:rFonts w:ascii="Times New Roman" w:hAnsi="Times New Roman" w:cs="Times New Roman"/>
          <w:sz w:val="28"/>
          <w:szCs w:val="28"/>
        </w:rPr>
        <w:t xml:space="preserve"> заходів, тощо. </w:t>
      </w:r>
    </w:p>
    <w:p w:rsidR="00BF5DFA" w:rsidRDefault="00BF5DFA" w:rsidP="00CD2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Ринок з утримання парків і скверів представлений, в основному, комунальними організаціями і підприємствами та, в меншій мірі, приватними бізнес - структурами. Перевагою КП "ЦРМР" на цьому ринку послуг є низька собівартість виконуваних робіт та наданих послуг. </w:t>
      </w:r>
    </w:p>
    <w:p w:rsidR="00BF5DFA" w:rsidRPr="00A50179" w:rsidRDefault="00BF5DFA" w:rsidP="00CD2817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Існує значна конкуренція на ринку надання туристичних послуг, на якому підприємство є новим. Так, в Івано-Франківську функціонує </w:t>
      </w:r>
      <w:r w:rsidRPr="00A5017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Регіональний туристично-інформаційний центр, 46 </w:t>
      </w:r>
      <w:proofErr w:type="spellStart"/>
      <w:r w:rsidRPr="00A5017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субʼєктів</w:t>
      </w:r>
      <w:proofErr w:type="spellEnd"/>
      <w:r w:rsidRPr="00A5017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туристичної діяльності (туроператори, </w:t>
      </w:r>
      <w:proofErr w:type="spellStart"/>
      <w:r w:rsidRPr="00A5017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турагенти</w:t>
      </w:r>
      <w:proofErr w:type="spellEnd"/>
      <w:r w:rsidRPr="00A5017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).</w:t>
      </w:r>
    </w:p>
    <w:p w:rsidR="00BF5DFA" w:rsidRPr="00F5627C" w:rsidRDefault="00BF5DFA" w:rsidP="00CD2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27C">
        <w:rPr>
          <w:rFonts w:ascii="Times New Roman" w:hAnsi="Times New Roman" w:cs="Times New Roman"/>
          <w:sz w:val="28"/>
          <w:szCs w:val="28"/>
        </w:rPr>
        <w:t xml:space="preserve">КП "ЦРМР" 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  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широкий спектр 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послуг 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відвідувачам туристично-ін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ційного центру: </w:t>
      </w:r>
    </w:p>
    <w:p w:rsidR="00BF5DFA" w:rsidRPr="00F36F5E" w:rsidRDefault="00BF5DFA" w:rsidP="00CD28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інформаційно-консультативна допомога працівників центру;</w:t>
      </w:r>
    </w:p>
    <w:p w:rsidR="00BF5DFA" w:rsidRPr="00F36F5E" w:rsidRDefault="00BF5DFA" w:rsidP="00CD28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послуги із розміщення туристів, бронювання готелів в місті;</w:t>
      </w:r>
    </w:p>
    <w:p w:rsidR="00BF5DFA" w:rsidRPr="00F36F5E" w:rsidRDefault="00BF5DFA" w:rsidP="00CD28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промоція місць відпочинку, туристичних маршрутів тощо;</w:t>
      </w:r>
    </w:p>
    <w:p w:rsidR="00BF5DFA" w:rsidRPr="00F5627C" w:rsidRDefault="00BF5DFA" w:rsidP="00CD28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реклама місцевих 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туристичних послуг та продуктів;</w:t>
      </w:r>
    </w:p>
    <w:p w:rsidR="00BF5DFA" w:rsidRDefault="00BF5DFA" w:rsidP="00CD2817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наявна 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даних провайдерів туристичних послуг (гідів, екскурсоводів, перекладачів, закладів розташування тощо)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F5DFA" w:rsidRPr="00F36F5E" w:rsidRDefault="00BF5DFA" w:rsidP="00CD28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можливість ознайомитись з інформацією про місто Івано-Франківськ на інформаційних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брошурах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публікаці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місто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туристичними принадами міста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іншими туристичними продуктами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5DFA" w:rsidRPr="00F36F5E" w:rsidRDefault="00BF5DFA" w:rsidP="00CD2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Однією із переваг для підприємства перед іншими конкурентами є можливість відвідувачам скористатися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самостійно-керованою </w:t>
      </w:r>
      <w:r w:rsidRPr="0077754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аудіо-екскурсією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місту</w:t>
      </w:r>
      <w:r w:rsidRPr="0077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на п'яти мовах:</w:t>
      </w:r>
      <w:r w:rsidRPr="00E62D26">
        <w:t xml:space="preserve"> </w:t>
      </w:r>
      <w:r w:rsidRPr="00E62D26">
        <w:rPr>
          <w:rFonts w:ascii="Times New Roman" w:hAnsi="Times New Roman" w:cs="Times New Roman"/>
          <w:sz w:val="28"/>
          <w:szCs w:val="28"/>
        </w:rPr>
        <w:t>українською, польською, англійською, німецькою та російською</w:t>
      </w:r>
      <w:r w:rsidRPr="00E62D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5DFA" w:rsidRDefault="00BF5DFA" w:rsidP="00CD28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Ще однією із переваг підприємства є діяльність оглядового майданчика на міській ратуші, звідки можна </w:t>
      </w:r>
      <w:r w:rsidRPr="00533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помилуватися красою Івано-Франківська з висоти пташиного польоту не лише вдень, а й увечері.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час діяльності </w:t>
      </w:r>
      <w:r w:rsidR="00DB24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серпня 2016 року по 01.01.2020 року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оглядовий майданчик відвідало близько </w:t>
      </w:r>
      <w:r w:rsidR="00642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77 300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гостей та мешканців міста. </w:t>
      </w:r>
    </w:p>
    <w:p w:rsidR="00BF5DFA" w:rsidRDefault="00BF5DFA" w:rsidP="00CD2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3DA3">
        <w:rPr>
          <w:rFonts w:ascii="Times New Roman" w:hAnsi="Times New Roman" w:cs="Times New Roman"/>
          <w:sz w:val="28"/>
          <w:szCs w:val="28"/>
          <w:shd w:val="clear" w:color="auto" w:fill="FFFFFF"/>
        </w:rPr>
        <w:t>Зовнішні фактори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які можуть вплинути на діяльність підприємства:</w:t>
      </w:r>
    </w:p>
    <w:p w:rsidR="00BF5DFA" w:rsidRDefault="00BF5DFA" w:rsidP="00CD2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екологічний чинник (погіршення стану зелених насаджень, водних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обʼєктів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); </w:t>
      </w:r>
    </w:p>
    <w:p w:rsidR="00BF5DFA" w:rsidRPr="00793DA3" w:rsidRDefault="00BF5DFA" w:rsidP="00CD2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економічний чинник (загальне погіршення соціально-економічної ситуації в країні</w:t>
      </w:r>
      <w:r w:rsidR="00A5017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D2817" w:rsidRDefault="00CD2817" w:rsidP="00CD2817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F5DFA" w:rsidRPr="008405A0">
        <w:rPr>
          <w:rFonts w:ascii="Times New Roman" w:hAnsi="Times New Roman" w:cs="Times New Roman"/>
          <w:b/>
          <w:sz w:val="28"/>
          <w:szCs w:val="28"/>
        </w:rPr>
        <w:t>Аналіз роботи підприємства за останній рі</w:t>
      </w:r>
      <w:r w:rsidR="00BF5DFA">
        <w:rPr>
          <w:rFonts w:ascii="Times New Roman" w:hAnsi="Times New Roman" w:cs="Times New Roman"/>
          <w:b/>
          <w:sz w:val="28"/>
          <w:szCs w:val="28"/>
        </w:rPr>
        <w:t>к та</w:t>
      </w:r>
    </w:p>
    <w:p w:rsidR="00BF5DFA" w:rsidRPr="00E93A41" w:rsidRDefault="00BF5DFA" w:rsidP="00CD2817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прогнозні показники на 20</w:t>
      </w:r>
      <w:r w:rsidR="007E45C0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рік.</w:t>
      </w:r>
    </w:p>
    <w:p w:rsidR="00BF5DFA" w:rsidRDefault="00BF5DFA" w:rsidP="00CD281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D07611">
        <w:rPr>
          <w:rFonts w:ascii="Times New Roman" w:hAnsi="Times New Roman" w:cs="Times New Roman"/>
          <w:i/>
          <w:sz w:val="28"/>
          <w:szCs w:val="28"/>
        </w:rPr>
        <w:t>.1.Інформація про трудові ресурси.</w:t>
      </w:r>
    </w:p>
    <w:tbl>
      <w:tblPr>
        <w:tblStyle w:val="a8"/>
        <w:tblpPr w:leftFromText="180" w:rightFromText="180" w:vertAnchor="text" w:horzAnchor="margin" w:tblpY="57"/>
        <w:tblW w:w="10031" w:type="dxa"/>
        <w:tblLook w:val="04A0" w:firstRow="1" w:lastRow="0" w:firstColumn="1" w:lastColumn="0" w:noHBand="0" w:noVBand="1"/>
      </w:tblPr>
      <w:tblGrid>
        <w:gridCol w:w="6062"/>
        <w:gridCol w:w="1984"/>
        <w:gridCol w:w="1985"/>
      </w:tblGrid>
      <w:tr w:rsidR="00CD2817" w:rsidTr="00CD2817">
        <w:tc>
          <w:tcPr>
            <w:tcW w:w="6062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2817">
              <w:rPr>
                <w:rFonts w:ascii="Times New Roman" w:hAnsi="Times New Roman" w:cs="Times New Roman"/>
                <w:b/>
                <w:sz w:val="18"/>
                <w:szCs w:val="18"/>
              </w:rPr>
              <w:t>Показник</w:t>
            </w:r>
          </w:p>
        </w:tc>
        <w:tc>
          <w:tcPr>
            <w:tcW w:w="1984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2817"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01.01.2019</w:t>
            </w:r>
          </w:p>
        </w:tc>
        <w:tc>
          <w:tcPr>
            <w:tcW w:w="1985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2817"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01.01.2020</w:t>
            </w:r>
          </w:p>
        </w:tc>
      </w:tr>
      <w:tr w:rsidR="00CD2817" w:rsidTr="00CD2817">
        <w:tc>
          <w:tcPr>
            <w:tcW w:w="6062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1.Середньоспискова чисельність штатних працівників</w:t>
            </w:r>
          </w:p>
        </w:tc>
        <w:tc>
          <w:tcPr>
            <w:tcW w:w="1984" w:type="dxa"/>
          </w:tcPr>
          <w:p w:rsidR="00CD2817" w:rsidRPr="00CD2817" w:rsidRDefault="00CD2817" w:rsidP="00CD28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CD2817" w:rsidRPr="00CD2817" w:rsidRDefault="00936D39" w:rsidP="00CD2817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36D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66</w:t>
            </w:r>
          </w:p>
        </w:tc>
      </w:tr>
      <w:tr w:rsidR="00CD2817" w:rsidTr="00CD2817">
        <w:tc>
          <w:tcPr>
            <w:tcW w:w="6062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2.В тому числі ІТП і АУП</w:t>
            </w:r>
          </w:p>
        </w:tc>
        <w:tc>
          <w:tcPr>
            <w:tcW w:w="1984" w:type="dxa"/>
          </w:tcPr>
          <w:p w:rsidR="00CD2817" w:rsidRPr="00CD2817" w:rsidRDefault="00CD2817" w:rsidP="00CD28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CD2817" w:rsidRPr="00CD2817" w:rsidRDefault="00CD2817" w:rsidP="00CD2817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36D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11</w:t>
            </w:r>
          </w:p>
        </w:tc>
      </w:tr>
      <w:tr w:rsidR="00CD2817" w:rsidTr="00CD2817">
        <w:tc>
          <w:tcPr>
            <w:tcW w:w="6062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3.Середньомісячна зарплата одного працівника, грн.</w:t>
            </w:r>
          </w:p>
        </w:tc>
        <w:tc>
          <w:tcPr>
            <w:tcW w:w="1984" w:type="dxa"/>
          </w:tcPr>
          <w:p w:rsidR="00CD2817" w:rsidRPr="00CD2817" w:rsidRDefault="00CD2817" w:rsidP="00CD28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9321</w:t>
            </w:r>
          </w:p>
        </w:tc>
        <w:tc>
          <w:tcPr>
            <w:tcW w:w="1985" w:type="dxa"/>
          </w:tcPr>
          <w:p w:rsidR="00CD2817" w:rsidRPr="00CD2817" w:rsidRDefault="00936D39" w:rsidP="00CD2817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36D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10575</w:t>
            </w:r>
          </w:p>
        </w:tc>
      </w:tr>
      <w:tr w:rsidR="00CD2817" w:rsidTr="00CD2817">
        <w:tc>
          <w:tcPr>
            <w:tcW w:w="6062" w:type="dxa"/>
          </w:tcPr>
          <w:p w:rsidR="00CD2817" w:rsidRPr="00CD2817" w:rsidRDefault="00CD2817" w:rsidP="00CD2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4.в тому числі ІТП та АУП</w:t>
            </w:r>
          </w:p>
        </w:tc>
        <w:tc>
          <w:tcPr>
            <w:tcW w:w="1984" w:type="dxa"/>
          </w:tcPr>
          <w:p w:rsidR="00CD2817" w:rsidRPr="00CD2817" w:rsidRDefault="00CD2817" w:rsidP="00CD28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17">
              <w:rPr>
                <w:rFonts w:ascii="Times New Roman" w:hAnsi="Times New Roman" w:cs="Times New Roman"/>
                <w:i/>
                <w:sz w:val="24"/>
                <w:szCs w:val="24"/>
              </w:rPr>
              <w:t>14763</w:t>
            </w:r>
          </w:p>
        </w:tc>
        <w:tc>
          <w:tcPr>
            <w:tcW w:w="1985" w:type="dxa"/>
          </w:tcPr>
          <w:p w:rsidR="00CD2817" w:rsidRPr="00936D39" w:rsidRDefault="00936D39" w:rsidP="00CD281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36D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17797</w:t>
            </w:r>
          </w:p>
        </w:tc>
      </w:tr>
    </w:tbl>
    <w:p w:rsidR="00BF5DFA" w:rsidRDefault="00BF5DFA" w:rsidP="00BF5DFA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4.2.</w:t>
      </w:r>
      <w:r w:rsidRPr="006201C9">
        <w:rPr>
          <w:rFonts w:ascii="Times New Roman" w:hAnsi="Times New Roman" w:cs="Times New Roman"/>
          <w:i/>
          <w:sz w:val="28"/>
          <w:szCs w:val="28"/>
        </w:rPr>
        <w:t>Матеріально технічне забезпечення. Інфо</w:t>
      </w:r>
      <w:r>
        <w:rPr>
          <w:rFonts w:ascii="Times New Roman" w:hAnsi="Times New Roman" w:cs="Times New Roman"/>
          <w:i/>
          <w:sz w:val="28"/>
          <w:szCs w:val="28"/>
        </w:rPr>
        <w:t xml:space="preserve">рмація про стан основних фондів,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F5DFA" w:rsidRPr="004238B8" w:rsidRDefault="00BF5DFA" w:rsidP="00BF5DFA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8"/>
        <w:tblW w:w="8816" w:type="dxa"/>
        <w:tblInd w:w="790" w:type="dxa"/>
        <w:tblLook w:val="04A0" w:firstRow="1" w:lastRow="0" w:firstColumn="1" w:lastColumn="0" w:noHBand="0" w:noVBand="1"/>
      </w:tblPr>
      <w:tblGrid>
        <w:gridCol w:w="4705"/>
        <w:gridCol w:w="2126"/>
        <w:gridCol w:w="1985"/>
      </w:tblGrid>
      <w:tr w:rsidR="00402F09" w:rsidTr="00CD2817">
        <w:tc>
          <w:tcPr>
            <w:tcW w:w="4705" w:type="dxa"/>
          </w:tcPr>
          <w:p w:rsidR="00402F09" w:rsidRPr="00CD2817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D28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Найменування</w:t>
            </w:r>
          </w:p>
        </w:tc>
        <w:tc>
          <w:tcPr>
            <w:tcW w:w="2126" w:type="dxa"/>
          </w:tcPr>
          <w:p w:rsidR="00402F09" w:rsidRPr="00CD2817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D28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Станом на 01.01.2019</w:t>
            </w:r>
          </w:p>
        </w:tc>
        <w:tc>
          <w:tcPr>
            <w:tcW w:w="1985" w:type="dxa"/>
          </w:tcPr>
          <w:p w:rsidR="00402F09" w:rsidRPr="00CD2817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D28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Станом на 01.01.2020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Будівлі і споруди</w:t>
            </w:r>
          </w:p>
        </w:tc>
        <w:tc>
          <w:tcPr>
            <w:tcW w:w="2126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36802,4</w:t>
            </w:r>
          </w:p>
        </w:tc>
        <w:tc>
          <w:tcPr>
            <w:tcW w:w="1985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43195,4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Машини та обладнання</w:t>
            </w:r>
          </w:p>
        </w:tc>
        <w:tc>
          <w:tcPr>
            <w:tcW w:w="2126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2625,3</w:t>
            </w:r>
          </w:p>
        </w:tc>
        <w:tc>
          <w:tcPr>
            <w:tcW w:w="1985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2792,8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Транспортні засоби</w:t>
            </w:r>
          </w:p>
        </w:tc>
        <w:tc>
          <w:tcPr>
            <w:tcW w:w="2126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954,3</w:t>
            </w:r>
          </w:p>
        </w:tc>
        <w:tc>
          <w:tcPr>
            <w:tcW w:w="1985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985,1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Інструменти, прилади та інвентар</w:t>
            </w:r>
          </w:p>
        </w:tc>
        <w:tc>
          <w:tcPr>
            <w:tcW w:w="2126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1149,0</w:t>
            </w:r>
          </w:p>
        </w:tc>
        <w:tc>
          <w:tcPr>
            <w:tcW w:w="1985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2079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Інші основні засоби</w:t>
            </w:r>
          </w:p>
        </w:tc>
        <w:tc>
          <w:tcPr>
            <w:tcW w:w="2126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3021,2</w:t>
            </w:r>
          </w:p>
        </w:tc>
        <w:tc>
          <w:tcPr>
            <w:tcW w:w="1985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86705,9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44552,2</w:t>
            </w:r>
          </w:p>
        </w:tc>
        <w:tc>
          <w:tcPr>
            <w:tcW w:w="1985" w:type="dxa"/>
          </w:tcPr>
          <w:p w:rsidR="00402F09" w:rsidRPr="00936428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135758,2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зносу</w:t>
            </w:r>
          </w:p>
        </w:tc>
        <w:tc>
          <w:tcPr>
            <w:tcW w:w="2126" w:type="dxa"/>
          </w:tcPr>
          <w:p w:rsidR="00402F09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0,2152</w:t>
            </w:r>
          </w:p>
        </w:tc>
        <w:tc>
          <w:tcPr>
            <w:tcW w:w="1985" w:type="dxa"/>
          </w:tcPr>
          <w:p w:rsidR="00402F09" w:rsidRDefault="00936D3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0,23</w:t>
            </w:r>
          </w:p>
        </w:tc>
      </w:tr>
      <w:tr w:rsidR="00402F09" w:rsidTr="00CD2817">
        <w:tc>
          <w:tcPr>
            <w:tcW w:w="4705" w:type="dxa"/>
          </w:tcPr>
          <w:p w:rsidR="00402F09" w:rsidRDefault="00402F09" w:rsidP="005378B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придатності</w:t>
            </w:r>
          </w:p>
        </w:tc>
        <w:tc>
          <w:tcPr>
            <w:tcW w:w="2126" w:type="dxa"/>
          </w:tcPr>
          <w:p w:rsidR="00402F09" w:rsidRDefault="00402F0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0,7848</w:t>
            </w:r>
          </w:p>
        </w:tc>
        <w:tc>
          <w:tcPr>
            <w:tcW w:w="1985" w:type="dxa"/>
          </w:tcPr>
          <w:p w:rsidR="00402F09" w:rsidRDefault="00936D39" w:rsidP="005378B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0,77</w:t>
            </w:r>
          </w:p>
        </w:tc>
      </w:tr>
    </w:tbl>
    <w:p w:rsidR="00BF5DFA" w:rsidRPr="00D07611" w:rsidRDefault="00BF5DFA" w:rsidP="00BF5DF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Pr="00D07611" w:rsidRDefault="00BF5DFA" w:rsidP="00BF5DF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D07611">
        <w:rPr>
          <w:rFonts w:ascii="Times New Roman" w:hAnsi="Times New Roman" w:cs="Times New Roman"/>
          <w:i/>
          <w:sz w:val="28"/>
          <w:szCs w:val="28"/>
        </w:rPr>
        <w:t>.3. 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BF5DFA" w:rsidRPr="004238B8" w:rsidRDefault="00BF5DFA" w:rsidP="007401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t>Джерелами формування майна, фінансування господарської діяльності, утримання  КП "Центр розвитку міста та рекреації" є:</w:t>
      </w:r>
    </w:p>
    <w:p w:rsidR="00BF5DFA" w:rsidRPr="004238B8" w:rsidRDefault="00BF5DFA" w:rsidP="007401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F5DFA" w:rsidRPr="004238B8" w:rsidRDefault="00740103" w:rsidP="00740103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BF5DFA" w:rsidRPr="004238B8">
        <w:rPr>
          <w:rFonts w:ascii="Times New Roman" w:hAnsi="Times New Roman" w:cs="Times New Roman"/>
          <w:b/>
          <w:sz w:val="28"/>
          <w:szCs w:val="28"/>
        </w:rPr>
        <w:t xml:space="preserve">фінансування з міського бюджету (КЕКВ-2610, поточні 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BF5DFA" w:rsidRPr="004238B8">
        <w:rPr>
          <w:rFonts w:ascii="Times New Roman" w:hAnsi="Times New Roman" w:cs="Times New Roman"/>
          <w:b/>
          <w:sz w:val="28"/>
          <w:szCs w:val="28"/>
        </w:rPr>
        <w:t xml:space="preserve">атки):      </w:t>
      </w:r>
    </w:p>
    <w:tbl>
      <w:tblPr>
        <w:tblStyle w:val="a8"/>
        <w:tblW w:w="8646" w:type="dxa"/>
        <w:tblInd w:w="534" w:type="dxa"/>
        <w:tblLook w:val="04A0" w:firstRow="1" w:lastRow="0" w:firstColumn="1" w:lastColumn="0" w:noHBand="0" w:noVBand="1"/>
      </w:tblPr>
      <w:tblGrid>
        <w:gridCol w:w="6095"/>
        <w:gridCol w:w="2551"/>
      </w:tblGrid>
      <w:tr w:rsidR="00BF5DFA" w:rsidTr="00CD2817">
        <w:tc>
          <w:tcPr>
            <w:tcW w:w="6095" w:type="dxa"/>
          </w:tcPr>
          <w:p w:rsidR="00BF5DFA" w:rsidRPr="003D4D2B" w:rsidRDefault="00BF5DFA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Статті витрат</w:t>
            </w:r>
          </w:p>
        </w:tc>
        <w:tc>
          <w:tcPr>
            <w:tcW w:w="2551" w:type="dxa"/>
          </w:tcPr>
          <w:p w:rsidR="00BF5DFA" w:rsidRPr="003D4D2B" w:rsidRDefault="00BF5DFA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2B">
              <w:rPr>
                <w:rFonts w:ascii="Times New Roman" w:hAnsi="Times New Roman" w:cs="Times New Roman"/>
                <w:sz w:val="24"/>
                <w:szCs w:val="24"/>
              </w:rPr>
              <w:t>Фактично</w:t>
            </w:r>
          </w:p>
          <w:p w:rsidR="00BF5DFA" w:rsidRPr="003D4D2B" w:rsidRDefault="00BF5DFA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2B">
              <w:rPr>
                <w:rFonts w:ascii="Times New Roman" w:hAnsi="Times New Roman" w:cs="Times New Roman"/>
                <w:sz w:val="24"/>
                <w:szCs w:val="24"/>
              </w:rPr>
              <w:t>Профінансовано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</w:p>
          <w:p w:rsidR="00BF5DFA" w:rsidRPr="003D4D2B" w:rsidRDefault="006424BB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F5DFA">
              <w:rPr>
                <w:rFonts w:ascii="Times New Roman" w:hAnsi="Times New Roman" w:cs="Times New Roman"/>
                <w:sz w:val="24"/>
                <w:szCs w:val="24"/>
              </w:rPr>
              <w:t xml:space="preserve"> році</w:t>
            </w:r>
            <w:r w:rsidR="00740103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</w:tr>
      <w:tr w:rsidR="00BF5DFA" w:rsidTr="00CD2817">
        <w:tc>
          <w:tcPr>
            <w:tcW w:w="6095" w:type="dxa"/>
          </w:tcPr>
          <w:p w:rsidR="00BF5DFA" w:rsidRPr="004637FF" w:rsidRDefault="00BF5DFA" w:rsidP="000414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2551" w:type="dxa"/>
          </w:tcPr>
          <w:p w:rsidR="00BF5DFA" w:rsidRPr="004637FF" w:rsidRDefault="00936D39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6 799 686</w:t>
            </w:r>
          </w:p>
        </w:tc>
      </w:tr>
      <w:tr w:rsidR="00BF5DFA" w:rsidTr="00CD2817">
        <w:tc>
          <w:tcPr>
            <w:tcW w:w="6095" w:type="dxa"/>
          </w:tcPr>
          <w:p w:rsidR="00BF5DFA" w:rsidRPr="004637FF" w:rsidRDefault="00BF5DFA" w:rsidP="000414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Нарахування на  зарплату</w:t>
            </w:r>
          </w:p>
        </w:tc>
        <w:tc>
          <w:tcPr>
            <w:tcW w:w="2551" w:type="dxa"/>
          </w:tcPr>
          <w:p w:rsidR="00BF5DFA" w:rsidRPr="004637FF" w:rsidRDefault="00936D39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1 389 300</w:t>
            </w:r>
          </w:p>
        </w:tc>
      </w:tr>
      <w:tr w:rsidR="00BF5DFA" w:rsidTr="00CD2817">
        <w:tc>
          <w:tcPr>
            <w:tcW w:w="6095" w:type="dxa"/>
          </w:tcPr>
          <w:p w:rsidR="00BF5DFA" w:rsidRPr="004637FF" w:rsidRDefault="00BF5DFA" w:rsidP="000414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551" w:type="dxa"/>
          </w:tcPr>
          <w:p w:rsidR="00BF5DFA" w:rsidRPr="004637FF" w:rsidRDefault="00936D39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111 677</w:t>
            </w:r>
          </w:p>
        </w:tc>
      </w:tr>
      <w:tr w:rsidR="00BF5DFA" w:rsidTr="00CD2817">
        <w:tc>
          <w:tcPr>
            <w:tcW w:w="6095" w:type="dxa"/>
          </w:tcPr>
          <w:p w:rsidR="00BF5DFA" w:rsidRPr="004637FF" w:rsidRDefault="00BF5DFA" w:rsidP="000414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Оплата послуг</w:t>
            </w:r>
          </w:p>
        </w:tc>
        <w:tc>
          <w:tcPr>
            <w:tcW w:w="2551" w:type="dxa"/>
          </w:tcPr>
          <w:p w:rsidR="00BF5DFA" w:rsidRPr="004637FF" w:rsidRDefault="00936D39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211 627</w:t>
            </w:r>
          </w:p>
        </w:tc>
      </w:tr>
      <w:tr w:rsidR="00BF5DFA" w:rsidTr="00CD2817">
        <w:tc>
          <w:tcPr>
            <w:tcW w:w="6095" w:type="dxa"/>
          </w:tcPr>
          <w:p w:rsidR="00BF5DFA" w:rsidRPr="004637FF" w:rsidRDefault="00BF5DFA" w:rsidP="000414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2551" w:type="dxa"/>
          </w:tcPr>
          <w:p w:rsidR="00BF5DFA" w:rsidRPr="004637FF" w:rsidRDefault="00936D39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192 395</w:t>
            </w:r>
          </w:p>
        </w:tc>
      </w:tr>
      <w:tr w:rsidR="00BF5DFA" w:rsidTr="00CD2817">
        <w:tc>
          <w:tcPr>
            <w:tcW w:w="6095" w:type="dxa"/>
          </w:tcPr>
          <w:p w:rsidR="00BF5DFA" w:rsidRPr="004637FF" w:rsidRDefault="00BF5DFA" w:rsidP="0004141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</w:tcPr>
          <w:p w:rsidR="00BF5DFA" w:rsidRPr="004637FF" w:rsidRDefault="00936D39" w:rsidP="0004141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8 704 685</w:t>
            </w:r>
          </w:p>
        </w:tc>
      </w:tr>
    </w:tbl>
    <w:p w:rsidR="00BF5DFA" w:rsidRPr="004637FF" w:rsidRDefault="00BF5DFA" w:rsidP="00BF5DFA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F5DFA" w:rsidRPr="005307A5" w:rsidRDefault="00BF5DFA" w:rsidP="00BF5DFA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t>доходи, отримані від господарської  діяльності підприємства  з</w:t>
      </w:r>
      <w:r w:rsidR="006424BB">
        <w:rPr>
          <w:rFonts w:ascii="Times New Roman" w:hAnsi="Times New Roman" w:cs="Times New Roman"/>
          <w:b/>
          <w:sz w:val="28"/>
          <w:szCs w:val="28"/>
        </w:rPr>
        <w:t>а 2019</w:t>
      </w:r>
      <w:r w:rsidRPr="004238B8">
        <w:rPr>
          <w:rFonts w:ascii="Times New Roman" w:hAnsi="Times New Roman" w:cs="Times New Roman"/>
          <w:b/>
          <w:sz w:val="28"/>
          <w:szCs w:val="28"/>
        </w:rPr>
        <w:t xml:space="preserve"> рік  склали  </w:t>
      </w:r>
      <w:r w:rsidR="000A6DD3">
        <w:rPr>
          <w:rFonts w:ascii="Times New Roman" w:hAnsi="Times New Roman" w:cs="Times New Roman"/>
          <w:b/>
          <w:sz w:val="28"/>
          <w:szCs w:val="28"/>
        </w:rPr>
        <w:t>3078,2</w:t>
      </w:r>
      <w:r w:rsidR="00642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>тис.грн</w:t>
      </w:r>
      <w:proofErr w:type="spellEnd"/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4238B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BF5DFA" w:rsidRPr="004238B8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FA" w:rsidRPr="004238B8" w:rsidRDefault="00BF5DFA" w:rsidP="00BF5D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lastRenderedPageBreak/>
        <w:t>статутний капітал підприємства</w:t>
      </w:r>
      <w:r w:rsidRPr="004238B8">
        <w:rPr>
          <w:rFonts w:ascii="Times New Roman" w:hAnsi="Times New Roman" w:cs="Times New Roman"/>
          <w:sz w:val="28"/>
          <w:szCs w:val="28"/>
        </w:rPr>
        <w:t xml:space="preserve">, кошти поступають на утримання міських парків та скверів, водних об'єктів, здійснення повного комплексу робіт по озелененню та догляду за зеленими насадженнями та на виконання інших статутних завдань. </w:t>
      </w:r>
    </w:p>
    <w:p w:rsidR="00BF5DFA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Розмір зареєстрованого статутного капіталу: </w:t>
      </w:r>
    </w:p>
    <w:p w:rsidR="00BF5DFA" w:rsidRPr="00BC4D5C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D5C">
        <w:rPr>
          <w:rFonts w:ascii="Times New Roman" w:hAnsi="Times New Roman" w:cs="Times New Roman"/>
          <w:b/>
          <w:sz w:val="28"/>
          <w:szCs w:val="28"/>
        </w:rPr>
        <w:t xml:space="preserve">Станом на 01.01.2017р. – 5000,00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5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BC4D5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F5DFA" w:rsidRDefault="00BF5DFA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Станом на 01</w:t>
      </w:r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BC4D5C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BC4D5C">
        <w:rPr>
          <w:rFonts w:ascii="Times New Roman" w:hAnsi="Times New Roman" w:cs="Times New Roman"/>
          <w:b/>
          <w:sz w:val="28"/>
          <w:szCs w:val="28"/>
        </w:rPr>
        <w:t xml:space="preserve"> року – 20 000,00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5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</w:p>
    <w:p w:rsidR="00BF5DFA" w:rsidRDefault="00BF5DFA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Станом на 01</w:t>
      </w:r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BC4D5C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C4D5C">
        <w:rPr>
          <w:rFonts w:ascii="Times New Roman" w:hAnsi="Times New Roman" w:cs="Times New Roman"/>
          <w:b/>
          <w:sz w:val="28"/>
          <w:szCs w:val="28"/>
        </w:rPr>
        <w:t xml:space="preserve"> року –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C4D5C">
        <w:rPr>
          <w:rFonts w:ascii="Times New Roman" w:hAnsi="Times New Roman" w:cs="Times New Roman"/>
          <w:b/>
          <w:sz w:val="28"/>
          <w:szCs w:val="28"/>
        </w:rPr>
        <w:t xml:space="preserve">0 000,00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5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</w:p>
    <w:p w:rsidR="006424BB" w:rsidRDefault="006424BB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Станом на 01.01.2020 року – 60 000,00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</w:p>
    <w:p w:rsidR="00A10048" w:rsidRPr="000C5E33" w:rsidRDefault="00A10048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4.4.</w:t>
      </w:r>
      <w:r w:rsidRPr="00B05DF7">
        <w:rPr>
          <w:rFonts w:ascii="Times New Roman" w:hAnsi="Times New Roman" w:cs="Times New Roman"/>
          <w:i/>
          <w:sz w:val="28"/>
          <w:szCs w:val="28"/>
        </w:rPr>
        <w:t>Обсяг виконаних робіт та наданих послуг:</w:t>
      </w:r>
      <w:r w:rsidRPr="00AE7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5DFA" w:rsidRPr="007D7842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842">
        <w:rPr>
          <w:rFonts w:ascii="Times New Roman" w:hAnsi="Times New Roman" w:cs="Times New Roman"/>
          <w:sz w:val="28"/>
          <w:szCs w:val="28"/>
        </w:rPr>
        <w:t xml:space="preserve">КП «Центр розвитку міста та рекреації </w:t>
      </w:r>
      <w:r>
        <w:rPr>
          <w:rFonts w:ascii="Times New Roman" w:hAnsi="Times New Roman" w:cs="Times New Roman"/>
          <w:sz w:val="28"/>
          <w:szCs w:val="28"/>
        </w:rPr>
        <w:t>здійснює</w:t>
      </w:r>
      <w:r w:rsidRPr="007D7842">
        <w:rPr>
          <w:rFonts w:ascii="Times New Roman" w:hAnsi="Times New Roman" w:cs="Times New Roman"/>
          <w:sz w:val="28"/>
          <w:szCs w:val="28"/>
        </w:rPr>
        <w:t xml:space="preserve"> регулярне обслуговування</w:t>
      </w:r>
      <w:r w:rsidRPr="007D78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42">
        <w:rPr>
          <w:rFonts w:ascii="Times New Roman" w:hAnsi="Times New Roman" w:cs="Times New Roman"/>
          <w:sz w:val="28"/>
          <w:szCs w:val="28"/>
        </w:rPr>
        <w:t>закріплених об’єктів (щоденне прибирання, сезонні роботи з косіння, прибирання снігу, посипання доріжок піщано-соляною сумішшю, догляд за зеленими насадженнями, чагарниками, клумбами, поточні ремонти об’єктів благоустрою) відпові</w:t>
      </w:r>
      <w:r>
        <w:rPr>
          <w:rFonts w:ascii="Times New Roman" w:hAnsi="Times New Roman" w:cs="Times New Roman"/>
          <w:sz w:val="28"/>
          <w:szCs w:val="28"/>
        </w:rPr>
        <w:t>дно до вимог правил благоустрою</w:t>
      </w:r>
      <w:r>
        <w:rPr>
          <w:rFonts w:ascii="Times New Roman" w:hAnsi="Times New Roman" w:cs="Times New Roman"/>
          <w:color w:val="000000"/>
          <w:sz w:val="28"/>
          <w:szCs w:val="28"/>
        </w:rPr>
        <w:t>. Крім того надаються наступні послуги населенню:</w:t>
      </w:r>
    </w:p>
    <w:tbl>
      <w:tblPr>
        <w:tblStyle w:val="a8"/>
        <w:tblpPr w:leftFromText="180" w:rightFromText="180" w:vertAnchor="text" w:horzAnchor="margin" w:tblpXSpec="center" w:tblpY="421"/>
        <w:tblW w:w="0" w:type="auto"/>
        <w:tblLook w:val="04A0" w:firstRow="1" w:lastRow="0" w:firstColumn="1" w:lastColumn="0" w:noHBand="0" w:noVBand="1"/>
      </w:tblPr>
      <w:tblGrid>
        <w:gridCol w:w="518"/>
        <w:gridCol w:w="2739"/>
        <w:gridCol w:w="1066"/>
        <w:gridCol w:w="1360"/>
        <w:gridCol w:w="1250"/>
        <w:gridCol w:w="1258"/>
        <w:gridCol w:w="1154"/>
      </w:tblGrid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spellStart"/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Найменування за видами послуг</w:t>
            </w:r>
          </w:p>
        </w:tc>
        <w:tc>
          <w:tcPr>
            <w:tcW w:w="1097" w:type="dxa"/>
          </w:tcPr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2016  рік</w:t>
            </w:r>
          </w:p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387" w:type="dxa"/>
          </w:tcPr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2017 рік</w:t>
            </w:r>
          </w:p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262" w:type="dxa"/>
          </w:tcPr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2018 рік</w:t>
            </w:r>
          </w:p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266" w:type="dxa"/>
          </w:tcPr>
          <w:p w:rsidR="006424BB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2019 рік </w:t>
            </w:r>
          </w:p>
          <w:p w:rsidR="006424BB" w:rsidRPr="00A10048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Факт </w:t>
            </w:r>
          </w:p>
        </w:tc>
        <w:tc>
          <w:tcPr>
            <w:tcW w:w="1184" w:type="dxa"/>
          </w:tcPr>
          <w:p w:rsidR="006424BB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План </w:t>
            </w:r>
          </w:p>
          <w:p w:rsidR="006424BB" w:rsidRDefault="006424BB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2020 рік 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громадських туалетів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66 290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400,00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74 210</w:t>
            </w:r>
          </w:p>
        </w:tc>
        <w:tc>
          <w:tcPr>
            <w:tcW w:w="1266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104472,5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125000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212 820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339 908,31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330549,94</w:t>
            </w:r>
          </w:p>
        </w:tc>
        <w:tc>
          <w:tcPr>
            <w:tcW w:w="1266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357566,61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360 000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88 196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132 366,67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171082,50</w:t>
            </w:r>
          </w:p>
        </w:tc>
        <w:tc>
          <w:tcPr>
            <w:tcW w:w="1266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263733,34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300 000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 ярмарок (палатки)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97 000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274 416,71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162250,00</w:t>
            </w:r>
          </w:p>
        </w:tc>
        <w:tc>
          <w:tcPr>
            <w:tcW w:w="1266" w:type="dxa"/>
          </w:tcPr>
          <w:p w:rsidR="006424BB" w:rsidRPr="00314F1E" w:rsidRDefault="00E1606F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463606,85</w:t>
            </w:r>
          </w:p>
        </w:tc>
        <w:tc>
          <w:tcPr>
            <w:tcW w:w="1184" w:type="dxa"/>
          </w:tcPr>
          <w:p w:rsidR="006424BB" w:rsidRDefault="00E1606F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470000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ярмарок (дерев</w:t>
            </w:r>
            <w:r w:rsidRPr="00314F1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яні</w:t>
            </w:r>
            <w:proofErr w:type="spellEnd"/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будинки)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439 070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620 415,03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754281,63</w:t>
            </w:r>
          </w:p>
        </w:tc>
        <w:tc>
          <w:tcPr>
            <w:tcW w:w="1266" w:type="dxa"/>
          </w:tcPr>
          <w:p w:rsidR="006424BB" w:rsidRPr="00314F1E" w:rsidRDefault="00E1606F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685413,31</w:t>
            </w:r>
          </w:p>
        </w:tc>
        <w:tc>
          <w:tcPr>
            <w:tcW w:w="1184" w:type="dxa"/>
          </w:tcPr>
          <w:p w:rsidR="006424BB" w:rsidRDefault="00E1606F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="00611D0E">
              <w:rPr>
                <w:rFonts w:ascii="Times New Roman" w:hAnsi="Times New Roman" w:cs="Times New Roman"/>
                <w:i/>
                <w:sz w:val="20"/>
                <w:szCs w:val="20"/>
              </w:rPr>
              <w:t>00 000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Співпраця з підприємцями, благодійні внески 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122 011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226 180,83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254047,59</w:t>
            </w:r>
          </w:p>
        </w:tc>
        <w:tc>
          <w:tcPr>
            <w:tcW w:w="1266" w:type="dxa"/>
          </w:tcPr>
          <w:p w:rsidR="006424BB" w:rsidRPr="00314F1E" w:rsidRDefault="00467387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158407,94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170 000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10 033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44803,34</w:t>
            </w:r>
          </w:p>
        </w:tc>
        <w:tc>
          <w:tcPr>
            <w:tcW w:w="1266" w:type="dxa"/>
          </w:tcPr>
          <w:p w:rsidR="006424BB" w:rsidRPr="00314F1E" w:rsidRDefault="001E490C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55783,36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60 000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Послуга «Шлюб за добу»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478183,36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597247,31</w:t>
            </w:r>
          </w:p>
        </w:tc>
        <w:tc>
          <w:tcPr>
            <w:tcW w:w="1266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907193,93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1000 000</w:t>
            </w:r>
          </w:p>
        </w:tc>
      </w:tr>
      <w:tr w:rsidR="006424BB" w:rsidTr="006424BB"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Реалізація сувенірної продукції, втор сировини та ін. доходи</w:t>
            </w:r>
            <w:r w:rsidR="00E160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81902,36</w:t>
            </w:r>
          </w:p>
        </w:tc>
        <w:tc>
          <w:tcPr>
            <w:tcW w:w="1262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83178,90</w:t>
            </w:r>
          </w:p>
        </w:tc>
        <w:tc>
          <w:tcPr>
            <w:tcW w:w="1266" w:type="dxa"/>
          </w:tcPr>
          <w:p w:rsidR="006424BB" w:rsidRPr="00314F1E" w:rsidRDefault="008F212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82067,06</w:t>
            </w:r>
          </w:p>
        </w:tc>
        <w:tc>
          <w:tcPr>
            <w:tcW w:w="1184" w:type="dxa"/>
          </w:tcPr>
          <w:p w:rsidR="006424B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80 000</w:t>
            </w:r>
          </w:p>
        </w:tc>
      </w:tr>
      <w:tr w:rsidR="006424BB" w:rsidTr="006424BB">
        <w:trPr>
          <w:trHeight w:val="567"/>
        </w:trPr>
        <w:tc>
          <w:tcPr>
            <w:tcW w:w="526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9" w:type="dxa"/>
          </w:tcPr>
          <w:p w:rsidR="006424BB" w:rsidRPr="00314F1E" w:rsidRDefault="006424BB" w:rsidP="000414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ВСЬОГО:</w:t>
            </w:r>
          </w:p>
        </w:tc>
        <w:tc>
          <w:tcPr>
            <w:tcW w:w="109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1 035 420</w:t>
            </w:r>
          </w:p>
        </w:tc>
        <w:tc>
          <w:tcPr>
            <w:tcW w:w="1387" w:type="dxa"/>
          </w:tcPr>
          <w:p w:rsidR="006424BB" w:rsidRPr="00314F1E" w:rsidRDefault="006424BB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2 226 773,27</w:t>
            </w:r>
          </w:p>
        </w:tc>
        <w:tc>
          <w:tcPr>
            <w:tcW w:w="1262" w:type="dxa"/>
          </w:tcPr>
          <w:p w:rsidR="006424BB" w:rsidRPr="00314F1E" w:rsidRDefault="006424BB" w:rsidP="006424BB">
            <w:pPr>
              <w:ind w:right="-1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2 4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71 651,21</w:t>
            </w:r>
          </w:p>
        </w:tc>
        <w:tc>
          <w:tcPr>
            <w:tcW w:w="1266" w:type="dxa"/>
          </w:tcPr>
          <w:p w:rsidR="006424BB" w:rsidRPr="00314F1E" w:rsidRDefault="008F2124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3078194,24</w:t>
            </w:r>
          </w:p>
        </w:tc>
        <w:tc>
          <w:tcPr>
            <w:tcW w:w="1184" w:type="dxa"/>
          </w:tcPr>
          <w:p w:rsidR="006424BB" w:rsidRDefault="00E04F04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3 26</w:t>
            </w:r>
            <w:r w:rsidR="00611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5 000</w:t>
            </w:r>
          </w:p>
        </w:tc>
      </w:tr>
    </w:tbl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Pr="002B60C7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4.5</w:t>
      </w:r>
      <w:r w:rsidRPr="006829B8">
        <w:rPr>
          <w:rFonts w:ascii="Times New Roman" w:hAnsi="Times New Roman" w:cs="Times New Roman"/>
          <w:i/>
          <w:sz w:val="28"/>
          <w:szCs w:val="28"/>
        </w:rPr>
        <w:t xml:space="preserve">. Динаміка доходів, витрат, прибутковості/ збитковості та рівня рентабельності підприємства за </w:t>
      </w:r>
      <w:r>
        <w:rPr>
          <w:rFonts w:ascii="Times New Roman" w:hAnsi="Times New Roman" w:cs="Times New Roman"/>
          <w:i/>
          <w:sz w:val="28"/>
          <w:szCs w:val="28"/>
        </w:rPr>
        <w:t>період діяльності</w:t>
      </w:r>
      <w:r w:rsidRPr="006829B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8"/>
        <w:tblpPr w:leftFromText="180" w:rightFromText="180" w:vertAnchor="text" w:horzAnchor="margin" w:tblpXSpec="right" w:tblpY="213"/>
        <w:tblW w:w="0" w:type="auto"/>
        <w:tblLook w:val="04A0" w:firstRow="1" w:lastRow="0" w:firstColumn="1" w:lastColumn="0" w:noHBand="0" w:noVBand="1"/>
      </w:tblPr>
      <w:tblGrid>
        <w:gridCol w:w="3448"/>
        <w:gridCol w:w="1196"/>
        <w:gridCol w:w="1276"/>
        <w:gridCol w:w="1559"/>
        <w:gridCol w:w="1559"/>
      </w:tblGrid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Показники</w:t>
            </w:r>
          </w:p>
        </w:tc>
        <w:tc>
          <w:tcPr>
            <w:tcW w:w="1196" w:type="dxa"/>
          </w:tcPr>
          <w:p w:rsidR="00BF5DFA" w:rsidRPr="00A10048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>2016 рік</w:t>
            </w:r>
          </w:p>
        </w:tc>
        <w:tc>
          <w:tcPr>
            <w:tcW w:w="1276" w:type="dxa"/>
          </w:tcPr>
          <w:p w:rsidR="00BF5DFA" w:rsidRPr="00A10048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>2017 рік</w:t>
            </w:r>
          </w:p>
        </w:tc>
        <w:tc>
          <w:tcPr>
            <w:tcW w:w="1559" w:type="dxa"/>
          </w:tcPr>
          <w:p w:rsidR="00BF5DFA" w:rsidRPr="00A10048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2018 рік</w:t>
            </w:r>
          </w:p>
        </w:tc>
        <w:tc>
          <w:tcPr>
            <w:tcW w:w="1559" w:type="dxa"/>
          </w:tcPr>
          <w:p w:rsidR="00BF5DFA" w:rsidRPr="00A10048" w:rsidRDefault="00467387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2019 рік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Доходи, всього, 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4242,4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7569,3</w:t>
            </w:r>
          </w:p>
        </w:tc>
        <w:tc>
          <w:tcPr>
            <w:tcW w:w="1559" w:type="dxa"/>
          </w:tcPr>
          <w:p w:rsidR="00BF5DFA" w:rsidRPr="00E7613C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9339.8</w:t>
            </w:r>
          </w:p>
        </w:tc>
        <w:tc>
          <w:tcPr>
            <w:tcW w:w="1559" w:type="dxa"/>
          </w:tcPr>
          <w:p w:rsidR="00BF5DFA" w:rsidRPr="00ED6737" w:rsidRDefault="0022554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12414,1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-від основної діяльності, в т.ч.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1044,2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2226,8</w:t>
            </w:r>
          </w:p>
        </w:tc>
        <w:tc>
          <w:tcPr>
            <w:tcW w:w="1559" w:type="dxa"/>
          </w:tcPr>
          <w:p w:rsidR="00BF5DFA" w:rsidRPr="003B2669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2 4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71.7</w:t>
            </w:r>
          </w:p>
        </w:tc>
        <w:tc>
          <w:tcPr>
            <w:tcW w:w="1559" w:type="dxa"/>
          </w:tcPr>
          <w:p w:rsidR="00BF5DFA" w:rsidRPr="00D6695F" w:rsidRDefault="000055E4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3067,0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послуги громадських туалетів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66,3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73,4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74.2</w:t>
            </w:r>
          </w:p>
        </w:tc>
        <w:tc>
          <w:tcPr>
            <w:tcW w:w="1559" w:type="dxa"/>
          </w:tcPr>
          <w:p w:rsidR="00BF5DFA" w:rsidRPr="000B358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104,5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212,8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339,9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330.6</w:t>
            </w:r>
          </w:p>
        </w:tc>
        <w:tc>
          <w:tcPr>
            <w:tcW w:w="1559" w:type="dxa"/>
          </w:tcPr>
          <w:p w:rsidR="00BF5DFA" w:rsidRPr="000B358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357,6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88,2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132,4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171.1</w:t>
            </w:r>
          </w:p>
        </w:tc>
        <w:tc>
          <w:tcPr>
            <w:tcW w:w="1559" w:type="dxa"/>
          </w:tcPr>
          <w:p w:rsidR="00BF5DFA" w:rsidRPr="000B358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263,7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проведення ярмарок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536,1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894,8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916.5</w:t>
            </w:r>
          </w:p>
        </w:tc>
        <w:tc>
          <w:tcPr>
            <w:tcW w:w="1559" w:type="dxa"/>
          </w:tcPr>
          <w:p w:rsidR="00BF5DFA" w:rsidRPr="00611D0E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1149,0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співпраця з підприємцями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122,0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226,2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254.0</w:t>
            </w:r>
          </w:p>
        </w:tc>
        <w:tc>
          <w:tcPr>
            <w:tcW w:w="1559" w:type="dxa"/>
          </w:tcPr>
          <w:p w:rsidR="00BF5DFA" w:rsidRPr="00611D0E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158,4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44.8</w:t>
            </w:r>
          </w:p>
        </w:tc>
        <w:tc>
          <w:tcPr>
            <w:tcW w:w="1559" w:type="dxa"/>
          </w:tcPr>
          <w:p w:rsidR="00BF5DFA" w:rsidRPr="000B358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«Шлюб за добу»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478,2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597.3</w:t>
            </w:r>
          </w:p>
        </w:tc>
        <w:tc>
          <w:tcPr>
            <w:tcW w:w="1559" w:type="dxa"/>
          </w:tcPr>
          <w:p w:rsidR="00BF5DFA" w:rsidRPr="000B358B" w:rsidRDefault="00611D0E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907,2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реалізація сувенірів, втор сировини та інші доходи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8,8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81,9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83.2</w:t>
            </w:r>
          </w:p>
        </w:tc>
        <w:tc>
          <w:tcPr>
            <w:tcW w:w="1559" w:type="dxa"/>
          </w:tcPr>
          <w:p w:rsidR="00BF5DFA" w:rsidRPr="000B358B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70,8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-від іншої діяльності, в т.ч.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3198,2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5342,5</w:t>
            </w:r>
          </w:p>
        </w:tc>
        <w:tc>
          <w:tcPr>
            <w:tcW w:w="1559" w:type="dxa"/>
          </w:tcPr>
          <w:p w:rsidR="00BF5DFA" w:rsidRPr="00E7613C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6868.10</w:t>
            </w:r>
          </w:p>
        </w:tc>
        <w:tc>
          <w:tcPr>
            <w:tcW w:w="1559" w:type="dxa"/>
          </w:tcPr>
          <w:p w:rsidR="00BF5DFA" w:rsidRPr="00ED6737" w:rsidRDefault="000055E4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9347,1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цільове фінансування громадські роботи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20,6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23,5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12.5</w:t>
            </w:r>
          </w:p>
        </w:tc>
        <w:tc>
          <w:tcPr>
            <w:tcW w:w="1559" w:type="dxa"/>
          </w:tcPr>
          <w:p w:rsidR="00BF5DFA" w:rsidRPr="000B358B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9,0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бюджетне фінансування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3154,0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4875,0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6 </w:t>
            </w: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480.6</w:t>
            </w:r>
          </w:p>
        </w:tc>
        <w:tc>
          <w:tcPr>
            <w:tcW w:w="1559" w:type="dxa"/>
          </w:tcPr>
          <w:p w:rsidR="00BF5DFA" w:rsidRPr="000B358B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9244,9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% депозит</w:t>
            </w:r>
            <w:r w:rsidR="0000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23,6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200,7</w:t>
            </w:r>
          </w:p>
        </w:tc>
        <w:tc>
          <w:tcPr>
            <w:tcW w:w="1559" w:type="dxa"/>
          </w:tcPr>
          <w:p w:rsidR="00BF5DFA" w:rsidRPr="003B2669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48.0</w:t>
            </w:r>
          </w:p>
        </w:tc>
        <w:tc>
          <w:tcPr>
            <w:tcW w:w="1559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Дохід від безкоштовно одержаних основних засобів, малоцінних активів</w:t>
            </w:r>
            <w:r w:rsidR="000055E4">
              <w:rPr>
                <w:rFonts w:ascii="Times New Roman" w:hAnsi="Times New Roman" w:cs="Times New Roman"/>
                <w:i/>
                <w:sz w:val="20"/>
                <w:szCs w:val="20"/>
              </w:rPr>
              <w:t>, благодійна допомога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243,3</w:t>
            </w:r>
          </w:p>
        </w:tc>
        <w:tc>
          <w:tcPr>
            <w:tcW w:w="1559" w:type="dxa"/>
          </w:tcPr>
          <w:p w:rsidR="00BF5DFA" w:rsidRPr="00E7613C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327.0</w:t>
            </w:r>
          </w:p>
        </w:tc>
        <w:tc>
          <w:tcPr>
            <w:tcW w:w="1559" w:type="dxa"/>
          </w:tcPr>
          <w:p w:rsidR="00BF5DFA" w:rsidRPr="00D6695F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93,2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Витрати всього, 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4433,2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8439,2</w:t>
            </w:r>
          </w:p>
        </w:tc>
        <w:tc>
          <w:tcPr>
            <w:tcW w:w="1559" w:type="dxa"/>
          </w:tcPr>
          <w:p w:rsidR="00BF5DFA" w:rsidRPr="008D0DE6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10968.8</w:t>
            </w:r>
          </w:p>
        </w:tc>
        <w:tc>
          <w:tcPr>
            <w:tcW w:w="1559" w:type="dxa"/>
          </w:tcPr>
          <w:p w:rsidR="00BF5DFA" w:rsidRPr="00D6695F" w:rsidRDefault="0022554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14350,0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матеріальні затрати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224,3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421,6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466,5</w:t>
            </w:r>
          </w:p>
        </w:tc>
        <w:tc>
          <w:tcPr>
            <w:tcW w:w="1559" w:type="dxa"/>
          </w:tcPr>
          <w:p w:rsidR="00BF5DFA" w:rsidRPr="000B358B" w:rsidRDefault="0022554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3272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Витрати на оплату праці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1411,6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3672,9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5644.4</w:t>
            </w:r>
          </w:p>
        </w:tc>
        <w:tc>
          <w:tcPr>
            <w:tcW w:w="1559" w:type="dxa"/>
          </w:tcPr>
          <w:p w:rsidR="00BF5DFA" w:rsidRPr="000B358B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7662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296,7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753,4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954.4</w:t>
            </w:r>
          </w:p>
        </w:tc>
        <w:tc>
          <w:tcPr>
            <w:tcW w:w="1559" w:type="dxa"/>
          </w:tcPr>
          <w:p w:rsidR="00BF5DFA" w:rsidRPr="000B358B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1587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Амортизація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647,7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746,6</w:t>
            </w:r>
          </w:p>
        </w:tc>
        <w:tc>
          <w:tcPr>
            <w:tcW w:w="1559" w:type="dxa"/>
          </w:tcPr>
          <w:p w:rsidR="00BF5DFA" w:rsidRPr="000B358B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1232.5</w:t>
            </w:r>
          </w:p>
        </w:tc>
        <w:tc>
          <w:tcPr>
            <w:tcW w:w="1559" w:type="dxa"/>
          </w:tcPr>
          <w:p w:rsidR="00BF5DFA" w:rsidRPr="000B358B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1784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Інші операційні витрати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1852,9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2844,7</w:t>
            </w:r>
          </w:p>
        </w:tc>
        <w:tc>
          <w:tcPr>
            <w:tcW w:w="1559" w:type="dxa"/>
          </w:tcPr>
          <w:p w:rsidR="00BF5DFA" w:rsidRPr="008D0DE6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2689.4</w:t>
            </w:r>
          </w:p>
        </w:tc>
        <w:tc>
          <w:tcPr>
            <w:tcW w:w="1559" w:type="dxa"/>
          </w:tcPr>
          <w:p w:rsidR="00BF5DFA" w:rsidRPr="00D6695F" w:rsidRDefault="000055E4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Фінансовий результат (чистий прибуток, збиток)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-190,8</w:t>
            </w: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-869,9</w:t>
            </w:r>
          </w:p>
        </w:tc>
        <w:tc>
          <w:tcPr>
            <w:tcW w:w="1559" w:type="dxa"/>
          </w:tcPr>
          <w:p w:rsidR="00BF5DFA" w:rsidRPr="00BE397D" w:rsidRDefault="00BF5DF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-16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47,4</w:t>
            </w:r>
          </w:p>
        </w:tc>
        <w:tc>
          <w:tcPr>
            <w:tcW w:w="1559" w:type="dxa"/>
          </w:tcPr>
          <w:p w:rsidR="00BF5DFA" w:rsidRPr="00D6695F" w:rsidRDefault="0022554A" w:rsidP="000414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-1935,9</w:t>
            </w:r>
          </w:p>
        </w:tc>
      </w:tr>
      <w:tr w:rsidR="00BF5DFA" w:rsidRPr="00D6695F" w:rsidTr="00041413">
        <w:tc>
          <w:tcPr>
            <w:tcW w:w="3448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Рентабельність, %</w:t>
            </w:r>
          </w:p>
        </w:tc>
        <w:tc>
          <w:tcPr>
            <w:tcW w:w="1196" w:type="dxa"/>
          </w:tcPr>
          <w:p w:rsidR="00BF5DFA" w:rsidRPr="00D6695F" w:rsidRDefault="00BF5DFA" w:rsidP="0004141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BF5DFA" w:rsidRPr="00D6695F" w:rsidRDefault="00BF5DFA" w:rsidP="000414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BF5DFA" w:rsidRPr="00D05977" w:rsidRDefault="00BF5DFA" w:rsidP="00BF5DFA">
      <w:pPr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Збитковість виникла внаслідок перевищення витрат підприємства над її доходами, так як дохідна частина від господарської діяльності не є достатньою, щоб перекрити витрати, здійснені за рахунок внесків в статутний фонд, зокрема амортизацію основних фондів та інших малоцінних необоротних матеріальних активів.</w:t>
      </w:r>
    </w:p>
    <w:p w:rsidR="00B455D9" w:rsidRDefault="00B455D9" w:rsidP="00BF5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048" w:rsidRPr="00D05977" w:rsidRDefault="00BF5DFA" w:rsidP="005378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4.6. </w:t>
      </w:r>
      <w:r w:rsidRPr="00A73E5A">
        <w:rPr>
          <w:rFonts w:ascii="Times New Roman" w:hAnsi="Times New Roman" w:cs="Times New Roman"/>
          <w:i/>
          <w:sz w:val="28"/>
          <w:szCs w:val="28"/>
        </w:rPr>
        <w:t>Аналіз дебіторської та кредиторської заборгованості підприємства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.:</w:t>
      </w:r>
    </w:p>
    <w:tbl>
      <w:tblPr>
        <w:tblStyle w:val="a8"/>
        <w:tblpPr w:leftFromText="180" w:rightFromText="180" w:vertAnchor="text" w:horzAnchor="margin" w:tblpY="108"/>
        <w:tblW w:w="0" w:type="auto"/>
        <w:tblLook w:val="04A0" w:firstRow="1" w:lastRow="0" w:firstColumn="1" w:lastColumn="0" w:noHBand="0" w:noVBand="1"/>
      </w:tblPr>
      <w:tblGrid>
        <w:gridCol w:w="808"/>
        <w:gridCol w:w="4042"/>
        <w:gridCol w:w="2009"/>
        <w:gridCol w:w="2287"/>
      </w:tblGrid>
      <w:tr w:rsidR="00B455D9" w:rsidTr="00B455D9">
        <w:trPr>
          <w:trHeight w:val="564"/>
        </w:trPr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Зміст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01.2019</w:t>
            </w:r>
          </w:p>
        </w:tc>
        <w:tc>
          <w:tcPr>
            <w:tcW w:w="2287" w:type="dxa"/>
          </w:tcPr>
          <w:p w:rsidR="00B455D9" w:rsidRPr="00B455D9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01.01.2020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Дебіторська заборгованість, всього, у т.ч.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B455D9" w:rsidRDefault="00B455D9" w:rsidP="00B455D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45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571,5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1.1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За послуги, з неї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Населення безпосередньо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пільги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субсидії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Місцеві бюджетні установи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Обласні бюджетні установи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Державні бюджетні установи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Інші споживачі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1.2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Заборгованість бюджету 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540,2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1.3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Поточна заборгованість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119,3</w:t>
            </w: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31,3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Кредиторська заборгованість всього, в т.ч.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B455D9" w:rsidRDefault="00B455D9" w:rsidP="00B455D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45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4657,8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2.1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Товари,роботи, послуги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2.2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Енергоносії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електроенергія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газ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Інші енергоносії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2.3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 оплати праці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2.4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 страхування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237,9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2.5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 бюджетом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214,0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2.6</w:t>
            </w: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Інші поточні 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зобов</w:t>
            </w:r>
            <w:proofErr w:type="spellEnd"/>
            <w:r w:rsidRPr="00D6695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язання</w:t>
            </w:r>
            <w:proofErr w:type="spellEnd"/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302,8</w:t>
            </w: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4205,9</w:t>
            </w:r>
          </w:p>
        </w:tc>
      </w:tr>
      <w:tr w:rsidR="00B455D9" w:rsidTr="00B455D9">
        <w:tc>
          <w:tcPr>
            <w:tcW w:w="808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Коефіцієнт співвідношення дебіторської та кредиторської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заборгованостей, нормативне значення  ≤ 0,8</w:t>
            </w:r>
          </w:p>
        </w:tc>
        <w:tc>
          <w:tcPr>
            <w:tcW w:w="2009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0,39</w:t>
            </w:r>
          </w:p>
        </w:tc>
        <w:tc>
          <w:tcPr>
            <w:tcW w:w="2287" w:type="dxa"/>
          </w:tcPr>
          <w:p w:rsidR="00B455D9" w:rsidRPr="00D6695F" w:rsidRDefault="00B455D9" w:rsidP="00B455D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455D9" w:rsidRPr="00D6695F" w:rsidRDefault="00B455D9" w:rsidP="00B455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0,12</w:t>
            </w:r>
          </w:p>
        </w:tc>
      </w:tr>
    </w:tbl>
    <w:p w:rsidR="00B455D9" w:rsidRDefault="00B455D9" w:rsidP="00B455D9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BF5DFA" w:rsidRPr="00B455D9" w:rsidRDefault="00B455D9" w:rsidP="00B455D9">
      <w:pPr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BF5DFA" w:rsidRPr="00B455D9">
        <w:rPr>
          <w:rFonts w:ascii="Times New Roman" w:hAnsi="Times New Roman" w:cs="Times New Roman"/>
          <w:b/>
          <w:sz w:val="28"/>
          <w:szCs w:val="28"/>
        </w:rPr>
        <w:t xml:space="preserve"> Модернізація підприємства.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20</w:t>
      </w:r>
      <w:r w:rsidR="007E45C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рік планується</w:t>
      </w:r>
      <w:r w:rsidRPr="0017458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значний обсяг робіт для перетворення зовнішнього вигляду рекреаційних зон: міських парків та озер, зокрема: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7458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капітальний ремонт центрального входу на міське озеро з </w:t>
      </w:r>
      <w:r w:rsidR="007E45C0">
        <w:rPr>
          <w:rFonts w:ascii="Times New Roman" w:hAnsi="Times New Roman" w:cs="Times New Roman"/>
          <w:sz w:val="28"/>
          <w:szCs w:val="28"/>
        </w:rPr>
        <w:t>декоративн</w:t>
      </w:r>
      <w:r w:rsidR="00AE31F0">
        <w:rPr>
          <w:rFonts w:ascii="Times New Roman" w:hAnsi="Times New Roman" w:cs="Times New Roman"/>
          <w:sz w:val="28"/>
          <w:szCs w:val="28"/>
        </w:rPr>
        <w:t>им</w:t>
      </w:r>
      <w:r w:rsidR="007E45C0">
        <w:rPr>
          <w:rFonts w:ascii="Times New Roman" w:hAnsi="Times New Roman" w:cs="Times New Roman"/>
          <w:sz w:val="28"/>
          <w:szCs w:val="28"/>
        </w:rPr>
        <w:t xml:space="preserve"> освітлення</w:t>
      </w:r>
      <w:r w:rsidR="00AE31F0">
        <w:rPr>
          <w:rFonts w:ascii="Times New Roman" w:hAnsi="Times New Roman" w:cs="Times New Roman"/>
          <w:sz w:val="28"/>
          <w:szCs w:val="28"/>
        </w:rPr>
        <w:t>м;</w:t>
      </w:r>
    </w:p>
    <w:p w:rsidR="00BF5DFA" w:rsidRPr="00D50171" w:rsidRDefault="00BF5DFA" w:rsidP="00BF5DF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влаштування дитячої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лаунж</w:t>
      </w:r>
      <w:proofErr w:type="spellEnd"/>
      <w:r>
        <w:rPr>
          <w:rFonts w:ascii="Times New Roman" w:hAnsi="Times New Roman" w:cs="Times New Roman"/>
          <w:sz w:val="28"/>
          <w:szCs w:val="28"/>
        </w:rPr>
        <w:t>-зони при вході на міське озеро;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чистка зелених насаджень та озеленення об’єктів обслуговування;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влаштування брукованих доріжок в парку </w:t>
      </w:r>
      <w:r w:rsidR="007E45C0">
        <w:rPr>
          <w:rFonts w:ascii="Times New Roman" w:hAnsi="Times New Roman" w:cs="Times New Roman"/>
          <w:sz w:val="28"/>
          <w:szCs w:val="28"/>
        </w:rPr>
        <w:t>Воїнів-афганців та міському озері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капітальний ремонт лавок на </w:t>
      </w:r>
      <w:r w:rsidR="007E45C0">
        <w:rPr>
          <w:rFonts w:ascii="Times New Roman" w:hAnsi="Times New Roman" w:cs="Times New Roman"/>
          <w:sz w:val="28"/>
          <w:szCs w:val="28"/>
        </w:rPr>
        <w:t>об</w:t>
      </w:r>
      <w:r w:rsidR="007E45C0" w:rsidRPr="007E45C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7E45C0">
        <w:rPr>
          <w:rFonts w:ascii="Times New Roman" w:hAnsi="Times New Roman" w:cs="Times New Roman"/>
          <w:sz w:val="28"/>
          <w:szCs w:val="28"/>
        </w:rPr>
        <w:t>єктах</w:t>
      </w:r>
      <w:proofErr w:type="spellEnd"/>
      <w:r w:rsidR="007E45C0">
        <w:rPr>
          <w:rFonts w:ascii="Times New Roman" w:hAnsi="Times New Roman" w:cs="Times New Roman"/>
          <w:sz w:val="28"/>
          <w:szCs w:val="28"/>
        </w:rPr>
        <w:t xml:space="preserve"> обслуговування;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вуличних меблів та відпочинкових зон на всіх об</w:t>
      </w:r>
      <w:r w:rsidRPr="00D5017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обслуговування;</w:t>
      </w:r>
    </w:p>
    <w:p w:rsidR="00AE31F0" w:rsidRDefault="00AE31F0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поточний ремонт моста на міському озері;</w:t>
      </w:r>
    </w:p>
    <w:p w:rsidR="00AE31F0" w:rsidRPr="00985F66" w:rsidRDefault="00AE31F0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влаштування Дино-парку;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придбання спецтехніки.</w:t>
      </w:r>
    </w:p>
    <w:p w:rsidR="00BF5DFA" w:rsidRDefault="00BF5DFA" w:rsidP="00BF5DFA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Pr="005B5248" w:rsidRDefault="00BF5DFA" w:rsidP="005B5248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248">
        <w:rPr>
          <w:rFonts w:ascii="Times New Roman" w:hAnsi="Times New Roman" w:cs="Times New Roman"/>
          <w:b/>
          <w:sz w:val="28"/>
          <w:szCs w:val="28"/>
        </w:rPr>
        <w:t>Виробничий план.</w:t>
      </w:r>
    </w:p>
    <w:p w:rsidR="00BF5DFA" w:rsidRPr="000745F7" w:rsidRDefault="00BF5DFA" w:rsidP="00BF5DFA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5F7">
        <w:rPr>
          <w:rFonts w:ascii="Times New Roman" w:eastAsia="Calibri" w:hAnsi="Times New Roman" w:cs="Times New Roman"/>
          <w:sz w:val="28"/>
          <w:szCs w:val="28"/>
        </w:rPr>
        <w:t>Виробничий план підприємства ґрунтується на бюджетних призначеннях в га</w:t>
      </w:r>
      <w:r>
        <w:rPr>
          <w:rFonts w:ascii="Times New Roman" w:eastAsia="Calibri" w:hAnsi="Times New Roman" w:cs="Times New Roman"/>
          <w:sz w:val="28"/>
          <w:szCs w:val="28"/>
        </w:rPr>
        <w:t>лузі міста, плануванні господарської діяльності</w:t>
      </w:r>
      <w:r w:rsidRPr="000745F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плані модернізації підприємства </w:t>
      </w:r>
      <w:r w:rsidRPr="007A72D1">
        <w:rPr>
          <w:rFonts w:ascii="Times New Roman" w:eastAsia="Calibri" w:hAnsi="Times New Roman" w:cs="Times New Roman"/>
          <w:sz w:val="28"/>
          <w:szCs w:val="28"/>
        </w:rPr>
        <w:t>згідно  розроблених титульних списків.</w:t>
      </w:r>
    </w:p>
    <w:p w:rsidR="00BF5DFA" w:rsidRPr="005378BB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02F09" w:rsidRPr="005378BB" w:rsidRDefault="00402F09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680"/>
        <w:gridCol w:w="6880"/>
        <w:gridCol w:w="1980"/>
      </w:tblGrid>
      <w:tr w:rsidR="00402F09" w:rsidRPr="00D17921" w:rsidTr="005378BB">
        <w:trPr>
          <w:trHeight w:val="510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B4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 xml:space="preserve">ПРОЕКТ   ПЛАНУ  </w:t>
            </w:r>
            <w:r w:rsidR="00B455D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використання бюджетних коштів</w:t>
            </w:r>
            <w:r w:rsidR="00B455D9" w:rsidRPr="00D1792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 xml:space="preserve"> по КП "Центр розвитку міста та рекреації"  на  2020 рік</w:t>
            </w:r>
          </w:p>
        </w:tc>
      </w:tr>
      <w:tr w:rsidR="00402F09" w:rsidRPr="00D17921" w:rsidTr="005378BB">
        <w:trPr>
          <w:trHeight w:val="675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D17921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6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F09" w:rsidRPr="00D17921" w:rsidRDefault="00402F09" w:rsidP="00B455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D17921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статті витрат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D17921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бюджетні кошти, грн.</w:t>
            </w:r>
          </w:p>
        </w:tc>
      </w:tr>
      <w:tr w:rsidR="00402F09" w:rsidRPr="00D17921" w:rsidTr="00A0198D">
        <w:trPr>
          <w:trHeight w:val="509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</w:p>
        </w:tc>
        <w:tc>
          <w:tcPr>
            <w:tcW w:w="6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</w:p>
        </w:tc>
      </w:tr>
      <w:tr w:rsidR="00402F09" w:rsidRPr="00D17921" w:rsidTr="005378BB">
        <w:trPr>
          <w:trHeight w:val="34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D17921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6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D17921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</w:tr>
      <w:tr w:rsidR="00402F09" w:rsidRPr="00D17921" w:rsidTr="005378BB">
        <w:trPr>
          <w:trHeight w:val="3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- усього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11 921 500</w:t>
            </w:r>
          </w:p>
        </w:tc>
      </w:tr>
      <w:tr w:rsidR="00402F09" w:rsidRPr="00D17921" w:rsidTr="005378BB">
        <w:trPr>
          <w:trHeight w:val="3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Поточні видатки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10 921 500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на товари та послуги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Оплата праці працівників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8 000 000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Нарахування на заробітну плату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1 760 000</w:t>
            </w:r>
          </w:p>
        </w:tc>
      </w:tr>
      <w:tr w:rsidR="00402F09" w:rsidRPr="00D17921" w:rsidTr="005378BB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предметів постачання і матеріалів, оплата послуг та інші видатки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Предмети, матеріали, обладнання та інвентар: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163900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 т.ч.: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1. матеріали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55000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2. інвентар :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59 900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-віники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-граблі, лопати, сапи,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черенки</w:t>
            </w:r>
            <w:proofErr w:type="spellEnd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тачка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-лопати снігові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3.Спецодяг: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49000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куфайки, форма, костюми, чоботи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-рукавиці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Медикаменти та перев’язувальні матеріали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Продукти харчування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М’який інвентар та обмундирування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транспортних послуг та утримання транспортних засобів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207 000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ПММ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130000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-запасні частини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 та експлуатаційні послуги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Поточний ремонт обладнання, інвентарю та будівель, технічне обслуговування обладнання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Послуги зв’язку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25300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ін.послуг</w:t>
            </w:r>
            <w:proofErr w:type="spellEnd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ін.видатки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390000</w:t>
            </w:r>
          </w:p>
        </w:tc>
      </w:tr>
      <w:tr w:rsidR="00402F09" w:rsidRPr="00D17921" w:rsidTr="005378B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технагляд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200000</w:t>
            </w:r>
          </w:p>
        </w:tc>
      </w:tr>
      <w:tr w:rsidR="00402F09" w:rsidRPr="00D17921" w:rsidTr="005378BB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-інші витрати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190 000</w:t>
            </w:r>
          </w:p>
        </w:tc>
      </w:tr>
      <w:tr w:rsidR="00402F09" w:rsidRPr="00D17921" w:rsidTr="005378BB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Видатки на відрядження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Матеріали, інвентар, будівництво, капремонт та заходи спецпризначення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комунальних послуг та енергоносіїв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375 300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теплополстачання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водопостачання та водовідведення                                                                               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16300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газу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-оплата транспортування газу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ін.енергоносіїв</w:t>
            </w:r>
            <w:proofErr w:type="spellEnd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, електроенергія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199 000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комунальних послуг  (вивіз сміття)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Дослідження і розробки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Програми і заходи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Субсидії і поточні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тренсферти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Поточні трансферти населенню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КАПІТАЛЬНІ ВИДАТКИ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1 000 000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основного капіталу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</w:tr>
      <w:tr w:rsidR="00402F09" w:rsidRPr="00D17921" w:rsidTr="005378BB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обладнання і предметів довгострокового користування,            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Капітальне (придбання) будівництво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Будівництво (придбання ) житла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Інше будівництво (придбання)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Капітальний ремонт, реконструкція та реставрація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Капітальний ремонт та реконструкція житлового фонду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Капітальний ремонт та </w:t>
            </w:r>
            <w:proofErr w:type="spellStart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реконтсрукція</w:t>
            </w:r>
            <w:proofErr w:type="spellEnd"/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інших об’єктів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Придбання землі і нематеріальних активів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02F09" w:rsidRPr="00D17921" w:rsidTr="005378BB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КРЕДИТУВАННЯ З ВРАХУВАННЯМ ПОГАШЕННЯ.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09" w:rsidRPr="00D17921" w:rsidRDefault="00402F09" w:rsidP="0053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9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02F09" w:rsidRDefault="00402F09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F09" w:rsidRDefault="00402F09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F09" w:rsidRDefault="00402F09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F09" w:rsidRDefault="00402F09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Завчасне доведення бюджетних призначень на виконання робіт протягом року  передбачає   виконання підприємством встановлених завдань</w:t>
      </w:r>
      <w:r w:rsidR="00A100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покращує фінансовий та матеріально-технічний стан.</w:t>
      </w:r>
    </w:p>
    <w:p w:rsidR="00BF5DFA" w:rsidRPr="008429BF" w:rsidRDefault="00BF5DFA" w:rsidP="00BF5DFA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5E4">
        <w:rPr>
          <w:rFonts w:ascii="Times New Roman" w:hAnsi="Times New Roman" w:cs="Times New Roman"/>
          <w:i/>
          <w:sz w:val="28"/>
          <w:szCs w:val="28"/>
        </w:rPr>
        <w:tab/>
      </w:r>
      <w:r w:rsidRPr="008429BF">
        <w:rPr>
          <w:rFonts w:ascii="Times New Roman" w:hAnsi="Times New Roman" w:cs="Times New Roman"/>
          <w:sz w:val="28"/>
          <w:szCs w:val="28"/>
        </w:rPr>
        <w:t>Також в 20</w:t>
      </w:r>
      <w:r w:rsidR="007E45C0">
        <w:rPr>
          <w:rFonts w:ascii="Times New Roman" w:hAnsi="Times New Roman" w:cs="Times New Roman"/>
          <w:sz w:val="28"/>
          <w:szCs w:val="28"/>
        </w:rPr>
        <w:t>20</w:t>
      </w:r>
      <w:r w:rsidRPr="008429BF">
        <w:rPr>
          <w:rFonts w:ascii="Times New Roman" w:hAnsi="Times New Roman" w:cs="Times New Roman"/>
          <w:sz w:val="28"/>
          <w:szCs w:val="28"/>
        </w:rPr>
        <w:t xml:space="preserve"> році планується організувати та провести ярмарки та фестивалі (відповідно до затвердженої схеми розміщення), та багато інших святкових, спортивних та культурно-масових заходів в м. Івано-Франківську, в тому числі:</w:t>
      </w:r>
    </w:p>
    <w:p w:rsidR="00BF5DFA" w:rsidRPr="00E63FE5" w:rsidRDefault="008176C2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Ярмарок-фестиваль</w:t>
      </w:r>
      <w:r w:rsidR="00BF5DFA" w:rsidRPr="00E63FE5">
        <w:rPr>
          <w:rFonts w:ascii="Times New Roman" w:hAnsi="Times New Roman" w:cs="Times New Roman"/>
          <w:sz w:val="28"/>
          <w:szCs w:val="28"/>
        </w:rPr>
        <w:t xml:space="preserve"> «Великодній кошик»; </w:t>
      </w:r>
    </w:p>
    <w:p w:rsidR="00BF5DFA" w:rsidRPr="008176C2" w:rsidRDefault="00BF5DFA" w:rsidP="00BF5DFA">
      <w:pPr>
        <w:pStyle w:val="a3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6C2">
        <w:rPr>
          <w:rFonts w:ascii="Times New Roman" w:hAnsi="Times New Roman" w:cs="Times New Roman"/>
          <w:color w:val="000000" w:themeColor="text1"/>
          <w:sz w:val="28"/>
          <w:szCs w:val="28"/>
        </w:rPr>
        <w:t>Фестиваль «Івано-Франківськ – місто для життя» та</w:t>
      </w:r>
      <w:r w:rsidR="008176C2" w:rsidRPr="008176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святкові заходи, присвячені 358</w:t>
      </w:r>
      <w:r w:rsidRPr="008176C2">
        <w:rPr>
          <w:rFonts w:ascii="Times New Roman" w:hAnsi="Times New Roman" w:cs="Times New Roman"/>
          <w:color w:val="000000" w:themeColor="text1"/>
          <w:sz w:val="28"/>
          <w:szCs w:val="28"/>
        </w:rPr>
        <w:t>-й річниці від дня заснування міста;</w:t>
      </w:r>
    </w:p>
    <w:p w:rsidR="005B3172" w:rsidRDefault="005B3172" w:rsidP="00BF5D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Локації міжнародного фестивалю «Карпатський простір»</w:t>
      </w:r>
    </w:p>
    <w:p w:rsidR="00BF5DFA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Молодіжний фестиваль «Купальська ніч»;</w:t>
      </w:r>
    </w:p>
    <w:p w:rsidR="00BF5DFA" w:rsidRPr="00D73ABF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Ярмарок-фестиваль «Свято винограду та вина»;</w:t>
      </w:r>
    </w:p>
    <w:p w:rsidR="00BF5DFA" w:rsidRPr="005B3172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8176C2">
        <w:rPr>
          <w:rFonts w:ascii="Times New Roman" w:hAnsi="Times New Roman" w:cs="Times New Roman"/>
          <w:sz w:val="28"/>
          <w:szCs w:val="28"/>
          <w:lang w:eastAsia="ru-RU"/>
        </w:rPr>
        <w:t>аходи до відзначення 29</w:t>
      </w:r>
      <w:r w:rsidRPr="00D73ABF">
        <w:rPr>
          <w:rFonts w:ascii="Times New Roman" w:hAnsi="Times New Roman" w:cs="Times New Roman"/>
          <w:sz w:val="28"/>
          <w:szCs w:val="28"/>
          <w:lang w:eastAsia="ru-RU"/>
        </w:rPr>
        <w:t>-ї річниці Незалежності України та Дня Державного Прапора України</w:t>
      </w:r>
      <w:r w:rsidRPr="00D73ABF">
        <w:rPr>
          <w:rFonts w:ascii="Times New Roman" w:hAnsi="Times New Roman" w:cs="Times New Roman"/>
          <w:sz w:val="28"/>
          <w:szCs w:val="28"/>
        </w:rPr>
        <w:t>;</w:t>
      </w:r>
    </w:p>
    <w:p w:rsidR="005B3172" w:rsidRPr="00D73ABF" w:rsidRDefault="005B3172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«Пасічна драйв»</w:t>
      </w:r>
    </w:p>
    <w:p w:rsidR="00BF5DFA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Фестиваль  «</w:t>
      </w:r>
      <w:r w:rsidR="00AE31F0">
        <w:rPr>
          <w:rFonts w:ascii="Times New Roman" w:hAnsi="Times New Roman" w:cs="Times New Roman"/>
          <w:sz w:val="28"/>
          <w:szCs w:val="28"/>
        </w:rPr>
        <w:t xml:space="preserve">Хліб і сир </w:t>
      </w:r>
      <w:proofErr w:type="spellStart"/>
      <w:r w:rsidR="00AE31F0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Pr="00D73ABF">
        <w:rPr>
          <w:rFonts w:ascii="Times New Roman" w:hAnsi="Times New Roman" w:cs="Times New Roman"/>
          <w:sz w:val="28"/>
          <w:szCs w:val="28"/>
        </w:rPr>
        <w:t>»;</w:t>
      </w:r>
    </w:p>
    <w:p w:rsidR="00AE31F0" w:rsidRDefault="00AE31F0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Виставка-ярмарок робіт народних майстрів «Прикарпатський вернісаж»</w:t>
      </w:r>
    </w:p>
    <w:p w:rsidR="00AE31F0" w:rsidRDefault="00AE31F0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Фестиваль-ярмарок «Станіславська осінь»</w:t>
      </w:r>
    </w:p>
    <w:p w:rsidR="00BF5DFA" w:rsidRDefault="00BF5DFA" w:rsidP="00BF5DFA">
      <w:pPr>
        <w:pStyle w:val="a3"/>
        <w:numPr>
          <w:ilvl w:val="0"/>
          <w:numId w:val="21"/>
        </w:numPr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  <w:r w:rsidRPr="00FB0489">
        <w:rPr>
          <w:rFonts w:ascii="Times New Roman" w:hAnsi="Times New Roman" w:cs="Times New Roman"/>
          <w:sz w:val="28"/>
          <w:szCs w:val="28"/>
        </w:rPr>
        <w:t>Фестиваль</w:t>
      </w:r>
      <w:r w:rsidR="00AE31F0">
        <w:rPr>
          <w:rFonts w:ascii="Times New Roman" w:hAnsi="Times New Roman" w:cs="Times New Roman"/>
          <w:sz w:val="28"/>
          <w:szCs w:val="28"/>
        </w:rPr>
        <w:t>-ярмарок</w:t>
      </w:r>
      <w:r w:rsidRPr="00FB0489">
        <w:rPr>
          <w:rFonts w:ascii="Times New Roman" w:hAnsi="Times New Roman" w:cs="Times New Roman"/>
          <w:sz w:val="28"/>
          <w:szCs w:val="28"/>
        </w:rPr>
        <w:t xml:space="preserve"> «Зимова казка»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31F0" w:rsidRPr="00FB0489" w:rsidRDefault="00AE31F0" w:rsidP="00BF5DFA">
      <w:pPr>
        <w:pStyle w:val="a3"/>
        <w:numPr>
          <w:ilvl w:val="0"/>
          <w:numId w:val="21"/>
        </w:numPr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Ярмарок «Новорічний»</w:t>
      </w:r>
      <w:r w:rsidR="008176C2">
        <w:rPr>
          <w:rFonts w:ascii="Times New Roman" w:hAnsi="Times New Roman" w:cs="Times New Roman"/>
          <w:sz w:val="28"/>
          <w:szCs w:val="28"/>
        </w:rPr>
        <w:t>.</w:t>
      </w:r>
    </w:p>
    <w:p w:rsidR="008429BF" w:rsidRPr="008429BF" w:rsidRDefault="008429BF" w:rsidP="008429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Pr="00E93A41" w:rsidRDefault="008176C2" w:rsidP="00BF5DFA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F5DFA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DFA">
        <w:rPr>
          <w:rFonts w:ascii="Times New Roman" w:hAnsi="Times New Roman" w:cs="Times New Roman"/>
          <w:b/>
          <w:sz w:val="28"/>
          <w:szCs w:val="28"/>
        </w:rPr>
        <w:t>Організаційна структура.</w:t>
      </w:r>
    </w:p>
    <w:p w:rsidR="00BF5DFA" w:rsidRDefault="00BF5DFA" w:rsidP="00BF5DFA">
      <w:pPr>
        <w:pStyle w:val="a3"/>
        <w:ind w:left="0" w:hanging="720"/>
        <w:rPr>
          <w:rFonts w:ascii="Times New Roman" w:hAnsi="Times New Roman" w:cs="Times New Roman"/>
          <w:sz w:val="28"/>
          <w:szCs w:val="28"/>
        </w:rPr>
      </w:pPr>
      <w:r>
        <w:rPr>
          <w:rStyle w:val="FontStyle64"/>
          <w:b/>
          <w:bCs/>
          <w:sz w:val="28"/>
          <w:szCs w:val="28"/>
          <w:lang w:eastAsia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Організаційна структура підприємства виз</w:t>
      </w:r>
      <w:r w:rsidR="00467387">
        <w:rPr>
          <w:rFonts w:ascii="Times New Roman" w:hAnsi="Times New Roman" w:cs="Times New Roman"/>
          <w:sz w:val="28"/>
          <w:szCs w:val="28"/>
        </w:rPr>
        <w:t>начена штатним розкладом на 2020</w:t>
      </w:r>
      <w:r>
        <w:rPr>
          <w:rFonts w:ascii="Times New Roman" w:hAnsi="Times New Roman" w:cs="Times New Roman"/>
          <w:sz w:val="28"/>
          <w:szCs w:val="28"/>
        </w:rPr>
        <w:t xml:space="preserve"> рік , повністю сформована та успішно функціонує.</w:t>
      </w:r>
    </w:p>
    <w:p w:rsidR="00BF5DFA" w:rsidRDefault="00BF5DFA" w:rsidP="00BF5DFA">
      <w:pPr>
        <w:pStyle w:val="a3"/>
        <w:ind w:left="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Організаційна структура КП «Центр розвитку міста та рекреації»  включає в себе такі відділи та служби: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Адміністрація – ( 14 працівників)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з утриман</w:t>
      </w:r>
      <w:r w:rsidR="00467387">
        <w:rPr>
          <w:rFonts w:ascii="Times New Roman" w:hAnsi="Times New Roman" w:cs="Times New Roman"/>
          <w:sz w:val="28"/>
          <w:szCs w:val="28"/>
        </w:rPr>
        <w:t>ня території та благоустрою ( 51</w:t>
      </w:r>
      <w:r>
        <w:rPr>
          <w:rFonts w:ascii="Times New Roman" w:hAnsi="Times New Roman" w:cs="Times New Roman"/>
          <w:sz w:val="28"/>
          <w:szCs w:val="28"/>
        </w:rPr>
        <w:t xml:space="preserve"> працівників)</w:t>
      </w:r>
    </w:p>
    <w:p w:rsidR="00BF5DFA" w:rsidRDefault="00467387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Човнова станція </w:t>
      </w:r>
      <w:r w:rsidR="00BF5DFA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" w:hAnsi="Times New Roman" w:cs="Times New Roman"/>
          <w:sz w:val="28"/>
          <w:szCs w:val="28"/>
        </w:rPr>
        <w:t>10 працівників</w:t>
      </w:r>
      <w:r w:rsidR="00BF5DFA">
        <w:rPr>
          <w:rFonts w:ascii="Times New Roman" w:hAnsi="Times New Roman" w:cs="Times New Roman"/>
          <w:sz w:val="28"/>
          <w:szCs w:val="28"/>
        </w:rPr>
        <w:t>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67387">
        <w:rPr>
          <w:rFonts w:ascii="Times New Roman" w:hAnsi="Times New Roman" w:cs="Times New Roman"/>
          <w:sz w:val="28"/>
          <w:szCs w:val="28"/>
        </w:rPr>
        <w:t xml:space="preserve">ідділ з організації дозвілля (9 </w:t>
      </w:r>
      <w:r>
        <w:rPr>
          <w:rFonts w:ascii="Times New Roman" w:hAnsi="Times New Roman" w:cs="Times New Roman"/>
          <w:sz w:val="28"/>
          <w:szCs w:val="28"/>
        </w:rPr>
        <w:t xml:space="preserve"> працівників)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Госпрозрахункові працівники (2 працівники)</w:t>
      </w:r>
    </w:p>
    <w:p w:rsidR="00467387" w:rsidRDefault="00467387" w:rsidP="008176C2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p w:rsidR="00BF5DFA" w:rsidRPr="002B0942" w:rsidRDefault="00BF5DFA" w:rsidP="00BF5DFA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</w:rPr>
      </w:pPr>
      <w:r w:rsidRPr="002B0942">
        <w:rPr>
          <w:rFonts w:ascii="Times New Roman" w:hAnsi="Times New Roman" w:cs="Times New Roman"/>
          <w:b/>
          <w:sz w:val="28"/>
          <w:szCs w:val="28"/>
        </w:rPr>
        <w:t>Маркетинговий план</w:t>
      </w:r>
    </w:p>
    <w:p w:rsidR="00BF5DFA" w:rsidRDefault="00BF5DFA" w:rsidP="008176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метою </w:t>
      </w:r>
      <w:proofErr w:type="spellStart"/>
      <w:r w:rsidRPr="008429BF">
        <w:rPr>
          <w:rFonts w:ascii="Times New Roman" w:hAnsi="Times New Roman" w:cs="Times New Roman"/>
          <w:sz w:val="28"/>
          <w:szCs w:val="28"/>
          <w:shd w:val="clear" w:color="auto" w:fill="FFFFFF"/>
        </w:rPr>
        <w:t>ревіталізації</w:t>
      </w:r>
      <w:proofErr w:type="spellEnd"/>
      <w:r w:rsidRPr="00842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облаштування об'єктів, які обслуговує підприємство, створення комфортних умов для проведення дозвілля мешканця</w:t>
      </w:r>
      <w:r w:rsidR="008176C2">
        <w:rPr>
          <w:rFonts w:ascii="Times New Roman" w:hAnsi="Times New Roman" w:cs="Times New Roman"/>
          <w:sz w:val="28"/>
          <w:szCs w:val="28"/>
          <w:shd w:val="clear" w:color="auto" w:fill="FFFFFF"/>
        </w:rPr>
        <w:t>ми та гостями міста планується п</w:t>
      </w:r>
      <w:r w:rsidR="00640DAC">
        <w:rPr>
          <w:rFonts w:ascii="Times New Roman" w:hAnsi="Times New Roman" w:cs="Times New Roman"/>
          <w:sz w:val="28"/>
          <w:szCs w:val="28"/>
          <w:shd w:val="clear" w:color="auto" w:fill="FFFFFF"/>
        </w:rPr>
        <w:t>одальше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провадження Концепції</w:t>
      </w:r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розвитку парку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культури та відпочинку ім.</w:t>
      </w:r>
      <w:r w:rsidR="008176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Т.</w:t>
      </w:r>
      <w:r w:rsidR="008176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Шевченка і</w:t>
      </w:r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території довкола міського озера. </w:t>
      </w:r>
    </w:p>
    <w:p w:rsidR="00BF5DFA" w:rsidRDefault="00BF5DFA" w:rsidP="00BF5D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 план з чітким функціональним зонуванням (спортивна зона, розважальна, відпочинкова, дитяча, пляжна (на березі водойм) і т.д.), з врахуванням </w:t>
      </w:r>
      <w:r w:rsidRPr="00153D21">
        <w:rPr>
          <w:rStyle w:val="apple-converted-space"/>
          <w:rFonts w:ascii="Helvetica" w:hAnsi="Helvetica" w:cs="Helvetica"/>
          <w:sz w:val="21"/>
          <w:szCs w:val="21"/>
          <w:shd w:val="clear" w:color="auto" w:fill="FFFFFF"/>
        </w:rPr>
        <w:t> </w:t>
      </w:r>
      <w:proofErr w:type="spellStart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>безбар'єрності</w:t>
      </w:r>
      <w:proofErr w:type="spellEnd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доступності для </w:t>
      </w:r>
      <w:proofErr w:type="spellStart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>маломобільних</w:t>
      </w:r>
      <w:proofErr w:type="spellEnd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 населення. </w:t>
      </w:r>
    </w:p>
    <w:p w:rsidR="00BF5DFA" w:rsidRPr="00153D21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21">
        <w:rPr>
          <w:rFonts w:ascii="Times New Roman" w:hAnsi="Times New Roman" w:cs="Times New Roman"/>
          <w:sz w:val="28"/>
          <w:szCs w:val="28"/>
        </w:rPr>
        <w:lastRenderedPageBreak/>
        <w:t xml:space="preserve">Сьогодні відчувається великий інтерес у територіальних громад до безпосередньої участі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53D21">
        <w:rPr>
          <w:rFonts w:ascii="Times New Roman" w:hAnsi="Times New Roman" w:cs="Times New Roman"/>
          <w:sz w:val="28"/>
          <w:szCs w:val="28"/>
        </w:rPr>
        <w:t xml:space="preserve"> вирішенні питань паркового господарства, формуються громадські та волонтерські організації, готові до участі в програмах, присвячених розвитку парків. До цього процесу також необхідно залучити профільні управління та департаменти МВК.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Джерела фінансування для </w:t>
      </w:r>
      <w:r w:rsidRPr="00153D21">
        <w:rPr>
          <w:rFonts w:ascii="Times New Roman" w:hAnsi="Times New Roman" w:cs="Times New Roman"/>
          <w:sz w:val="28"/>
          <w:szCs w:val="28"/>
        </w:rPr>
        <w:t>реалізаці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3D21">
        <w:rPr>
          <w:rFonts w:ascii="Times New Roman" w:hAnsi="Times New Roman" w:cs="Times New Roman"/>
          <w:sz w:val="28"/>
          <w:szCs w:val="28"/>
        </w:rPr>
        <w:t xml:space="preserve"> проекту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міський бюджет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D21">
        <w:rPr>
          <w:rFonts w:ascii="Times New Roman" w:hAnsi="Times New Roman" w:cs="Times New Roman"/>
          <w:sz w:val="28"/>
          <w:szCs w:val="28"/>
        </w:rPr>
        <w:t xml:space="preserve">кошти меценатів, інвесторів, </w:t>
      </w:r>
      <w:proofErr w:type="spellStart"/>
      <w:r w:rsidRPr="00153D21">
        <w:rPr>
          <w:rFonts w:ascii="Times New Roman" w:hAnsi="Times New Roman" w:cs="Times New Roman"/>
          <w:sz w:val="28"/>
          <w:szCs w:val="28"/>
        </w:rPr>
        <w:t>грантодавців</w:t>
      </w:r>
      <w:proofErr w:type="spellEnd"/>
      <w:r w:rsidRPr="00153D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5DFA" w:rsidRPr="00834AF8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Такий </w:t>
      </w:r>
      <w:proofErr w:type="spellStart"/>
      <w:r w:rsidRPr="00153D21">
        <w:rPr>
          <w:rFonts w:ascii="Times New Roman" w:hAnsi="Times New Roman" w:cs="Times New Roman"/>
          <w:sz w:val="28"/>
          <w:szCs w:val="28"/>
        </w:rPr>
        <w:t>зонований</w:t>
      </w:r>
      <w:proofErr w:type="spellEnd"/>
      <w:r w:rsidRPr="00153D21">
        <w:rPr>
          <w:rFonts w:ascii="Times New Roman" w:hAnsi="Times New Roman" w:cs="Times New Roman"/>
          <w:sz w:val="28"/>
          <w:szCs w:val="28"/>
        </w:rPr>
        <w:t xml:space="preserve"> проект має величезну перевагу, оскільки реалізовувати його можна </w:t>
      </w:r>
      <w:proofErr w:type="spellStart"/>
      <w:r w:rsidRPr="00153D21">
        <w:rPr>
          <w:rFonts w:ascii="Times New Roman" w:hAnsi="Times New Roman" w:cs="Times New Roman"/>
          <w:sz w:val="28"/>
          <w:szCs w:val="28"/>
        </w:rPr>
        <w:t>покроково</w:t>
      </w:r>
      <w:proofErr w:type="spellEnd"/>
      <w:r w:rsidRPr="00153D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5DFA" w:rsidRPr="00834AF8" w:rsidRDefault="00BF5DFA" w:rsidP="0046738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6288">
        <w:rPr>
          <w:rFonts w:ascii="Times New Roman" w:hAnsi="Times New Roman" w:cs="Times New Roman"/>
          <w:sz w:val="28"/>
          <w:szCs w:val="28"/>
        </w:rPr>
        <w:t>З метою вдосконалення надання послуг з проведення ярмаркових та інших святкових заходів планується</w:t>
      </w:r>
      <w:r>
        <w:rPr>
          <w:rFonts w:ascii="Times New Roman" w:hAnsi="Times New Roman" w:cs="Times New Roman"/>
          <w:sz w:val="28"/>
          <w:szCs w:val="28"/>
        </w:rPr>
        <w:t xml:space="preserve"> організувати  та сприяти проведенню нових унікальних фестивалів та заходів , які приваблять не тільки мешканців міста, але й туристів.</w:t>
      </w:r>
    </w:p>
    <w:p w:rsidR="00BF5DFA" w:rsidRPr="00C810ED" w:rsidRDefault="00BF5DFA" w:rsidP="00467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0ED">
        <w:rPr>
          <w:rFonts w:ascii="Times New Roman" w:hAnsi="Times New Roman" w:cs="Times New Roman"/>
          <w:sz w:val="28"/>
          <w:szCs w:val="28"/>
        </w:rPr>
        <w:t xml:space="preserve">Для покращення якості надання туристичних послуг та збільшення кількості туристів планується вдосконалити </w:t>
      </w:r>
      <w:r>
        <w:rPr>
          <w:rFonts w:ascii="Times New Roman" w:hAnsi="Times New Roman" w:cs="Times New Roman"/>
          <w:sz w:val="28"/>
          <w:szCs w:val="28"/>
        </w:rPr>
        <w:t>роботу Туристично-інформаційного</w:t>
      </w:r>
      <w:r w:rsidRPr="00C810ED">
        <w:rPr>
          <w:rFonts w:ascii="Times New Roman" w:hAnsi="Times New Roman" w:cs="Times New Roman"/>
          <w:sz w:val="28"/>
          <w:szCs w:val="28"/>
        </w:rPr>
        <w:t xml:space="preserve"> центру шляхом випуску та розповсюдженн</w:t>
      </w:r>
      <w:r>
        <w:rPr>
          <w:rFonts w:ascii="Times New Roman" w:hAnsi="Times New Roman" w:cs="Times New Roman"/>
          <w:sz w:val="28"/>
          <w:szCs w:val="28"/>
        </w:rPr>
        <w:t>я друкованої інформаційно-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</w:t>
      </w:r>
      <w:r w:rsidRPr="00C810ED">
        <w:rPr>
          <w:rFonts w:ascii="Times New Roman" w:hAnsi="Times New Roman" w:cs="Times New Roman"/>
          <w:sz w:val="28"/>
          <w:szCs w:val="28"/>
        </w:rPr>
        <w:t>ційної</w:t>
      </w:r>
      <w:proofErr w:type="spellEnd"/>
      <w:r w:rsidRPr="00C810ED">
        <w:rPr>
          <w:rFonts w:ascii="Times New Roman" w:hAnsi="Times New Roman" w:cs="Times New Roman"/>
          <w:sz w:val="28"/>
          <w:szCs w:val="28"/>
        </w:rPr>
        <w:t xml:space="preserve"> продукції</w:t>
      </w:r>
      <w:r>
        <w:rPr>
          <w:rFonts w:ascii="Times New Roman" w:hAnsi="Times New Roman" w:cs="Times New Roman"/>
          <w:sz w:val="28"/>
          <w:szCs w:val="28"/>
        </w:rPr>
        <w:t xml:space="preserve"> та співпраці з іншими операторами туристичного ринку, створення якісного туристичного продукту</w:t>
      </w:r>
      <w:r w:rsidRPr="00C810ED">
        <w:rPr>
          <w:rFonts w:ascii="Times New Roman" w:hAnsi="Times New Roman" w:cs="Times New Roman"/>
          <w:sz w:val="28"/>
          <w:szCs w:val="28"/>
        </w:rPr>
        <w:t>.</w:t>
      </w:r>
    </w:p>
    <w:p w:rsidR="00BF5DFA" w:rsidRDefault="00BF5DFA" w:rsidP="00467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467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8176C2" w:rsidP="008176C2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9.  </w:t>
      </w:r>
      <w:r w:rsidR="00BF5DFA">
        <w:rPr>
          <w:rFonts w:ascii="Times New Roman" w:hAnsi="Times New Roman" w:cs="Times New Roman"/>
          <w:b/>
          <w:sz w:val="28"/>
          <w:szCs w:val="28"/>
        </w:rPr>
        <w:t>Фінансовий план на 20</w:t>
      </w:r>
      <w:r w:rsidR="00640DAC">
        <w:rPr>
          <w:rFonts w:ascii="Times New Roman" w:hAnsi="Times New Roman" w:cs="Times New Roman"/>
          <w:b/>
          <w:sz w:val="28"/>
          <w:szCs w:val="28"/>
        </w:rPr>
        <w:t>20</w:t>
      </w:r>
      <w:r w:rsidR="00BF5DFA">
        <w:rPr>
          <w:rFonts w:ascii="Times New Roman" w:hAnsi="Times New Roman" w:cs="Times New Roman"/>
          <w:b/>
          <w:sz w:val="28"/>
          <w:szCs w:val="28"/>
        </w:rPr>
        <w:t xml:space="preserve"> рік.</w:t>
      </w:r>
    </w:p>
    <w:p w:rsidR="00BF5DFA" w:rsidRDefault="00BF5DFA" w:rsidP="0046738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F5DFA" w:rsidRPr="008A299E" w:rsidRDefault="00BF5DFA" w:rsidP="00467387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A299E">
        <w:rPr>
          <w:rFonts w:ascii="Times New Roman" w:hAnsi="Times New Roman" w:cs="Times New Roman"/>
          <w:sz w:val="28"/>
          <w:szCs w:val="28"/>
        </w:rPr>
        <w:t>Фінансовий план міс</w:t>
      </w:r>
      <w:r>
        <w:rPr>
          <w:rFonts w:ascii="Times New Roman" w:hAnsi="Times New Roman" w:cs="Times New Roman"/>
          <w:sz w:val="28"/>
          <w:szCs w:val="28"/>
        </w:rPr>
        <w:t xml:space="preserve">тить інформацію щодо прогнозних </w:t>
      </w:r>
      <w:r w:rsidRPr="008A299E">
        <w:rPr>
          <w:rFonts w:ascii="Times New Roman" w:hAnsi="Times New Roman" w:cs="Times New Roman"/>
          <w:sz w:val="28"/>
          <w:szCs w:val="28"/>
        </w:rPr>
        <w:t>показників на поточний рік, яка складається з фактичної проміжної інформації та очікувань стосовно господарської діяльності підприємства в поточному році. (Див. таблицю).</w:t>
      </w:r>
    </w:p>
    <w:p w:rsidR="00BF5DFA" w:rsidRPr="008A299E" w:rsidRDefault="00BF5DFA" w:rsidP="00467387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299E">
        <w:rPr>
          <w:rFonts w:ascii="Times New Roman" w:hAnsi="Times New Roman" w:cs="Times New Roman"/>
          <w:sz w:val="28"/>
          <w:szCs w:val="28"/>
        </w:rPr>
        <w:t xml:space="preserve">               В попередніх розділах міститься інформація про спеціалізацію підприємства, структуру та виробничу потужність для виконання обсягів робіт та формування фінансових результатів.</w:t>
      </w:r>
    </w:p>
    <w:p w:rsidR="00BF5DFA" w:rsidRPr="00C467AC" w:rsidRDefault="00BF5DFA" w:rsidP="00467387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299E">
        <w:rPr>
          <w:rFonts w:ascii="Times New Roman" w:hAnsi="Times New Roman" w:cs="Times New Roman"/>
          <w:sz w:val="28"/>
          <w:szCs w:val="28"/>
        </w:rPr>
        <w:t xml:space="preserve">             Подальша оптимізація витрат направлена на беззбиткову роботу, тому проводиться контроль за сп</w:t>
      </w:r>
      <w:r w:rsidR="008176C2">
        <w:rPr>
          <w:rFonts w:ascii="Times New Roman" w:hAnsi="Times New Roman" w:cs="Times New Roman"/>
          <w:sz w:val="28"/>
          <w:szCs w:val="28"/>
        </w:rPr>
        <w:t>іввідношенням витрат та доходів.</w:t>
      </w:r>
    </w:p>
    <w:p w:rsidR="00BF5DFA" w:rsidRDefault="00BF5DFA" w:rsidP="00BF5DF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7387" w:rsidRDefault="00467387" w:rsidP="00BF5DF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7387" w:rsidRDefault="00467387" w:rsidP="00BF5DF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4F04" w:rsidRDefault="00E04F04" w:rsidP="00BF5DF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4F04" w:rsidRDefault="00E04F04" w:rsidP="00BF5DF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8"/>
        <w:tblW w:w="9828" w:type="dxa"/>
        <w:tblInd w:w="-34" w:type="dxa"/>
        <w:tblLook w:val="04A0" w:firstRow="1" w:lastRow="0" w:firstColumn="1" w:lastColumn="0" w:noHBand="0" w:noVBand="1"/>
      </w:tblPr>
      <w:tblGrid>
        <w:gridCol w:w="5827"/>
        <w:gridCol w:w="1060"/>
        <w:gridCol w:w="1434"/>
        <w:gridCol w:w="1507"/>
      </w:tblGrid>
      <w:tr w:rsidR="00402F09" w:rsidRPr="00524B6B" w:rsidTr="005378BB">
        <w:trPr>
          <w:trHeight w:val="349"/>
        </w:trPr>
        <w:tc>
          <w:tcPr>
            <w:tcW w:w="9828" w:type="dxa"/>
            <w:gridSpan w:val="4"/>
            <w:noWrap/>
            <w:hideMark/>
          </w:tcPr>
          <w:p w:rsidR="00402F09" w:rsidRPr="00524B6B" w:rsidRDefault="00402F09" w:rsidP="005378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ФІНАН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СОВИЙ ПЛАН ПІДПРИЄМСТВА НА  2020</w:t>
            </w:r>
            <w:r w:rsidRPr="00524B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рік</w:t>
            </w:r>
          </w:p>
        </w:tc>
      </w:tr>
      <w:tr w:rsidR="00402F09" w:rsidRPr="00524B6B" w:rsidTr="005378BB">
        <w:trPr>
          <w:trHeight w:val="383"/>
        </w:trPr>
        <w:tc>
          <w:tcPr>
            <w:tcW w:w="9828" w:type="dxa"/>
            <w:gridSpan w:val="4"/>
            <w:hideMark/>
          </w:tcPr>
          <w:p w:rsidR="00402F09" w:rsidRPr="00524B6B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Комунальне підприємство "Центр розвитку міста та рекреації"</w:t>
            </w:r>
          </w:p>
        </w:tc>
      </w:tr>
      <w:tr w:rsidR="00402F09" w:rsidRPr="00524B6B" w:rsidTr="005378BB">
        <w:trPr>
          <w:trHeight w:val="432"/>
        </w:trPr>
        <w:tc>
          <w:tcPr>
            <w:tcW w:w="9828" w:type="dxa"/>
            <w:gridSpan w:val="4"/>
            <w:noWrap/>
            <w:hideMark/>
          </w:tcPr>
          <w:p w:rsidR="00402F09" w:rsidRPr="00524B6B" w:rsidRDefault="00402F09" w:rsidP="00467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Основні фінансові показники</w:t>
            </w:r>
          </w:p>
        </w:tc>
      </w:tr>
      <w:tr w:rsidR="00402F09" w:rsidRPr="00524B6B" w:rsidTr="005378BB">
        <w:trPr>
          <w:trHeight w:val="383"/>
        </w:trPr>
        <w:tc>
          <w:tcPr>
            <w:tcW w:w="5827" w:type="dxa"/>
            <w:vMerge w:val="restart"/>
            <w:noWrap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 показника</w:t>
            </w:r>
          </w:p>
        </w:tc>
        <w:tc>
          <w:tcPr>
            <w:tcW w:w="1060" w:type="dxa"/>
            <w:vMerge w:val="restart"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рядка</w:t>
            </w:r>
          </w:p>
        </w:tc>
        <w:tc>
          <w:tcPr>
            <w:tcW w:w="1434" w:type="dxa"/>
            <w:vMerge w:val="restart"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Факт минулого року</w:t>
            </w:r>
          </w:p>
        </w:tc>
        <w:tc>
          <w:tcPr>
            <w:tcW w:w="1507" w:type="dxa"/>
            <w:vMerge w:val="restart"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Плановий рік</w:t>
            </w:r>
          </w:p>
        </w:tc>
      </w:tr>
      <w:tr w:rsidR="00402F09" w:rsidRPr="00524B6B" w:rsidTr="00A0198D">
        <w:trPr>
          <w:trHeight w:val="509"/>
        </w:trPr>
        <w:tc>
          <w:tcPr>
            <w:tcW w:w="5827" w:type="dxa"/>
            <w:vMerge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0" w:type="dxa"/>
            <w:vMerge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Merge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07" w:type="dxa"/>
            <w:vMerge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02F09" w:rsidRPr="00524B6B" w:rsidTr="005378BB">
        <w:trPr>
          <w:trHeight w:val="278"/>
        </w:trPr>
        <w:tc>
          <w:tcPr>
            <w:tcW w:w="5827" w:type="dxa"/>
            <w:noWrap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60" w:type="dxa"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34" w:type="dxa"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921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07" w:type="dxa"/>
            <w:hideMark/>
          </w:tcPr>
          <w:p w:rsidR="00402F09" w:rsidRPr="00D17921" w:rsidRDefault="00402F09" w:rsidP="004673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І. Формування фінансових результатів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0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Чистий дохід від реалізації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3067</w:t>
            </w:r>
          </w:p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7" w:type="dxa"/>
            <w:hideMark/>
          </w:tcPr>
          <w:p w:rsidR="00402F09" w:rsidRPr="00A0198D" w:rsidRDefault="008933B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Собівартість реалізованої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4876</w:t>
            </w:r>
          </w:p>
        </w:tc>
        <w:tc>
          <w:tcPr>
            <w:tcW w:w="1507" w:type="dxa"/>
            <w:hideMark/>
          </w:tcPr>
          <w:p w:rsidR="00402F09" w:rsidRPr="00A0198D" w:rsidRDefault="00E04F04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Валовий прибуток/збиток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019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1809</w:t>
            </w:r>
          </w:p>
        </w:tc>
        <w:tc>
          <w:tcPr>
            <w:tcW w:w="1507" w:type="dxa"/>
            <w:hideMark/>
          </w:tcPr>
          <w:p w:rsidR="00402F09" w:rsidRPr="00A0198D" w:rsidRDefault="00CF3C55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355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229</w:t>
            </w:r>
          </w:p>
        </w:tc>
        <w:tc>
          <w:tcPr>
            <w:tcW w:w="1507" w:type="dxa"/>
            <w:hideMark/>
          </w:tcPr>
          <w:p w:rsidR="00402F09" w:rsidRPr="00A0198D" w:rsidRDefault="00CF3C55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933BD" w:rsidRPr="00A01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Інші операційні доходи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9245</w:t>
            </w:r>
          </w:p>
        </w:tc>
        <w:tc>
          <w:tcPr>
            <w:tcW w:w="1507" w:type="dxa"/>
            <w:hideMark/>
          </w:tcPr>
          <w:p w:rsidR="00402F09" w:rsidRPr="00A0198D" w:rsidRDefault="00E04F04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10 350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9245</w:t>
            </w:r>
          </w:p>
        </w:tc>
        <w:tc>
          <w:tcPr>
            <w:tcW w:w="1507" w:type="dxa"/>
            <w:hideMark/>
          </w:tcPr>
          <w:p w:rsidR="00402F09" w:rsidRPr="00A0198D" w:rsidRDefault="00E04F04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10 350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019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2038</w:t>
            </w:r>
          </w:p>
        </w:tc>
        <w:tc>
          <w:tcPr>
            <w:tcW w:w="1507" w:type="dxa"/>
            <w:hideMark/>
          </w:tcPr>
          <w:p w:rsidR="00402F09" w:rsidRPr="00A0198D" w:rsidRDefault="00CF3C55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дохід від участі в капіталі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витрати від участі в капіталі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інші фінансові доходи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фінансові витрати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інші доходи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507" w:type="dxa"/>
            <w:hideMark/>
          </w:tcPr>
          <w:p w:rsidR="00402F09" w:rsidRPr="00A0198D" w:rsidRDefault="00CF3C55" w:rsidP="00CF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387,5</w:t>
            </w:r>
          </w:p>
        </w:tc>
        <w:tc>
          <w:tcPr>
            <w:tcW w:w="1507" w:type="dxa"/>
            <w:hideMark/>
          </w:tcPr>
          <w:p w:rsidR="00402F09" w:rsidRPr="00A0198D" w:rsidRDefault="00402F09" w:rsidP="00CF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до оподаткування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1170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019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1936</w:t>
            </w:r>
          </w:p>
        </w:tc>
        <w:tc>
          <w:tcPr>
            <w:tcW w:w="1507" w:type="dxa"/>
            <w:hideMark/>
          </w:tcPr>
          <w:p w:rsidR="00402F09" w:rsidRPr="00A0198D" w:rsidRDefault="00CF3C55" w:rsidP="00CF3C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Витрати (дохід) з податку на прибуток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CF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Чистий  фінансовий результат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1936</w:t>
            </w:r>
          </w:p>
        </w:tc>
        <w:tc>
          <w:tcPr>
            <w:tcW w:w="1507" w:type="dxa"/>
            <w:hideMark/>
          </w:tcPr>
          <w:p w:rsidR="00402F09" w:rsidRPr="00A0198D" w:rsidRDefault="00402F09" w:rsidP="00CF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прибуток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збиток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IІ. Розрахунки з бюджетом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Дивіденди/відрахування частини чистого прибутку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Податок на додану вартість нарахований/до відшкодування (з мінусом)</w:t>
            </w:r>
          </w:p>
        </w:tc>
        <w:tc>
          <w:tcPr>
            <w:tcW w:w="1060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Сплата інших податків, зборів, обов'язкових платежів до державного та місцевих бюджетів, у тому числі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податок з доходів фізичних осіб 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1167,5</w:t>
            </w:r>
          </w:p>
        </w:tc>
        <w:tc>
          <w:tcPr>
            <w:tcW w:w="1507" w:type="dxa"/>
            <w:hideMark/>
          </w:tcPr>
          <w:p w:rsidR="00402F09" w:rsidRPr="00A0198D" w:rsidRDefault="00402F09" w:rsidP="004F7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F7441" w:rsidRPr="00A019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військовий збір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113,3</w:t>
            </w:r>
          </w:p>
        </w:tc>
        <w:tc>
          <w:tcPr>
            <w:tcW w:w="1507" w:type="dxa"/>
            <w:hideMark/>
          </w:tcPr>
          <w:p w:rsidR="00402F09" w:rsidRPr="00A0198D" w:rsidRDefault="00402F09" w:rsidP="004F7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7441" w:rsidRPr="00A01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Єдиний внесок на загальнообов'язкове державне соціальне страхування                              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1536</w:t>
            </w:r>
          </w:p>
        </w:tc>
        <w:tc>
          <w:tcPr>
            <w:tcW w:w="1507" w:type="dxa"/>
            <w:hideMark/>
          </w:tcPr>
          <w:p w:rsidR="00402F09" w:rsidRPr="00A0198D" w:rsidRDefault="004F7441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  <w:r w:rsidR="00A0198D" w:rsidRPr="00A0198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виплат на користь держави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2200</w:t>
            </w:r>
          </w:p>
        </w:tc>
        <w:tc>
          <w:tcPr>
            <w:tcW w:w="1434" w:type="dxa"/>
            <w:hideMark/>
          </w:tcPr>
          <w:p w:rsidR="00402F09" w:rsidRPr="00A0198D" w:rsidRDefault="004F7441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2816,8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3020,0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ІІІ. Рух грошових коштів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початок періоду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3405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261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цільове фінансування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8760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10921,5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619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інвестиційної діяльності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фінансової діяльності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Вплив зміни валютних курсів на залишок коштів 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Грошові кошти на кінець періоду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3415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880,0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IV. Капітальні інвестиції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Капітальні інвестиції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10556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V. Коефіцієнтний аналіз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рентабельність діяльності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1434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активів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власного капіталу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Коефіцієнт фінансової стійкості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5110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Коефіцієнт зносу основних засобів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9828" w:type="dxa"/>
            <w:gridSpan w:val="4"/>
            <w:noWrap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 Звіт про фінансовий стан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Необоротні активи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6000</w:t>
            </w:r>
          </w:p>
        </w:tc>
        <w:tc>
          <w:tcPr>
            <w:tcW w:w="1434" w:type="dxa"/>
            <w:hideMark/>
          </w:tcPr>
          <w:p w:rsidR="00402F09" w:rsidRPr="0056418A" w:rsidRDefault="00402F09" w:rsidP="005378B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56418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129872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основні засоби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434" w:type="dxa"/>
            <w:hideMark/>
          </w:tcPr>
          <w:p w:rsidR="00402F09" w:rsidRPr="0056418A" w:rsidRDefault="00402F09" w:rsidP="00537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64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40301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1434" w:type="dxa"/>
            <w:hideMark/>
          </w:tcPr>
          <w:p w:rsidR="00402F09" w:rsidRPr="0056418A" w:rsidRDefault="00402F09" w:rsidP="00537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64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52227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1434" w:type="dxa"/>
            <w:hideMark/>
          </w:tcPr>
          <w:p w:rsidR="00402F09" w:rsidRPr="0056418A" w:rsidRDefault="00402F09" w:rsidP="00537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64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11926</w:t>
            </w:r>
          </w:p>
        </w:tc>
        <w:tc>
          <w:tcPr>
            <w:tcW w:w="1507" w:type="dxa"/>
            <w:hideMark/>
          </w:tcPr>
          <w:p w:rsidR="00402F09" w:rsidRPr="00A0198D" w:rsidRDefault="0056418A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Оборотні активи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6010</w:t>
            </w:r>
          </w:p>
        </w:tc>
        <w:tc>
          <w:tcPr>
            <w:tcW w:w="1434" w:type="dxa"/>
            <w:hideMark/>
          </w:tcPr>
          <w:p w:rsidR="00402F09" w:rsidRPr="0056418A" w:rsidRDefault="00402F09" w:rsidP="005378B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56418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1798</w:t>
            </w:r>
          </w:p>
        </w:tc>
        <w:tc>
          <w:tcPr>
            <w:tcW w:w="1507" w:type="dxa"/>
            <w:hideMark/>
          </w:tcPr>
          <w:p w:rsidR="00402F09" w:rsidRPr="00A0198D" w:rsidRDefault="0056418A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у тому числі грошові кошти та їх еквіваленти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6020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880</w:t>
            </w: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402,4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активи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6030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131670</w:t>
            </w:r>
          </w:p>
        </w:tc>
        <w:tc>
          <w:tcPr>
            <w:tcW w:w="1507" w:type="dxa"/>
            <w:hideMark/>
          </w:tcPr>
          <w:p w:rsidR="00402F09" w:rsidRPr="00A0198D" w:rsidRDefault="0056418A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6040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Поточні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4575</w:t>
            </w: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4575</w:t>
            </w: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300,0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у тому числі державні гранти і субсидії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6070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у тому числі фінансові запозичення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Власний капітал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6090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60 000</w:t>
            </w:r>
          </w:p>
        </w:tc>
        <w:tc>
          <w:tcPr>
            <w:tcW w:w="1507" w:type="dxa"/>
            <w:hideMark/>
          </w:tcPr>
          <w:p w:rsidR="00402F09" w:rsidRPr="00A0198D" w:rsidRDefault="0056418A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60 000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9828" w:type="dxa"/>
            <w:gridSpan w:val="4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УІІ . Кредитна політика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Cs/>
                <w:sz w:val="24"/>
                <w:szCs w:val="24"/>
              </w:rPr>
              <w:t>Отримано залучених коштів, усього, у тому числі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короткострокові </w:t>
            </w:r>
            <w:proofErr w:type="spellStart"/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зобовязання</w:t>
            </w:r>
            <w:proofErr w:type="spellEnd"/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інші фінансові </w:t>
            </w:r>
            <w:proofErr w:type="spellStart"/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зобовязання</w:t>
            </w:r>
            <w:proofErr w:type="spellEnd"/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7013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340"/>
        </w:trPr>
        <w:tc>
          <w:tcPr>
            <w:tcW w:w="9828" w:type="dxa"/>
            <w:gridSpan w:val="4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УІІІ Дані про персонал та витрати на оплату праці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середня кількість  працівників 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34" w:type="dxa"/>
            <w:hideMark/>
          </w:tcPr>
          <w:p w:rsidR="00402F09" w:rsidRPr="00A0198D" w:rsidRDefault="00910EAE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07" w:type="dxa"/>
            <w:hideMark/>
          </w:tcPr>
          <w:p w:rsidR="00402F09" w:rsidRPr="00A0198D" w:rsidRDefault="00910EAE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F09" w:rsidRPr="00524B6B" w:rsidTr="00A0198D">
        <w:trPr>
          <w:trHeight w:hRule="exact" w:val="340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7" w:type="dxa"/>
            <w:hideMark/>
          </w:tcPr>
          <w:p w:rsidR="00402F09" w:rsidRPr="00A0198D" w:rsidRDefault="00A0198D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2F09" w:rsidRPr="00524B6B" w:rsidTr="00A0198D">
        <w:trPr>
          <w:trHeight w:hRule="exact" w:val="284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1434" w:type="dxa"/>
            <w:hideMark/>
          </w:tcPr>
          <w:p w:rsidR="00402F09" w:rsidRPr="00A0198D" w:rsidRDefault="00910EAE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07" w:type="dxa"/>
            <w:hideMark/>
          </w:tcPr>
          <w:p w:rsidR="00402F09" w:rsidRPr="00A0198D" w:rsidRDefault="00910EAE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02F09" w:rsidRPr="00524B6B" w:rsidTr="00A0198D">
        <w:trPr>
          <w:trHeight w:hRule="exact" w:val="284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витрати на оплату праці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284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середньомісячні витрати на оплату  праці одного працівника (грн). Усього у тому числі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8020</w:t>
            </w:r>
          </w:p>
        </w:tc>
        <w:tc>
          <w:tcPr>
            <w:tcW w:w="1434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02F09" w:rsidRPr="00A0198D" w:rsidRDefault="00402F09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F09" w:rsidRPr="00524B6B" w:rsidTr="00A0198D">
        <w:trPr>
          <w:trHeight w:hRule="exact" w:val="284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8022</w:t>
            </w:r>
          </w:p>
        </w:tc>
        <w:tc>
          <w:tcPr>
            <w:tcW w:w="1434" w:type="dxa"/>
            <w:hideMark/>
          </w:tcPr>
          <w:p w:rsidR="00402F09" w:rsidRPr="001F1D9B" w:rsidRDefault="001F1D9B" w:rsidP="00537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15000,0</w:t>
            </w:r>
          </w:p>
        </w:tc>
        <w:tc>
          <w:tcPr>
            <w:tcW w:w="1507" w:type="dxa"/>
            <w:hideMark/>
          </w:tcPr>
          <w:p w:rsidR="00402F09" w:rsidRPr="00A0198D" w:rsidRDefault="001F1D9B" w:rsidP="0053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02F09" w:rsidRPr="00A0198D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402F09" w:rsidRPr="00524B6B" w:rsidTr="00A0198D">
        <w:trPr>
          <w:trHeight w:hRule="exact" w:val="284"/>
        </w:trPr>
        <w:tc>
          <w:tcPr>
            <w:tcW w:w="5827" w:type="dxa"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402F09" w:rsidRPr="00A0198D" w:rsidRDefault="00402F09" w:rsidP="0053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8D">
              <w:rPr>
                <w:rFonts w:ascii="Times New Roman" w:hAnsi="Times New Roman" w:cs="Times New Roman"/>
                <w:sz w:val="24"/>
                <w:szCs w:val="24"/>
              </w:rPr>
              <w:t>8023</w:t>
            </w:r>
          </w:p>
        </w:tc>
        <w:tc>
          <w:tcPr>
            <w:tcW w:w="1434" w:type="dxa"/>
            <w:hideMark/>
          </w:tcPr>
          <w:p w:rsidR="00402F09" w:rsidRPr="001F1D9B" w:rsidRDefault="001F1D9B" w:rsidP="005378B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10575,0</w:t>
            </w:r>
          </w:p>
        </w:tc>
        <w:tc>
          <w:tcPr>
            <w:tcW w:w="1507" w:type="dxa"/>
            <w:hideMark/>
          </w:tcPr>
          <w:p w:rsidR="00402F09" w:rsidRPr="00A0198D" w:rsidRDefault="001F1D9B" w:rsidP="005378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12000,0</w:t>
            </w:r>
          </w:p>
        </w:tc>
      </w:tr>
    </w:tbl>
    <w:p w:rsidR="00402F09" w:rsidRDefault="00402F09" w:rsidP="00BF5DF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F5DFA" w:rsidRPr="00C467AC" w:rsidRDefault="005B5248" w:rsidP="005B5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</w:t>
      </w:r>
      <w:r w:rsidR="00910EAE">
        <w:rPr>
          <w:rFonts w:ascii="Times New Roman" w:hAnsi="Times New Roman" w:cs="Times New Roman"/>
          <w:sz w:val="28"/>
          <w:szCs w:val="28"/>
        </w:rPr>
        <w:t>Д</w:t>
      </w:r>
      <w:r w:rsidR="00BF5DFA" w:rsidRPr="00C467AC">
        <w:rPr>
          <w:rFonts w:ascii="Times New Roman" w:hAnsi="Times New Roman" w:cs="Times New Roman"/>
          <w:sz w:val="28"/>
          <w:szCs w:val="28"/>
        </w:rPr>
        <w:t xml:space="preserve">иректор                                              </w:t>
      </w:r>
      <w:proofErr w:type="spellStart"/>
      <w:r w:rsidR="00BF5DFA" w:rsidRPr="00C467AC">
        <w:rPr>
          <w:rFonts w:ascii="Times New Roman" w:hAnsi="Times New Roman" w:cs="Times New Roman"/>
          <w:sz w:val="28"/>
          <w:szCs w:val="28"/>
        </w:rPr>
        <w:t>Р.М.Василюк</w:t>
      </w:r>
      <w:proofErr w:type="spellEnd"/>
    </w:p>
    <w:p w:rsidR="004727E7" w:rsidRDefault="004727E7" w:rsidP="000845B1">
      <w:pPr>
        <w:jc w:val="center"/>
      </w:pPr>
    </w:p>
    <w:sectPr w:rsidR="0047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21"/>
  </w:num>
  <w:num w:numId="4">
    <w:abstractNumId w:val="27"/>
  </w:num>
  <w:num w:numId="5">
    <w:abstractNumId w:val="29"/>
  </w:num>
  <w:num w:numId="6">
    <w:abstractNumId w:val="17"/>
  </w:num>
  <w:num w:numId="7">
    <w:abstractNumId w:val="26"/>
  </w:num>
  <w:num w:numId="8">
    <w:abstractNumId w:val="6"/>
  </w:num>
  <w:num w:numId="9">
    <w:abstractNumId w:val="0"/>
  </w:num>
  <w:num w:numId="10">
    <w:abstractNumId w:val="9"/>
  </w:num>
  <w:num w:numId="11">
    <w:abstractNumId w:val="18"/>
  </w:num>
  <w:num w:numId="12">
    <w:abstractNumId w:val="22"/>
  </w:num>
  <w:num w:numId="13">
    <w:abstractNumId w:val="24"/>
  </w:num>
  <w:num w:numId="14">
    <w:abstractNumId w:val="10"/>
  </w:num>
  <w:num w:numId="15">
    <w:abstractNumId w:val="23"/>
  </w:num>
  <w:num w:numId="16">
    <w:abstractNumId w:val="25"/>
  </w:num>
  <w:num w:numId="17">
    <w:abstractNumId w:val="19"/>
  </w:num>
  <w:num w:numId="18">
    <w:abstractNumId w:val="14"/>
  </w:num>
  <w:num w:numId="19">
    <w:abstractNumId w:val="16"/>
  </w:num>
  <w:num w:numId="20">
    <w:abstractNumId w:val="28"/>
  </w:num>
  <w:num w:numId="21">
    <w:abstractNumId w:val="8"/>
  </w:num>
  <w:num w:numId="22">
    <w:abstractNumId w:val="15"/>
  </w:num>
  <w:num w:numId="23">
    <w:abstractNumId w:val="7"/>
  </w:num>
  <w:num w:numId="24">
    <w:abstractNumId w:val="11"/>
  </w:num>
  <w:num w:numId="25">
    <w:abstractNumId w:val="20"/>
  </w:num>
  <w:num w:numId="26">
    <w:abstractNumId w:val="4"/>
  </w:num>
  <w:num w:numId="27">
    <w:abstractNumId w:val="13"/>
  </w:num>
  <w:num w:numId="28">
    <w:abstractNumId w:val="1"/>
  </w:num>
  <w:num w:numId="29">
    <w:abstractNumId w:val="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05"/>
    <w:rsid w:val="000055E4"/>
    <w:rsid w:val="00041413"/>
    <w:rsid w:val="000845B1"/>
    <w:rsid w:val="00095F85"/>
    <w:rsid w:val="000A6DD3"/>
    <w:rsid w:val="00106AF1"/>
    <w:rsid w:val="001E490C"/>
    <w:rsid w:val="001F1D9B"/>
    <w:rsid w:val="0022554A"/>
    <w:rsid w:val="0037740B"/>
    <w:rsid w:val="003A5DB7"/>
    <w:rsid w:val="00402F09"/>
    <w:rsid w:val="00442B4B"/>
    <w:rsid w:val="00467387"/>
    <w:rsid w:val="004727E7"/>
    <w:rsid w:val="004D6995"/>
    <w:rsid w:val="004F7441"/>
    <w:rsid w:val="005378BB"/>
    <w:rsid w:val="0056418A"/>
    <w:rsid w:val="005B3172"/>
    <w:rsid w:val="005B5248"/>
    <w:rsid w:val="005C2F5C"/>
    <w:rsid w:val="00611D0E"/>
    <w:rsid w:val="00640DAC"/>
    <w:rsid w:val="006424BB"/>
    <w:rsid w:val="00714C05"/>
    <w:rsid w:val="00740103"/>
    <w:rsid w:val="007E30C1"/>
    <w:rsid w:val="007E45C0"/>
    <w:rsid w:val="008176C2"/>
    <w:rsid w:val="008429BF"/>
    <w:rsid w:val="00852D0C"/>
    <w:rsid w:val="008933BD"/>
    <w:rsid w:val="008F2124"/>
    <w:rsid w:val="00910EAE"/>
    <w:rsid w:val="00936D39"/>
    <w:rsid w:val="0099486B"/>
    <w:rsid w:val="00A0198D"/>
    <w:rsid w:val="00A10048"/>
    <w:rsid w:val="00A50179"/>
    <w:rsid w:val="00AE31F0"/>
    <w:rsid w:val="00B455D9"/>
    <w:rsid w:val="00B874B0"/>
    <w:rsid w:val="00BA140C"/>
    <w:rsid w:val="00BC1303"/>
    <w:rsid w:val="00BF5DFA"/>
    <w:rsid w:val="00C8209E"/>
    <w:rsid w:val="00CA4E19"/>
    <w:rsid w:val="00CD2817"/>
    <w:rsid w:val="00CF3C55"/>
    <w:rsid w:val="00D76086"/>
    <w:rsid w:val="00DB243F"/>
    <w:rsid w:val="00E04F04"/>
    <w:rsid w:val="00E1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ABA3D-11A5-4C72-B1C5-70447210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DFA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F5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F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F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BF5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BF5DF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F5DFA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BF5DFA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BF5DF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BF5DF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paragraph" w:styleId="a3">
    <w:name w:val="List Paragraph"/>
    <w:basedOn w:val="a"/>
    <w:uiPriority w:val="34"/>
    <w:qFormat/>
    <w:rsid w:val="00BF5DFA"/>
    <w:pPr>
      <w:ind w:left="720"/>
      <w:contextualSpacing/>
    </w:pPr>
  </w:style>
  <w:style w:type="character" w:customStyle="1" w:styleId="apple-converted-space">
    <w:name w:val="apple-converted-space"/>
    <w:basedOn w:val="a0"/>
    <w:rsid w:val="00BF5DFA"/>
  </w:style>
  <w:style w:type="paragraph" w:styleId="a4">
    <w:name w:val="Normal (Web)"/>
    <w:basedOn w:val="a"/>
    <w:rsid w:val="00BF5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BF5D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F5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DFA"/>
    <w:rPr>
      <w:rFonts w:ascii="Tahoma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BF5DFA"/>
    <w:rPr>
      <w:b/>
      <w:bCs/>
    </w:rPr>
  </w:style>
  <w:style w:type="table" w:styleId="a8">
    <w:name w:val="Table Grid"/>
    <w:basedOn w:val="a1"/>
    <w:uiPriority w:val="39"/>
    <w:rsid w:val="00BF5DF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BF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BF5DFA"/>
    <w:rPr>
      <w:lang w:val="uk-UA"/>
    </w:rPr>
  </w:style>
  <w:style w:type="paragraph" w:styleId="ab">
    <w:name w:val="footer"/>
    <w:basedOn w:val="a"/>
    <w:link w:val="ac"/>
    <w:uiPriority w:val="99"/>
    <w:unhideWhenUsed/>
    <w:rsid w:val="00BF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5DFA"/>
    <w:rPr>
      <w:lang w:val="uk-UA"/>
    </w:rPr>
  </w:style>
  <w:style w:type="paragraph" w:customStyle="1" w:styleId="Style9">
    <w:name w:val="Style9"/>
    <w:basedOn w:val="a"/>
    <w:rsid w:val="00BF5DFA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FontStyle64">
    <w:name w:val="Font Style64"/>
    <w:rsid w:val="00BF5D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16415</Words>
  <Characters>9357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2020-02-24T10:16:00Z</cp:lastPrinted>
  <dcterms:created xsi:type="dcterms:W3CDTF">2020-02-28T09:17:00Z</dcterms:created>
  <dcterms:modified xsi:type="dcterms:W3CDTF">2020-02-28T09:17:00Z</dcterms:modified>
</cp:coreProperties>
</file>