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674" w:rsidRDefault="006D7674" w:rsidP="006D7674">
      <w:pPr>
        <w:pStyle w:val="a3"/>
        <w:spacing w:line="276" w:lineRule="auto"/>
        <w:ind w:firstLine="284"/>
        <w:jc w:val="center"/>
        <w:rPr>
          <w:rFonts w:ascii="Times New Roman" w:hAnsi="Times New Roman"/>
          <w:sz w:val="28"/>
          <w:szCs w:val="28"/>
        </w:rPr>
      </w:pPr>
      <w:bookmarkStart w:id="0" w:name="_GoBack"/>
      <w:bookmarkEnd w:id="0"/>
      <w:r>
        <w:rPr>
          <w:rFonts w:ascii="Times New Roman" w:hAnsi="Times New Roman"/>
          <w:sz w:val="28"/>
          <w:szCs w:val="28"/>
        </w:rPr>
        <w:t>Звіт про роботу Департаменту правової політики Івано-Франківської міської ради за  2019 рік</w:t>
      </w:r>
    </w:p>
    <w:p w:rsidR="006D7674" w:rsidRDefault="006D7674" w:rsidP="006D7674">
      <w:pPr>
        <w:pStyle w:val="a3"/>
        <w:spacing w:line="276" w:lineRule="auto"/>
        <w:jc w:val="center"/>
        <w:rPr>
          <w:rFonts w:ascii="Times New Roman" w:hAnsi="Times New Roman"/>
          <w:b/>
          <w:sz w:val="28"/>
          <w:szCs w:val="28"/>
        </w:rPr>
      </w:pPr>
    </w:p>
    <w:p w:rsidR="006D7674" w:rsidRDefault="006D7674" w:rsidP="006D7674">
      <w:pPr>
        <w:pStyle w:val="a3"/>
        <w:spacing w:line="276" w:lineRule="auto"/>
        <w:ind w:firstLine="708"/>
        <w:jc w:val="both"/>
        <w:rPr>
          <w:rFonts w:ascii="Times New Roman" w:hAnsi="Times New Roman"/>
          <w:sz w:val="28"/>
          <w:szCs w:val="28"/>
        </w:rPr>
      </w:pPr>
      <w:r>
        <w:rPr>
          <w:rFonts w:ascii="Times New Roman" w:hAnsi="Times New Roman"/>
          <w:sz w:val="28"/>
          <w:szCs w:val="28"/>
        </w:rPr>
        <w:t>Департамент правової політики Івано-Франківської міської ради (далі -Департамент) є виконавчим органом Івано-Франківської міської ради (без права юридичної особи).</w:t>
      </w:r>
    </w:p>
    <w:p w:rsidR="006D7674" w:rsidRDefault="006D7674" w:rsidP="006D7674">
      <w:pPr>
        <w:pStyle w:val="a3"/>
        <w:spacing w:line="276" w:lineRule="auto"/>
        <w:ind w:firstLine="708"/>
        <w:jc w:val="both"/>
        <w:rPr>
          <w:rFonts w:ascii="Times New Roman" w:hAnsi="Times New Roman"/>
          <w:sz w:val="28"/>
          <w:szCs w:val="28"/>
          <w:lang w:val="ru-RU"/>
        </w:rPr>
      </w:pPr>
      <w:r>
        <w:rPr>
          <w:rFonts w:ascii="Times New Roman" w:hAnsi="Times New Roman"/>
          <w:sz w:val="28"/>
          <w:szCs w:val="28"/>
        </w:rPr>
        <w:t>Основним завданням Департаменту є організація</w:t>
      </w:r>
      <w:r>
        <w:rPr>
          <w:rFonts w:ascii="Times New Roman" w:hAnsi="Times New Roman"/>
          <w:sz w:val="28"/>
          <w:szCs w:val="28"/>
          <w:lang w:val="ru-RU"/>
        </w:rPr>
        <w:t>, в межах покладених на Департамент повноважень, правової роботи, спрямованої на правильне застосування, неухильне додержання чинних нормативно-правових актів, а також представництво в судах інтересів Івано-Франківської міської ради, її виконавчого комітету та міського голови.</w:t>
      </w:r>
    </w:p>
    <w:p w:rsidR="006D7674" w:rsidRDefault="006D7674" w:rsidP="006D7674">
      <w:pPr>
        <w:pStyle w:val="a3"/>
        <w:spacing w:line="276" w:lineRule="auto"/>
        <w:ind w:firstLine="708"/>
        <w:jc w:val="both"/>
        <w:rPr>
          <w:rFonts w:ascii="Times New Roman" w:hAnsi="Times New Roman"/>
          <w:sz w:val="28"/>
          <w:szCs w:val="28"/>
          <w:lang w:val="ru-RU"/>
        </w:rPr>
      </w:pPr>
      <w:r>
        <w:rPr>
          <w:rFonts w:ascii="Times New Roman" w:hAnsi="Times New Roman"/>
          <w:sz w:val="28"/>
          <w:szCs w:val="28"/>
          <w:lang w:val="ru-RU"/>
        </w:rPr>
        <w:t>Департамент діє на підставі Положення про Департамент правової політики Івано-Франківської міської ради, затвердженого рішенням Івано-Франківської міської ради від 22.12.2015 року №42-2 ( зі змінами від 24.01.2020 року №24-36).</w:t>
      </w:r>
    </w:p>
    <w:p w:rsidR="006D7674" w:rsidRDefault="006D7674" w:rsidP="006D7674">
      <w:pPr>
        <w:pStyle w:val="a3"/>
        <w:spacing w:line="276" w:lineRule="auto"/>
        <w:ind w:firstLine="708"/>
        <w:jc w:val="both"/>
        <w:rPr>
          <w:rFonts w:ascii="Times New Roman" w:hAnsi="Times New Roman"/>
          <w:sz w:val="28"/>
          <w:szCs w:val="28"/>
          <w:lang w:val="ru-RU"/>
        </w:rPr>
      </w:pPr>
      <w:r>
        <w:rPr>
          <w:rFonts w:ascii="Times New Roman" w:hAnsi="Times New Roman"/>
          <w:sz w:val="28"/>
          <w:szCs w:val="28"/>
          <w:lang w:val="ru-RU"/>
        </w:rPr>
        <w:t xml:space="preserve">До структури Департаменту входять два підрозділи: відділ представництва та відділ правового забезпечення. </w:t>
      </w:r>
    </w:p>
    <w:p w:rsidR="006D7674" w:rsidRDefault="006D7674" w:rsidP="006D7674">
      <w:pPr>
        <w:pStyle w:val="a3"/>
        <w:spacing w:line="276" w:lineRule="auto"/>
        <w:ind w:firstLine="708"/>
        <w:jc w:val="both"/>
        <w:rPr>
          <w:rFonts w:ascii="Times New Roman" w:hAnsi="Times New Roman"/>
          <w:sz w:val="28"/>
          <w:szCs w:val="28"/>
          <w:lang w:val="ru-RU"/>
        </w:rPr>
      </w:pPr>
      <w:r>
        <w:rPr>
          <w:rFonts w:ascii="Times New Roman" w:hAnsi="Times New Roman"/>
          <w:sz w:val="28"/>
          <w:szCs w:val="28"/>
          <w:lang w:val="ru-RU"/>
        </w:rPr>
        <w:t>Відповідно до покладених завдань,</w:t>
      </w:r>
      <w:r>
        <w:rPr>
          <w:rFonts w:ascii="Times New Roman" w:hAnsi="Times New Roman"/>
          <w:sz w:val="28"/>
          <w:szCs w:val="28"/>
        </w:rPr>
        <w:t xml:space="preserve"> Департамент виконує наступні функції</w:t>
      </w:r>
      <w:r>
        <w:rPr>
          <w:rFonts w:ascii="Times New Roman" w:hAnsi="Times New Roman"/>
          <w:sz w:val="28"/>
          <w:szCs w:val="28"/>
          <w:lang w:val="ru-RU"/>
        </w:rPr>
        <w:t>:</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lang w:val="ru-RU"/>
        </w:rPr>
        <w:t>перевіряє на відповідність чинному законодавству України проекти рішень Івано-Франківської міської ради, її виконавчого комітету та розпоряджень міського голови, візує їх в порядку, визначеному регламентами міської ради та виконавчого комітету, іншими нормативними актами;</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lang w:val="ru-RU"/>
        </w:rPr>
        <w:t>розробляє проекти рішень Івано-Франківської міської ради, її виконавчого комітету чи розпоряджень міського голови;</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lang w:val="ru-RU"/>
        </w:rPr>
        <w:t>організовує забезпечення реалізації правової політики у Івано-Франківській міській раді;</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lang w:val="ru-RU"/>
        </w:rPr>
        <w:t>організовує та веде претензійну та позовну роботу;</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lang w:val="ru-RU"/>
        </w:rPr>
        <w:t>проводить інформаційно-довідкову та консультаціну роботу стосовно норм чинного законодавства, готує, за дорученням керівництва, довідковий матеріал стосовно законодавства;</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rPr>
        <w:t>бере участь у різноманітних семінарах</w:t>
      </w:r>
      <w:r>
        <w:rPr>
          <w:rFonts w:ascii="Times New Roman" w:hAnsi="Times New Roman"/>
          <w:sz w:val="28"/>
          <w:szCs w:val="28"/>
          <w:lang w:val="ru-RU"/>
        </w:rPr>
        <w:t>, заняттях із правових питань з метою підвищення кваліфікації працівників Департаменту;</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lang w:val="ru-RU"/>
        </w:rPr>
        <w:t>розглядає звернення громадян,</w:t>
      </w:r>
      <w:r>
        <w:rPr>
          <w:rFonts w:ascii="Times New Roman" w:hAnsi="Times New Roman"/>
          <w:sz w:val="28"/>
          <w:szCs w:val="28"/>
        </w:rPr>
        <w:t xml:space="preserve"> підприємств</w:t>
      </w:r>
      <w:r>
        <w:rPr>
          <w:rFonts w:ascii="Times New Roman" w:hAnsi="Times New Roman"/>
          <w:sz w:val="28"/>
          <w:szCs w:val="28"/>
          <w:lang w:val="ru-RU"/>
        </w:rPr>
        <w:t>,</w:t>
      </w:r>
      <w:r>
        <w:rPr>
          <w:rFonts w:ascii="Times New Roman" w:hAnsi="Times New Roman"/>
          <w:sz w:val="28"/>
          <w:szCs w:val="28"/>
        </w:rPr>
        <w:t xml:space="preserve"> установ</w:t>
      </w:r>
      <w:r>
        <w:rPr>
          <w:rFonts w:ascii="Times New Roman" w:hAnsi="Times New Roman"/>
          <w:sz w:val="28"/>
          <w:szCs w:val="28"/>
          <w:lang w:val="ru-RU"/>
        </w:rPr>
        <w:t>, організацій, фізичних осіб-підприємців, депутатські звернення, звернення правовохоронних органів, інформаційні запити в порядку, передбаченому чинним законодавством України;</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lang w:val="ru-RU"/>
        </w:rPr>
        <w:lastRenderedPageBreak/>
        <w:t>здійснює представництво інтересів територіальної громади міста, Івано-Франківської міської ради</w:t>
      </w:r>
      <w:r>
        <w:rPr>
          <w:rFonts w:ascii="Times New Roman" w:hAnsi="Times New Roman"/>
          <w:sz w:val="28"/>
          <w:szCs w:val="28"/>
        </w:rPr>
        <w:t>, виконавчого комітету та міського голови в судових інстанціях усіх рівнів</w:t>
      </w:r>
      <w:r>
        <w:rPr>
          <w:rFonts w:ascii="Times New Roman" w:hAnsi="Times New Roman"/>
          <w:sz w:val="28"/>
          <w:szCs w:val="28"/>
          <w:lang w:val="ru-RU"/>
        </w:rPr>
        <w:t>;</w:t>
      </w:r>
    </w:p>
    <w:p w:rsidR="006D7674" w:rsidRDefault="006D7674" w:rsidP="006D7674">
      <w:pPr>
        <w:pStyle w:val="a3"/>
        <w:numPr>
          <w:ilvl w:val="0"/>
          <w:numId w:val="1"/>
        </w:numPr>
        <w:spacing w:line="276" w:lineRule="auto"/>
        <w:jc w:val="both"/>
        <w:rPr>
          <w:rFonts w:ascii="Times New Roman" w:hAnsi="Times New Roman"/>
          <w:sz w:val="28"/>
          <w:szCs w:val="28"/>
          <w:lang w:val="ru-RU"/>
        </w:rPr>
      </w:pPr>
      <w:r>
        <w:rPr>
          <w:rFonts w:ascii="Times New Roman" w:hAnsi="Times New Roman"/>
          <w:sz w:val="28"/>
          <w:szCs w:val="28"/>
          <w:lang w:val="ru-RU"/>
        </w:rPr>
        <w:t>виконує інші доручення керівництва із правових питань в порядку та в межах чинного законодавства України.</w:t>
      </w:r>
    </w:p>
    <w:p w:rsidR="006D7674" w:rsidRDefault="006D7674" w:rsidP="006D7674">
      <w:pPr>
        <w:pStyle w:val="a3"/>
        <w:spacing w:line="276" w:lineRule="auto"/>
        <w:jc w:val="center"/>
        <w:rPr>
          <w:rFonts w:ascii="Times New Roman" w:hAnsi="Times New Roman"/>
          <w:b/>
          <w:i/>
          <w:sz w:val="28"/>
          <w:szCs w:val="28"/>
          <w:lang w:val="ru-RU"/>
        </w:rPr>
      </w:pPr>
    </w:p>
    <w:p w:rsidR="006D7674" w:rsidRDefault="006D7674" w:rsidP="006D7674">
      <w:pPr>
        <w:pStyle w:val="a3"/>
        <w:spacing w:line="276" w:lineRule="auto"/>
        <w:jc w:val="center"/>
        <w:rPr>
          <w:rFonts w:ascii="Times New Roman" w:hAnsi="Times New Roman"/>
          <w:sz w:val="28"/>
          <w:szCs w:val="28"/>
          <w:lang w:val="ru-RU"/>
        </w:rPr>
      </w:pPr>
      <w:r>
        <w:rPr>
          <w:rFonts w:ascii="Times New Roman" w:hAnsi="Times New Roman"/>
          <w:sz w:val="28"/>
          <w:szCs w:val="28"/>
          <w:lang w:val="ru-RU"/>
        </w:rPr>
        <w:t>Про проведену роботу Департаменту протягом звітного періоду за напрямками діяльності</w:t>
      </w:r>
    </w:p>
    <w:p w:rsidR="006D7674" w:rsidRDefault="006D7674" w:rsidP="006D7674">
      <w:pPr>
        <w:pStyle w:val="a3"/>
        <w:spacing w:line="276" w:lineRule="auto"/>
        <w:jc w:val="center"/>
        <w:rPr>
          <w:rFonts w:ascii="Times New Roman" w:hAnsi="Times New Roman"/>
          <w:sz w:val="28"/>
          <w:szCs w:val="28"/>
          <w:lang w:val="ru-RU"/>
        </w:rPr>
      </w:pPr>
    </w:p>
    <w:p w:rsidR="006D7674" w:rsidRDefault="006D7674" w:rsidP="006D7674">
      <w:pPr>
        <w:spacing w:line="276" w:lineRule="auto"/>
        <w:ind w:firstLine="540"/>
        <w:jc w:val="center"/>
        <w:rPr>
          <w:sz w:val="28"/>
          <w:szCs w:val="28"/>
          <w:lang w:eastAsia="ru-RU"/>
        </w:rPr>
      </w:pPr>
      <w:r>
        <w:rPr>
          <w:sz w:val="28"/>
          <w:szCs w:val="28"/>
          <w:lang w:eastAsia="ru-RU"/>
        </w:rPr>
        <w:t>Інформаційно-довідкова та консультаційна робота.</w:t>
      </w:r>
    </w:p>
    <w:p w:rsidR="006D7674" w:rsidRDefault="006D7674" w:rsidP="006D7674">
      <w:pPr>
        <w:spacing w:line="276" w:lineRule="auto"/>
        <w:ind w:firstLine="540"/>
        <w:jc w:val="center"/>
        <w:rPr>
          <w:i/>
          <w:sz w:val="28"/>
          <w:szCs w:val="28"/>
          <w:lang w:eastAsia="ru-RU"/>
        </w:rPr>
      </w:pPr>
    </w:p>
    <w:p w:rsidR="006D7674" w:rsidRDefault="006D7674" w:rsidP="006D7674">
      <w:pPr>
        <w:spacing w:line="276" w:lineRule="auto"/>
        <w:ind w:firstLine="540"/>
        <w:jc w:val="both"/>
        <w:rPr>
          <w:sz w:val="28"/>
          <w:szCs w:val="28"/>
          <w:lang w:eastAsia="ru-RU"/>
        </w:rPr>
      </w:pPr>
      <w:r>
        <w:rPr>
          <w:sz w:val="28"/>
          <w:szCs w:val="28"/>
          <w:lang w:eastAsia="ru-RU"/>
        </w:rPr>
        <w:t xml:space="preserve">За  звітний період до  Департаменту надійшло 3 471  вхідних документів, зокрема,  серед яких: звернення громадян, адвокатські запити, запити з правоохоронних органів, запити на публічну інформацію, процесуальні документи суду, інформація від інших структурних підрозділів виконавчого комітету Івано-Франківської міської ради. </w:t>
      </w:r>
    </w:p>
    <w:p w:rsidR="006D7674" w:rsidRDefault="006D7674" w:rsidP="006D7674">
      <w:pPr>
        <w:spacing w:line="276" w:lineRule="auto"/>
        <w:ind w:firstLine="540"/>
        <w:jc w:val="both"/>
        <w:rPr>
          <w:sz w:val="28"/>
          <w:szCs w:val="28"/>
          <w:lang w:eastAsia="ru-RU"/>
        </w:rPr>
      </w:pPr>
      <w:r>
        <w:rPr>
          <w:sz w:val="28"/>
          <w:szCs w:val="28"/>
          <w:lang w:eastAsia="ru-RU"/>
        </w:rPr>
        <w:t xml:space="preserve">Всі звернення, які надійшли до Департаменту, були належним чином та згідно вимог закону розглянуті працівниками Департаменту. </w:t>
      </w:r>
    </w:p>
    <w:p w:rsidR="006D7674" w:rsidRDefault="006D7674" w:rsidP="006D7674">
      <w:pPr>
        <w:spacing w:line="276" w:lineRule="auto"/>
        <w:ind w:firstLine="540"/>
        <w:jc w:val="both"/>
        <w:rPr>
          <w:sz w:val="28"/>
          <w:szCs w:val="28"/>
          <w:lang w:eastAsia="ru-RU"/>
        </w:rPr>
      </w:pPr>
      <w:r>
        <w:rPr>
          <w:sz w:val="28"/>
          <w:szCs w:val="28"/>
          <w:lang w:eastAsia="ru-RU"/>
        </w:rPr>
        <w:t>Загалом за звітній період вихідної документації від Департаменту правової політики щодо різних питань підготовлено і направлено – 2 527</w:t>
      </w:r>
      <w:r>
        <w:rPr>
          <w:b/>
          <w:sz w:val="28"/>
          <w:szCs w:val="28"/>
          <w:lang w:eastAsia="ru-RU"/>
        </w:rPr>
        <w:t xml:space="preserve"> </w:t>
      </w:r>
      <w:r>
        <w:rPr>
          <w:sz w:val="28"/>
          <w:szCs w:val="28"/>
          <w:lang w:eastAsia="ru-RU"/>
        </w:rPr>
        <w:t>документів правового характеру. Департаментом здійснювався правовий аналіз проектів розпоряджень міського голови, рішень виконавчого комітету Івано-Франківської міської ради та  рішень  Івано-Франківської міської ради. Директором Департаменту здійснювалось візування вищезазначених документів, надавались керівництву пропозиції щодо вирішення правових питань діяльності виконавчих органів.</w:t>
      </w:r>
    </w:p>
    <w:p w:rsidR="006D7674" w:rsidRDefault="006D7674" w:rsidP="006D7674">
      <w:pPr>
        <w:spacing w:line="276" w:lineRule="auto"/>
        <w:ind w:firstLine="540"/>
        <w:jc w:val="both"/>
        <w:rPr>
          <w:sz w:val="28"/>
          <w:szCs w:val="28"/>
          <w:lang w:eastAsia="ru-RU"/>
        </w:rPr>
      </w:pPr>
      <w:r>
        <w:rPr>
          <w:sz w:val="28"/>
          <w:szCs w:val="28"/>
          <w:lang w:eastAsia="ru-RU"/>
        </w:rPr>
        <w:t xml:space="preserve"> Працівники Департаменту брали участь у нарадах, семінарах, засіданнях комісій, які створені при виконавчому комітеті Івано-Франківської міської ради.  Директором, за необхідністю, проводяться  наради з юристами інших структурних підрозділів міської ради щодо оперативного вирішення правових питань, які виникають в роботі структурних підрозділах. Крім того, Департаментом правової політики надається інформація щодо внесених змін до законодавства України та приведення у відповідність нормативно-правових актів міської ради, виконавчого комітету та структурних підрозділів.   </w:t>
      </w:r>
    </w:p>
    <w:p w:rsidR="006D7674" w:rsidRDefault="006D7674" w:rsidP="006D7674">
      <w:pPr>
        <w:spacing w:line="276" w:lineRule="auto"/>
        <w:ind w:firstLine="540"/>
        <w:jc w:val="both"/>
        <w:rPr>
          <w:sz w:val="28"/>
          <w:szCs w:val="28"/>
          <w:lang w:eastAsia="ru-RU"/>
        </w:rPr>
      </w:pPr>
      <w:r>
        <w:rPr>
          <w:sz w:val="28"/>
          <w:szCs w:val="28"/>
          <w:lang w:eastAsia="ru-RU"/>
        </w:rPr>
        <w:t xml:space="preserve"> </w:t>
      </w:r>
    </w:p>
    <w:p w:rsidR="006D7674" w:rsidRDefault="006D7674" w:rsidP="006D7674">
      <w:pPr>
        <w:spacing w:line="276" w:lineRule="auto"/>
        <w:ind w:firstLine="540"/>
        <w:jc w:val="center"/>
        <w:rPr>
          <w:sz w:val="28"/>
          <w:szCs w:val="28"/>
          <w:lang w:eastAsia="ru-RU"/>
        </w:rPr>
      </w:pPr>
      <w:r>
        <w:rPr>
          <w:sz w:val="28"/>
          <w:szCs w:val="28"/>
          <w:lang w:eastAsia="ru-RU"/>
        </w:rPr>
        <w:t>Представництво інтересів територіальної громади в судових інстанціях</w:t>
      </w:r>
    </w:p>
    <w:p w:rsidR="006D7674" w:rsidRDefault="006D7674" w:rsidP="006D7674">
      <w:pPr>
        <w:spacing w:line="276" w:lineRule="auto"/>
        <w:ind w:firstLine="540"/>
        <w:jc w:val="both"/>
        <w:rPr>
          <w:sz w:val="28"/>
          <w:szCs w:val="28"/>
          <w:lang w:eastAsia="ru-RU"/>
        </w:rPr>
      </w:pPr>
      <w:r>
        <w:rPr>
          <w:sz w:val="28"/>
          <w:szCs w:val="28"/>
          <w:lang w:eastAsia="ru-RU"/>
        </w:rPr>
        <w:t xml:space="preserve">За звітний період  працівниками   Департаменту правової політики Івано-Франківської міської ради  було підготовлено та подано 1237 </w:t>
      </w:r>
      <w:r>
        <w:rPr>
          <w:sz w:val="28"/>
          <w:szCs w:val="28"/>
          <w:lang w:eastAsia="ru-RU"/>
        </w:rPr>
        <w:lastRenderedPageBreak/>
        <w:t>процесуальних документів,  в тому числі : позовні заяви, відзиви на позовні заяви, відзиви на апеляційні скарги, апеляційні та касаційні скарги, клопотання, та інші документи процесуального характеру.</w:t>
      </w:r>
    </w:p>
    <w:p w:rsidR="006D7674" w:rsidRDefault="006D7674" w:rsidP="006D7674">
      <w:pPr>
        <w:spacing w:line="276" w:lineRule="auto"/>
        <w:ind w:firstLine="540"/>
        <w:jc w:val="both"/>
        <w:rPr>
          <w:sz w:val="28"/>
          <w:szCs w:val="28"/>
          <w:lang w:eastAsia="ru-RU"/>
        </w:rPr>
      </w:pPr>
      <w:r>
        <w:rPr>
          <w:sz w:val="28"/>
          <w:szCs w:val="28"/>
          <w:lang w:eastAsia="ru-RU"/>
        </w:rPr>
        <w:t>За звітній період спеціалістами Департаменту правової політики Івано-Франківської міської ради взято участь у 1 405</w:t>
      </w:r>
      <w:r>
        <w:rPr>
          <w:b/>
          <w:sz w:val="28"/>
          <w:szCs w:val="28"/>
          <w:lang w:eastAsia="ru-RU"/>
        </w:rPr>
        <w:t xml:space="preserve"> </w:t>
      </w:r>
      <w:r>
        <w:rPr>
          <w:sz w:val="28"/>
          <w:szCs w:val="28"/>
          <w:lang w:eastAsia="ru-RU"/>
        </w:rPr>
        <w:t xml:space="preserve">судових засіданнях. </w:t>
      </w:r>
    </w:p>
    <w:p w:rsidR="006D7674" w:rsidRDefault="006D7674" w:rsidP="006D7674">
      <w:pPr>
        <w:spacing w:line="276" w:lineRule="auto"/>
        <w:ind w:firstLine="540"/>
        <w:jc w:val="both"/>
        <w:rPr>
          <w:sz w:val="28"/>
          <w:szCs w:val="28"/>
          <w:lang w:eastAsia="ru-RU"/>
        </w:rPr>
      </w:pPr>
      <w:r>
        <w:rPr>
          <w:sz w:val="28"/>
          <w:szCs w:val="28"/>
          <w:lang w:eastAsia="ru-RU"/>
        </w:rPr>
        <w:t>В Івано-Франківському міському суді переважно розглядалися наступні категорії справ:</w:t>
      </w:r>
    </w:p>
    <w:p w:rsidR="006D7674" w:rsidRDefault="006D7674" w:rsidP="006D7674">
      <w:pPr>
        <w:pStyle w:val="a4"/>
        <w:numPr>
          <w:ilvl w:val="0"/>
          <w:numId w:val="2"/>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судові спори у сфері земельних відносин;</w:t>
      </w:r>
    </w:p>
    <w:p w:rsidR="006D7674" w:rsidRDefault="006D7674" w:rsidP="006D7674">
      <w:pPr>
        <w:pStyle w:val="a4"/>
        <w:numPr>
          <w:ilvl w:val="0"/>
          <w:numId w:val="2"/>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судові спори у сфері житлових правовідносин; </w:t>
      </w:r>
    </w:p>
    <w:p w:rsidR="006D7674" w:rsidRDefault="006D7674" w:rsidP="006D7674">
      <w:pPr>
        <w:pStyle w:val="a4"/>
        <w:numPr>
          <w:ilvl w:val="0"/>
          <w:numId w:val="2"/>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спори з приводу скасування рішень виконавчого комітету міської ради, Івано-Франківської міської ради, розпоряджень міського;</w:t>
      </w:r>
    </w:p>
    <w:p w:rsidR="006D7674" w:rsidRDefault="006D7674" w:rsidP="006D7674">
      <w:pPr>
        <w:pStyle w:val="a4"/>
        <w:numPr>
          <w:ilvl w:val="0"/>
          <w:numId w:val="2"/>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спадкові справи ;</w:t>
      </w:r>
    </w:p>
    <w:p w:rsidR="006D7674" w:rsidRDefault="006D7674" w:rsidP="006D7674">
      <w:pPr>
        <w:pStyle w:val="a4"/>
        <w:numPr>
          <w:ilvl w:val="0"/>
          <w:numId w:val="2"/>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інші категорії справ .</w:t>
      </w:r>
    </w:p>
    <w:p w:rsidR="006D7674" w:rsidRDefault="006D7674" w:rsidP="006D7674">
      <w:pPr>
        <w:spacing w:line="276" w:lineRule="auto"/>
        <w:ind w:left="720"/>
        <w:jc w:val="both"/>
        <w:rPr>
          <w:sz w:val="28"/>
          <w:szCs w:val="28"/>
          <w:lang w:eastAsia="ru-RU"/>
        </w:rPr>
      </w:pPr>
      <w:r>
        <w:rPr>
          <w:sz w:val="28"/>
          <w:szCs w:val="28"/>
          <w:lang w:eastAsia="ru-RU"/>
        </w:rPr>
        <w:t>В господарському  суді  Івано-Франківської області переважно розглядалися наступні категорії справ:</w:t>
      </w:r>
    </w:p>
    <w:p w:rsidR="006D7674" w:rsidRDefault="006D7674" w:rsidP="006D7674">
      <w:pPr>
        <w:spacing w:line="276" w:lineRule="auto"/>
        <w:ind w:left="360"/>
        <w:jc w:val="both"/>
        <w:rPr>
          <w:b/>
          <w:sz w:val="28"/>
          <w:szCs w:val="28"/>
          <w:lang w:eastAsia="ru-RU"/>
        </w:rPr>
      </w:pPr>
      <w:r>
        <w:rPr>
          <w:sz w:val="28"/>
          <w:szCs w:val="28"/>
          <w:lang w:eastAsia="ru-RU"/>
        </w:rPr>
        <w:t xml:space="preserve">  1)  справи щодо стягнення безпідставно збережених коштів за використання </w:t>
      </w:r>
      <w:r>
        <w:rPr>
          <w:b/>
          <w:sz w:val="28"/>
          <w:szCs w:val="28"/>
          <w:lang w:eastAsia="ru-RU"/>
        </w:rPr>
        <w:t xml:space="preserve"> </w:t>
      </w:r>
      <w:r>
        <w:rPr>
          <w:sz w:val="28"/>
          <w:szCs w:val="28"/>
          <w:lang w:eastAsia="ru-RU"/>
        </w:rPr>
        <w:t>земельних ділянок;</w:t>
      </w:r>
    </w:p>
    <w:p w:rsidR="006D7674" w:rsidRDefault="006D7674" w:rsidP="006D7674">
      <w:pPr>
        <w:pStyle w:val="a4"/>
        <w:numPr>
          <w:ilvl w:val="0"/>
          <w:numId w:val="3"/>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судові спори, пов’язані із укладенням та виконанням договорів пайової участі замовників будівництва у розвитку інженерно-транспортної та соціальної інфраструктури міста ;</w:t>
      </w:r>
    </w:p>
    <w:p w:rsidR="006D7674" w:rsidRDefault="006D7674" w:rsidP="006D7674">
      <w:pPr>
        <w:pStyle w:val="a4"/>
        <w:numPr>
          <w:ilvl w:val="0"/>
          <w:numId w:val="3"/>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судові спори у сфері земельних відносин ;</w:t>
      </w:r>
    </w:p>
    <w:p w:rsidR="006D7674" w:rsidRDefault="006D7674" w:rsidP="006D7674">
      <w:pPr>
        <w:pStyle w:val="a4"/>
        <w:numPr>
          <w:ilvl w:val="0"/>
          <w:numId w:val="3"/>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судові спори, пов’язані з орендою об’єктів, що перебувають у комунальній власності;</w:t>
      </w:r>
    </w:p>
    <w:p w:rsidR="006D7674" w:rsidRDefault="006D7674" w:rsidP="006D7674">
      <w:pPr>
        <w:pStyle w:val="a4"/>
        <w:numPr>
          <w:ilvl w:val="0"/>
          <w:numId w:val="3"/>
        </w:numPr>
        <w:spacing w:after="0" w:line="276" w:lineRule="auto"/>
        <w:jc w:val="both"/>
        <w:rPr>
          <w:rFonts w:ascii="Times New Roman" w:hAnsi="Times New Roman"/>
          <w:sz w:val="28"/>
          <w:szCs w:val="28"/>
          <w:lang w:eastAsia="ru-RU"/>
        </w:rPr>
      </w:pPr>
      <w:r>
        <w:rPr>
          <w:rFonts w:ascii="Times New Roman" w:hAnsi="Times New Roman"/>
          <w:sz w:val="28"/>
          <w:szCs w:val="28"/>
          <w:lang w:eastAsia="ru-RU"/>
        </w:rPr>
        <w:t>інші категорії спорів .</w:t>
      </w:r>
    </w:p>
    <w:p w:rsidR="006D7674" w:rsidRDefault="006D7674" w:rsidP="006D7674">
      <w:pPr>
        <w:spacing w:line="276" w:lineRule="auto"/>
        <w:ind w:firstLine="540"/>
        <w:jc w:val="both"/>
        <w:rPr>
          <w:sz w:val="28"/>
          <w:szCs w:val="28"/>
          <w:lang w:eastAsia="ru-RU"/>
        </w:rPr>
      </w:pPr>
    </w:p>
    <w:p w:rsidR="006D7674" w:rsidRDefault="006D7674" w:rsidP="006D7674">
      <w:pPr>
        <w:spacing w:line="276" w:lineRule="auto"/>
        <w:ind w:firstLine="540"/>
        <w:jc w:val="center"/>
        <w:rPr>
          <w:sz w:val="28"/>
          <w:szCs w:val="28"/>
        </w:rPr>
      </w:pPr>
      <w:r>
        <w:rPr>
          <w:sz w:val="28"/>
          <w:szCs w:val="28"/>
          <w:lang w:eastAsia="ru-RU"/>
        </w:rPr>
        <w:t>П</w:t>
      </w:r>
      <w:r>
        <w:rPr>
          <w:sz w:val="28"/>
          <w:szCs w:val="28"/>
        </w:rPr>
        <w:t>ідсумки роботи адміністративної комісії при виконавчому комітеті міської ради</w:t>
      </w:r>
      <w:r>
        <w:rPr>
          <w:sz w:val="28"/>
          <w:szCs w:val="28"/>
          <w:lang w:eastAsia="ru-RU"/>
        </w:rPr>
        <w:t xml:space="preserve"> </w:t>
      </w:r>
      <w:r>
        <w:rPr>
          <w:sz w:val="28"/>
          <w:szCs w:val="28"/>
        </w:rPr>
        <w:t>за 2019  рік</w:t>
      </w:r>
    </w:p>
    <w:p w:rsidR="006D7674" w:rsidRDefault="006D7674" w:rsidP="006D7674">
      <w:pPr>
        <w:spacing w:line="276" w:lineRule="auto"/>
        <w:ind w:firstLine="540"/>
        <w:jc w:val="center"/>
        <w:rPr>
          <w:b/>
          <w:i/>
          <w:sz w:val="28"/>
          <w:szCs w:val="28"/>
          <w:lang w:eastAsia="ru-RU"/>
        </w:rPr>
      </w:pPr>
    </w:p>
    <w:p w:rsidR="006D7674" w:rsidRDefault="006D7674" w:rsidP="006D7674">
      <w:pPr>
        <w:spacing w:line="276" w:lineRule="auto"/>
        <w:ind w:firstLine="540"/>
        <w:jc w:val="both"/>
        <w:rPr>
          <w:sz w:val="28"/>
          <w:szCs w:val="28"/>
        </w:rPr>
      </w:pPr>
      <w:r>
        <w:rPr>
          <w:sz w:val="28"/>
          <w:szCs w:val="28"/>
        </w:rPr>
        <w:t xml:space="preserve">  За звітний період адміністративною комісією проведено 13 засідань, на яких розглянуто 1 120 справ про адміністративні правопорушення, (за попередній звітній період 965 справ про адміністративні правопорушення).</w:t>
      </w:r>
    </w:p>
    <w:p w:rsidR="006D7674" w:rsidRDefault="006D7674" w:rsidP="006D7674">
      <w:pPr>
        <w:spacing w:line="276" w:lineRule="auto"/>
        <w:ind w:firstLine="540"/>
        <w:jc w:val="both"/>
        <w:rPr>
          <w:b/>
          <w:sz w:val="28"/>
          <w:szCs w:val="28"/>
        </w:rPr>
      </w:pPr>
      <w:r>
        <w:rPr>
          <w:sz w:val="28"/>
          <w:szCs w:val="28"/>
        </w:rPr>
        <w:t>Зокрема, адміністративною комісією було розглянуто наступні категорії справ:</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 150 КУпАП (Порушення правил користування жилими будинками і жилими приміщеннями) –</w:t>
      </w:r>
      <w:r>
        <w:rPr>
          <w:rFonts w:ascii="Times New Roman" w:hAnsi="Times New Roman"/>
          <w:sz w:val="28"/>
          <w:szCs w:val="28"/>
          <w:lang w:val="ru-RU" w:eastAsia="uk-UA"/>
        </w:rPr>
        <w:t xml:space="preserve"> </w:t>
      </w:r>
      <w:r>
        <w:rPr>
          <w:rFonts w:ascii="Times New Roman" w:hAnsi="Times New Roman"/>
          <w:sz w:val="28"/>
          <w:szCs w:val="28"/>
          <w:lang w:eastAsia="uk-UA"/>
        </w:rPr>
        <w:t xml:space="preserve">19 протоколів; </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ст.99 КУпАП(Порушення правил охорони електричних мереж)- 1 протокол;</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 152 КУпАП</w:t>
      </w:r>
      <w:r>
        <w:rPr>
          <w:rFonts w:ascii="Times New Roman" w:hAnsi="Times New Roman"/>
          <w:sz w:val="28"/>
          <w:szCs w:val="28"/>
          <w:lang w:val="ru-RU" w:eastAsia="uk-UA"/>
        </w:rPr>
        <w:t xml:space="preserve"> </w:t>
      </w:r>
      <w:r>
        <w:rPr>
          <w:rFonts w:ascii="Times New Roman" w:hAnsi="Times New Roman"/>
          <w:sz w:val="28"/>
          <w:szCs w:val="28"/>
          <w:lang w:eastAsia="uk-UA"/>
        </w:rPr>
        <w:t>(Порушення правил благоустрою м.</w:t>
      </w:r>
      <w:r>
        <w:rPr>
          <w:rFonts w:ascii="Times New Roman" w:hAnsi="Times New Roman"/>
          <w:sz w:val="28"/>
          <w:szCs w:val="28"/>
          <w:lang w:val="ru-RU" w:eastAsia="uk-UA"/>
        </w:rPr>
        <w:t xml:space="preserve"> </w:t>
      </w:r>
      <w:r>
        <w:rPr>
          <w:rFonts w:ascii="Times New Roman" w:hAnsi="Times New Roman"/>
          <w:sz w:val="28"/>
          <w:szCs w:val="28"/>
          <w:lang w:eastAsia="uk-UA"/>
        </w:rPr>
        <w:t>Івано-Франківська)</w:t>
      </w:r>
      <w:r>
        <w:rPr>
          <w:rFonts w:ascii="Times New Roman" w:hAnsi="Times New Roman"/>
          <w:sz w:val="28"/>
          <w:szCs w:val="28"/>
          <w:lang w:val="ru-RU" w:eastAsia="uk-UA"/>
        </w:rPr>
        <w:t xml:space="preserve"> </w:t>
      </w:r>
      <w:r>
        <w:rPr>
          <w:rFonts w:ascii="Times New Roman" w:hAnsi="Times New Roman"/>
          <w:sz w:val="28"/>
          <w:szCs w:val="28"/>
          <w:lang w:eastAsia="uk-UA"/>
        </w:rPr>
        <w:t xml:space="preserve"> 998 протоколів; </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lastRenderedPageBreak/>
        <w:t xml:space="preserve">за ст. 154 КУпАП (Порушення правил тримання собак і котів) – 6 протоколів; </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ч. 2 ст. 156 КУпАП (Порушення правил торгівлі пивом, алкогольними, слабоалкогольними напоями і тютюновими виробами) -</w:t>
      </w:r>
      <w:r>
        <w:rPr>
          <w:rFonts w:ascii="Times New Roman" w:hAnsi="Times New Roman"/>
          <w:sz w:val="28"/>
          <w:szCs w:val="28"/>
          <w:lang w:val="ru-RU" w:eastAsia="uk-UA"/>
        </w:rPr>
        <w:t xml:space="preserve"> </w:t>
      </w:r>
      <w:r>
        <w:rPr>
          <w:rFonts w:ascii="Times New Roman" w:hAnsi="Times New Roman"/>
          <w:sz w:val="28"/>
          <w:szCs w:val="28"/>
          <w:lang w:eastAsia="uk-UA"/>
        </w:rPr>
        <w:t xml:space="preserve">19 протоколів; </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 159 КУпАП(порушення правил торгівлі на ринку)- 1 протокол;</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ст.175-1 КУпАП(куріння тютюнових виробів у заборонених місцях) – 2 протоколи;</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 182 КУпАП</w:t>
      </w:r>
      <w:r>
        <w:rPr>
          <w:rFonts w:ascii="Times New Roman" w:hAnsi="Times New Roman"/>
          <w:sz w:val="28"/>
          <w:szCs w:val="28"/>
          <w:lang w:val="ru-RU" w:eastAsia="uk-UA"/>
        </w:rPr>
        <w:t xml:space="preserve"> </w:t>
      </w:r>
      <w:r>
        <w:rPr>
          <w:rFonts w:ascii="Times New Roman" w:hAnsi="Times New Roman"/>
          <w:sz w:val="28"/>
          <w:szCs w:val="28"/>
          <w:lang w:eastAsia="uk-UA"/>
        </w:rPr>
        <w:t>(Порушення вимог законодавства щодо захисту населення від шкідливого впливу шуму чи правил дотримання тиші в населених пунктах)</w:t>
      </w:r>
      <w:r>
        <w:rPr>
          <w:rFonts w:ascii="Times New Roman" w:hAnsi="Times New Roman"/>
          <w:sz w:val="28"/>
          <w:szCs w:val="28"/>
          <w:lang w:val="ru-RU" w:eastAsia="uk-UA"/>
        </w:rPr>
        <w:t xml:space="preserve"> </w:t>
      </w:r>
      <w:r>
        <w:rPr>
          <w:rFonts w:ascii="Times New Roman" w:hAnsi="Times New Roman"/>
          <w:sz w:val="28"/>
          <w:szCs w:val="28"/>
          <w:lang w:eastAsia="uk-UA"/>
        </w:rPr>
        <w:t xml:space="preserve">- 11 протоколів; </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 181-1 КУпАП</w:t>
      </w:r>
      <w:r>
        <w:rPr>
          <w:rFonts w:ascii="Times New Roman" w:hAnsi="Times New Roman"/>
          <w:sz w:val="28"/>
          <w:szCs w:val="28"/>
          <w:lang w:val="ru-RU" w:eastAsia="uk-UA"/>
        </w:rPr>
        <w:t xml:space="preserve"> </w:t>
      </w:r>
      <w:r>
        <w:rPr>
          <w:rFonts w:ascii="Times New Roman" w:hAnsi="Times New Roman"/>
          <w:sz w:val="28"/>
          <w:szCs w:val="28"/>
          <w:lang w:eastAsia="uk-UA"/>
        </w:rPr>
        <w:t xml:space="preserve">(зайняття проституцією) – 16 протоколів; </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 186 КУпАП</w:t>
      </w:r>
      <w:r>
        <w:rPr>
          <w:rFonts w:ascii="Times New Roman" w:hAnsi="Times New Roman"/>
          <w:sz w:val="28"/>
          <w:szCs w:val="28"/>
          <w:lang w:val="ru-RU" w:eastAsia="uk-UA"/>
        </w:rPr>
        <w:t xml:space="preserve"> </w:t>
      </w:r>
      <w:r>
        <w:rPr>
          <w:rFonts w:ascii="Times New Roman" w:hAnsi="Times New Roman"/>
          <w:sz w:val="28"/>
          <w:szCs w:val="28"/>
          <w:lang w:eastAsia="uk-UA"/>
        </w:rPr>
        <w:t xml:space="preserve">(самоуправство) - 1протокол; </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 179 КУпАП</w:t>
      </w:r>
      <w:r>
        <w:rPr>
          <w:rFonts w:ascii="Times New Roman" w:hAnsi="Times New Roman"/>
          <w:sz w:val="28"/>
          <w:szCs w:val="28"/>
          <w:lang w:val="ru-RU" w:eastAsia="uk-UA"/>
        </w:rPr>
        <w:t xml:space="preserve"> </w:t>
      </w:r>
      <w:r>
        <w:rPr>
          <w:rFonts w:ascii="Times New Roman" w:hAnsi="Times New Roman"/>
          <w:sz w:val="28"/>
          <w:szCs w:val="28"/>
          <w:lang w:eastAsia="uk-UA"/>
        </w:rPr>
        <w:t>(Розпивання пива,</w:t>
      </w:r>
      <w:r>
        <w:rPr>
          <w:rFonts w:ascii="Times New Roman" w:hAnsi="Times New Roman"/>
          <w:sz w:val="28"/>
          <w:szCs w:val="28"/>
          <w:lang w:val="ru-RU" w:eastAsia="uk-UA"/>
        </w:rPr>
        <w:t xml:space="preserve"> </w:t>
      </w:r>
      <w:r>
        <w:rPr>
          <w:rFonts w:ascii="Times New Roman" w:hAnsi="Times New Roman"/>
          <w:sz w:val="28"/>
          <w:szCs w:val="28"/>
          <w:lang w:eastAsia="uk-UA"/>
        </w:rPr>
        <w:t>алкогольних,</w:t>
      </w:r>
      <w:r>
        <w:rPr>
          <w:rFonts w:ascii="Times New Roman" w:hAnsi="Times New Roman"/>
          <w:sz w:val="28"/>
          <w:szCs w:val="28"/>
          <w:lang w:val="ru-RU" w:eastAsia="uk-UA"/>
        </w:rPr>
        <w:t xml:space="preserve"> </w:t>
      </w:r>
      <w:r>
        <w:rPr>
          <w:rFonts w:ascii="Times New Roman" w:hAnsi="Times New Roman"/>
          <w:sz w:val="28"/>
          <w:szCs w:val="28"/>
          <w:lang w:eastAsia="uk-UA"/>
        </w:rPr>
        <w:t xml:space="preserve">слабоалкогольних напоїв на виробництві) -6 протокол; </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ст.180 КУпАП(доведення неповнолітніх до стану алкогольного спяніння) – 6 протоколів;</w:t>
      </w:r>
    </w:p>
    <w:p w:rsidR="006D7674" w:rsidRDefault="006D7674" w:rsidP="006D7674">
      <w:pPr>
        <w:pStyle w:val="a4"/>
        <w:numPr>
          <w:ilvl w:val="0"/>
          <w:numId w:val="4"/>
        </w:numPr>
        <w:spacing w:after="0" w:line="276" w:lineRule="auto"/>
        <w:jc w:val="both"/>
        <w:rPr>
          <w:rFonts w:ascii="Times New Roman" w:hAnsi="Times New Roman"/>
          <w:sz w:val="28"/>
          <w:szCs w:val="28"/>
          <w:lang w:eastAsia="uk-UA"/>
        </w:rPr>
      </w:pPr>
      <w:r>
        <w:rPr>
          <w:rFonts w:ascii="Times New Roman" w:hAnsi="Times New Roman"/>
          <w:sz w:val="28"/>
          <w:szCs w:val="28"/>
          <w:lang w:eastAsia="uk-UA"/>
        </w:rPr>
        <w:t>за ст.183 КУпАП(завідомо неправдивий виклик спеціальних служб)- 3 протоколи;</w:t>
      </w:r>
    </w:p>
    <w:p w:rsidR="006D7674" w:rsidRDefault="006D7674" w:rsidP="006D7674">
      <w:pPr>
        <w:pStyle w:val="a4"/>
        <w:numPr>
          <w:ilvl w:val="0"/>
          <w:numId w:val="4"/>
        </w:numPr>
        <w:spacing w:after="0" w:line="276" w:lineRule="auto"/>
        <w:ind w:hanging="862"/>
        <w:jc w:val="both"/>
        <w:rPr>
          <w:rFonts w:ascii="Times New Roman" w:hAnsi="Times New Roman"/>
          <w:sz w:val="28"/>
          <w:szCs w:val="28"/>
          <w:lang w:eastAsia="uk-UA"/>
        </w:rPr>
      </w:pPr>
      <w:r>
        <w:rPr>
          <w:rFonts w:ascii="Times New Roman" w:hAnsi="Times New Roman"/>
          <w:sz w:val="28"/>
          <w:szCs w:val="28"/>
          <w:lang w:eastAsia="uk-UA"/>
        </w:rPr>
        <w:t>за ч. 2 ст. 212-1 КУпАП</w:t>
      </w:r>
      <w:r>
        <w:rPr>
          <w:rFonts w:ascii="Times New Roman" w:hAnsi="Times New Roman"/>
          <w:sz w:val="28"/>
          <w:szCs w:val="28"/>
          <w:lang w:val="ru-RU" w:eastAsia="uk-UA"/>
        </w:rPr>
        <w:t xml:space="preserve"> </w:t>
      </w:r>
      <w:r>
        <w:rPr>
          <w:rFonts w:ascii="Times New Roman" w:hAnsi="Times New Roman"/>
          <w:sz w:val="28"/>
          <w:szCs w:val="28"/>
          <w:lang w:eastAsia="uk-UA"/>
        </w:rPr>
        <w:t>(Порушення місячного терміну реєстрації народження дитини)</w:t>
      </w:r>
      <w:r>
        <w:rPr>
          <w:rFonts w:ascii="Times New Roman" w:hAnsi="Times New Roman"/>
          <w:sz w:val="28"/>
          <w:szCs w:val="28"/>
          <w:lang w:val="ru-RU" w:eastAsia="uk-UA"/>
        </w:rPr>
        <w:t xml:space="preserve"> </w:t>
      </w:r>
      <w:r>
        <w:rPr>
          <w:rFonts w:ascii="Times New Roman" w:hAnsi="Times New Roman"/>
          <w:sz w:val="28"/>
          <w:szCs w:val="28"/>
          <w:lang w:eastAsia="uk-UA"/>
        </w:rPr>
        <w:t>-</w:t>
      </w:r>
      <w:r>
        <w:rPr>
          <w:rFonts w:ascii="Times New Roman" w:hAnsi="Times New Roman"/>
          <w:sz w:val="28"/>
          <w:szCs w:val="28"/>
          <w:lang w:val="ru-RU" w:eastAsia="uk-UA"/>
        </w:rPr>
        <w:t xml:space="preserve"> </w:t>
      </w:r>
      <w:r>
        <w:rPr>
          <w:rFonts w:ascii="Times New Roman" w:hAnsi="Times New Roman"/>
          <w:sz w:val="28"/>
          <w:szCs w:val="28"/>
          <w:lang w:eastAsia="uk-UA"/>
        </w:rPr>
        <w:t>31 протокол.</w:t>
      </w:r>
      <w:r>
        <w:rPr>
          <w:noProof/>
          <w:lang w:eastAsia="uk-UA"/>
        </w:rPr>
        <w:drawing>
          <wp:inline distT="0" distB="0" distL="0" distR="0">
            <wp:extent cx="5543550" cy="354330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D7674" w:rsidRDefault="006D7674" w:rsidP="006D7674">
      <w:pPr>
        <w:pStyle w:val="a4"/>
        <w:spacing w:after="0" w:line="276" w:lineRule="auto"/>
        <w:ind w:left="0"/>
        <w:jc w:val="both"/>
        <w:rPr>
          <w:rFonts w:ascii="Times New Roman" w:hAnsi="Times New Roman"/>
          <w:sz w:val="28"/>
          <w:szCs w:val="28"/>
          <w:lang w:eastAsia="uk-UA"/>
        </w:rPr>
      </w:pPr>
    </w:p>
    <w:p w:rsidR="006D7674" w:rsidRDefault="006D7674" w:rsidP="006D7674">
      <w:pPr>
        <w:spacing w:line="276" w:lineRule="auto"/>
        <w:ind w:firstLine="540"/>
        <w:jc w:val="both"/>
        <w:rPr>
          <w:sz w:val="28"/>
          <w:szCs w:val="28"/>
          <w:lang w:eastAsia="ru-RU"/>
        </w:rPr>
      </w:pPr>
    </w:p>
    <w:p w:rsidR="006D7674" w:rsidRDefault="006D7674" w:rsidP="006D7674">
      <w:pPr>
        <w:spacing w:line="276" w:lineRule="auto"/>
        <w:ind w:firstLine="540"/>
        <w:jc w:val="both"/>
        <w:rPr>
          <w:sz w:val="28"/>
          <w:szCs w:val="28"/>
          <w:lang w:eastAsia="ru-RU"/>
        </w:rPr>
      </w:pPr>
      <w:r>
        <w:rPr>
          <w:sz w:val="28"/>
          <w:szCs w:val="28"/>
          <w:lang w:eastAsia="ru-RU"/>
        </w:rPr>
        <w:t xml:space="preserve">Протягом звітного періоду адміністративною комісією проведено роботу щодо контролю за правильним і своєчасним виконанням постанов </w:t>
      </w:r>
      <w:r>
        <w:rPr>
          <w:sz w:val="28"/>
          <w:szCs w:val="28"/>
          <w:lang w:eastAsia="ru-RU"/>
        </w:rPr>
        <w:lastRenderedPageBreak/>
        <w:t>про накладення адміністративного стягнення. Так, протягом 2019 року накладено стягнень у вигляді штрафів на загальну суму 636 267  грн.</w:t>
      </w:r>
      <w:r>
        <w:rPr>
          <w:sz w:val="28"/>
          <w:szCs w:val="28"/>
          <w:lang w:val="ru-RU" w:eastAsia="ru-RU"/>
        </w:rPr>
        <w:t>,</w:t>
      </w:r>
      <w:r>
        <w:rPr>
          <w:sz w:val="28"/>
          <w:szCs w:val="28"/>
          <w:lang w:eastAsia="ru-RU"/>
        </w:rPr>
        <w:t xml:space="preserve"> з яких добровільно сплачено – 211 531 грн. </w:t>
      </w:r>
      <w:r>
        <w:rPr>
          <w:sz w:val="28"/>
          <w:szCs w:val="28"/>
          <w:lang w:val="ru-RU" w:eastAsia="ru-RU"/>
        </w:rPr>
        <w:t xml:space="preserve"> (за попередній звітній період 616 561 грн.,</w:t>
      </w:r>
      <w:r>
        <w:rPr>
          <w:sz w:val="28"/>
          <w:szCs w:val="28"/>
          <w:lang w:eastAsia="ru-RU"/>
        </w:rPr>
        <w:t xml:space="preserve"> з яких добровільно сплачено – 161 602 грн.) </w:t>
      </w:r>
    </w:p>
    <w:p w:rsidR="006D7674" w:rsidRDefault="006D7674" w:rsidP="006D7674">
      <w:pPr>
        <w:spacing w:line="276" w:lineRule="auto"/>
        <w:ind w:firstLine="540"/>
        <w:jc w:val="both"/>
        <w:rPr>
          <w:sz w:val="28"/>
          <w:szCs w:val="28"/>
        </w:rPr>
      </w:pPr>
      <w:r>
        <w:rPr>
          <w:sz w:val="28"/>
          <w:szCs w:val="28"/>
        </w:rPr>
        <w:t xml:space="preserve">Керуючись ст. 287-289 КУпАП особи, які притягаються до адміністративної відповідальності використовують своє право на оскарження постанов по справах про адміністративні правопорушення. Так, протягом 2019 року на засіданнях виконавчого комітету було розглянуто 14 заяв про оскарження постанов адміністративної комісії, з них задоволено - 2, відхилено - 12. </w:t>
      </w:r>
    </w:p>
    <w:p w:rsidR="006D7674" w:rsidRDefault="006D7674" w:rsidP="006D7674">
      <w:pPr>
        <w:spacing w:line="276" w:lineRule="auto"/>
        <w:ind w:firstLine="540"/>
        <w:jc w:val="both"/>
        <w:rPr>
          <w:sz w:val="28"/>
          <w:szCs w:val="28"/>
        </w:rPr>
      </w:pPr>
    </w:p>
    <w:p w:rsidR="006D7674" w:rsidRDefault="006D7674" w:rsidP="006D7674">
      <w:pPr>
        <w:jc w:val="center"/>
        <w:rPr>
          <w:sz w:val="28"/>
          <w:szCs w:val="28"/>
        </w:rPr>
      </w:pPr>
      <w:r>
        <w:rPr>
          <w:sz w:val="28"/>
          <w:szCs w:val="28"/>
        </w:rPr>
        <w:t xml:space="preserve">Звіт по роботі з виконавчими провадженнями </w:t>
      </w:r>
    </w:p>
    <w:p w:rsidR="006D7674" w:rsidRDefault="006D7674" w:rsidP="006D7674">
      <w:pPr>
        <w:jc w:val="center"/>
        <w:rPr>
          <w:sz w:val="28"/>
          <w:szCs w:val="28"/>
        </w:rPr>
      </w:pPr>
      <w:r>
        <w:rPr>
          <w:sz w:val="28"/>
          <w:szCs w:val="28"/>
        </w:rPr>
        <w:t>майнового та немайнового характеру</w:t>
      </w:r>
    </w:p>
    <w:p w:rsidR="006D7674" w:rsidRDefault="006D7674" w:rsidP="006D7674">
      <w:pPr>
        <w:jc w:val="center"/>
        <w:rPr>
          <w:i/>
          <w:sz w:val="28"/>
          <w:szCs w:val="28"/>
        </w:rPr>
      </w:pPr>
    </w:p>
    <w:p w:rsidR="006D7674" w:rsidRDefault="006D7674" w:rsidP="006D7674">
      <w:pPr>
        <w:ind w:firstLine="709"/>
        <w:jc w:val="both"/>
        <w:rPr>
          <w:sz w:val="28"/>
          <w:szCs w:val="28"/>
        </w:rPr>
      </w:pPr>
      <w:r>
        <w:rPr>
          <w:sz w:val="28"/>
          <w:szCs w:val="28"/>
        </w:rPr>
        <w:t>Виконавчі документи на виконання рішень судів, що перебувають на примусовому виконанні в органах державної виконавчої служби України по яких стягувачем виступає Івано-Франківська міська рада та виконавчий комітет міської ради.</w:t>
      </w:r>
    </w:p>
    <w:p w:rsidR="006D7674" w:rsidRDefault="006D7674" w:rsidP="006D7674">
      <w:pPr>
        <w:ind w:firstLine="709"/>
        <w:jc w:val="both"/>
        <w:rPr>
          <w:sz w:val="28"/>
          <w:szCs w:val="28"/>
        </w:rPr>
      </w:pPr>
    </w:p>
    <w:p w:rsidR="006D7674" w:rsidRDefault="006D7674" w:rsidP="006D7674">
      <w:pPr>
        <w:jc w:val="center"/>
        <w:rPr>
          <w:b/>
          <w:sz w:val="28"/>
          <w:szCs w:val="28"/>
        </w:rPr>
      </w:pPr>
    </w:p>
    <w:p w:rsidR="006D7674" w:rsidRDefault="006D7674" w:rsidP="006D7674">
      <w:pPr>
        <w:jc w:val="center"/>
        <w:rPr>
          <w:b/>
          <w:sz w:val="28"/>
          <w:szCs w:val="28"/>
        </w:rPr>
      </w:pPr>
    </w:p>
    <w:p w:rsidR="006D7674" w:rsidRDefault="006D7674" w:rsidP="006D7674">
      <w:pPr>
        <w:jc w:val="center"/>
        <w:rPr>
          <w:sz w:val="28"/>
          <w:szCs w:val="28"/>
        </w:rPr>
      </w:pPr>
      <w:r>
        <w:rPr>
          <w:sz w:val="28"/>
          <w:szCs w:val="28"/>
        </w:rPr>
        <w:t>Виконавче провадження майнового характеру</w:t>
      </w:r>
    </w:p>
    <w:p w:rsidR="006D7674" w:rsidRDefault="006D7674" w:rsidP="006D7674">
      <w:pPr>
        <w:jc w:val="cente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0"/>
        <w:gridCol w:w="4737"/>
      </w:tblGrid>
      <w:tr w:rsidR="006D7674" w:rsidTr="006D7674">
        <w:tc>
          <w:tcPr>
            <w:tcW w:w="4390" w:type="dxa"/>
            <w:tcBorders>
              <w:top w:val="single" w:sz="4" w:space="0" w:color="auto"/>
              <w:left w:val="single" w:sz="4" w:space="0" w:color="auto"/>
              <w:bottom w:val="single" w:sz="4" w:space="0" w:color="auto"/>
              <w:right w:val="single" w:sz="4" w:space="0" w:color="auto"/>
            </w:tcBorders>
            <w:hideMark/>
          </w:tcPr>
          <w:p w:rsidR="006D7674" w:rsidRDefault="006D7674">
            <w:pPr>
              <w:jc w:val="center"/>
              <w:rPr>
                <w:rFonts w:eastAsia="Calibri"/>
                <w:sz w:val="28"/>
                <w:szCs w:val="28"/>
              </w:rPr>
            </w:pPr>
            <w:r>
              <w:rPr>
                <w:rFonts w:eastAsia="Calibri"/>
                <w:sz w:val="28"/>
                <w:szCs w:val="28"/>
              </w:rPr>
              <w:t>Виконавчі документи пред</w:t>
            </w:r>
            <w:r>
              <w:rPr>
                <w:rFonts w:eastAsia="Calibri"/>
                <w:sz w:val="28"/>
                <w:szCs w:val="28"/>
                <w:lang w:val="ru-RU"/>
              </w:rPr>
              <w:t>’</w:t>
            </w:r>
            <w:r>
              <w:rPr>
                <w:rFonts w:eastAsia="Calibri"/>
                <w:sz w:val="28"/>
                <w:szCs w:val="28"/>
              </w:rPr>
              <w:t>явлені до виконання у 2019 ро</w:t>
            </w:r>
            <w:r>
              <w:rPr>
                <w:rFonts w:eastAsia="Calibri"/>
                <w:sz w:val="28"/>
                <w:szCs w:val="28"/>
                <w:lang w:val="ru-RU"/>
              </w:rPr>
              <w:t>ці</w:t>
            </w:r>
          </w:p>
        </w:tc>
        <w:tc>
          <w:tcPr>
            <w:tcW w:w="5103" w:type="dxa"/>
            <w:tcBorders>
              <w:top w:val="single" w:sz="4" w:space="0" w:color="auto"/>
              <w:left w:val="single" w:sz="4" w:space="0" w:color="auto"/>
              <w:bottom w:val="single" w:sz="4" w:space="0" w:color="auto"/>
              <w:right w:val="single" w:sz="4" w:space="0" w:color="auto"/>
            </w:tcBorders>
            <w:hideMark/>
          </w:tcPr>
          <w:p w:rsidR="006D7674" w:rsidRDefault="006D7674">
            <w:pPr>
              <w:jc w:val="center"/>
              <w:rPr>
                <w:rFonts w:eastAsia="Calibri"/>
                <w:sz w:val="28"/>
                <w:szCs w:val="28"/>
              </w:rPr>
            </w:pPr>
            <w:r>
              <w:rPr>
                <w:rFonts w:eastAsia="Calibri"/>
                <w:sz w:val="28"/>
                <w:szCs w:val="28"/>
              </w:rPr>
              <w:t>Завершені ВП у 2019 року згідно п. 9 ч. 1 ст. 37 ЗУ «Про виконавче провадження» (фактичне виконання)</w:t>
            </w:r>
          </w:p>
        </w:tc>
      </w:tr>
      <w:tr w:rsidR="006D7674" w:rsidTr="006D7674">
        <w:tc>
          <w:tcPr>
            <w:tcW w:w="4390" w:type="dxa"/>
            <w:tcBorders>
              <w:top w:val="single" w:sz="4" w:space="0" w:color="auto"/>
              <w:left w:val="single" w:sz="4" w:space="0" w:color="auto"/>
              <w:bottom w:val="single" w:sz="4" w:space="0" w:color="auto"/>
              <w:right w:val="single" w:sz="4" w:space="0" w:color="auto"/>
            </w:tcBorders>
            <w:hideMark/>
          </w:tcPr>
          <w:p w:rsidR="006D7674" w:rsidRDefault="006D7674">
            <w:pPr>
              <w:rPr>
                <w:rFonts w:eastAsia="Calibri"/>
                <w:sz w:val="28"/>
                <w:szCs w:val="28"/>
              </w:rPr>
            </w:pPr>
            <w:r>
              <w:rPr>
                <w:rFonts w:eastAsia="Calibri"/>
                <w:sz w:val="28"/>
                <w:szCs w:val="28"/>
              </w:rPr>
              <w:t>69 на суму 7 539 657 грн.</w:t>
            </w:r>
          </w:p>
        </w:tc>
        <w:tc>
          <w:tcPr>
            <w:tcW w:w="5103" w:type="dxa"/>
            <w:tcBorders>
              <w:top w:val="single" w:sz="4" w:space="0" w:color="auto"/>
              <w:left w:val="single" w:sz="4" w:space="0" w:color="auto"/>
              <w:bottom w:val="single" w:sz="4" w:space="0" w:color="auto"/>
              <w:right w:val="single" w:sz="4" w:space="0" w:color="auto"/>
            </w:tcBorders>
            <w:hideMark/>
          </w:tcPr>
          <w:p w:rsidR="006D7674" w:rsidRDefault="006D7674">
            <w:pPr>
              <w:rPr>
                <w:rFonts w:eastAsia="Calibri"/>
                <w:sz w:val="28"/>
                <w:szCs w:val="28"/>
              </w:rPr>
            </w:pPr>
            <w:r>
              <w:rPr>
                <w:rFonts w:eastAsia="Calibri"/>
                <w:sz w:val="28"/>
                <w:szCs w:val="28"/>
              </w:rPr>
              <w:t>38 на суму 1 95</w:t>
            </w:r>
            <w:r>
              <w:rPr>
                <w:rFonts w:eastAsia="Calibri"/>
                <w:sz w:val="28"/>
                <w:szCs w:val="28"/>
                <w:lang w:val="en-US"/>
              </w:rPr>
              <w:t>0</w:t>
            </w:r>
            <w:r>
              <w:rPr>
                <w:rFonts w:eastAsia="Calibri"/>
                <w:sz w:val="28"/>
                <w:szCs w:val="28"/>
              </w:rPr>
              <w:t> 8</w:t>
            </w:r>
            <w:r>
              <w:rPr>
                <w:rFonts w:eastAsia="Calibri"/>
                <w:sz w:val="28"/>
                <w:szCs w:val="28"/>
                <w:lang w:val="en-US"/>
              </w:rPr>
              <w:t>6</w:t>
            </w:r>
            <w:r>
              <w:rPr>
                <w:rFonts w:eastAsia="Calibri"/>
                <w:sz w:val="28"/>
                <w:szCs w:val="28"/>
              </w:rPr>
              <w:t>2,64</w:t>
            </w:r>
          </w:p>
        </w:tc>
      </w:tr>
    </w:tbl>
    <w:p w:rsidR="006D7674" w:rsidRDefault="006D7674" w:rsidP="006D7674">
      <w:pPr>
        <w:ind w:firstLine="708"/>
        <w:jc w:val="both"/>
        <w:rPr>
          <w:sz w:val="28"/>
          <w:szCs w:val="28"/>
        </w:rPr>
      </w:pPr>
    </w:p>
    <w:p w:rsidR="006D7674" w:rsidRDefault="006D7674" w:rsidP="006D7674">
      <w:pPr>
        <w:ind w:firstLine="708"/>
        <w:jc w:val="both"/>
        <w:rPr>
          <w:sz w:val="28"/>
          <w:szCs w:val="28"/>
        </w:rPr>
      </w:pPr>
      <w:r>
        <w:rPr>
          <w:sz w:val="28"/>
          <w:szCs w:val="28"/>
        </w:rPr>
        <w:t>В ході примусового виконання рішень судів у поточному році реально стягнуто:</w:t>
      </w:r>
    </w:p>
    <w:p w:rsidR="006D7674" w:rsidRDefault="006D7674" w:rsidP="006D7674">
      <w:pPr>
        <w:ind w:firstLine="708"/>
        <w:jc w:val="both"/>
        <w:rPr>
          <w:sz w:val="28"/>
          <w:szCs w:val="28"/>
        </w:rPr>
      </w:pPr>
      <w:r>
        <w:rPr>
          <w:sz w:val="28"/>
          <w:szCs w:val="28"/>
        </w:rPr>
        <w:t>Стягнення на розвиток інженерно-транспортної та соціальної інфраструктури міста – 1 104 646 грн.</w:t>
      </w:r>
    </w:p>
    <w:p w:rsidR="006D7674" w:rsidRDefault="006D7674" w:rsidP="006D7674">
      <w:pPr>
        <w:ind w:firstLine="708"/>
        <w:jc w:val="both"/>
        <w:rPr>
          <w:sz w:val="28"/>
          <w:szCs w:val="28"/>
        </w:rPr>
      </w:pPr>
      <w:r>
        <w:rPr>
          <w:sz w:val="28"/>
          <w:szCs w:val="28"/>
        </w:rPr>
        <w:t>Стягнення безпідставно збережених коштів за користування земельними ділянками без правовстановлюючих документів – 633  751 грн.</w:t>
      </w:r>
    </w:p>
    <w:p w:rsidR="006D7674" w:rsidRDefault="006D7674" w:rsidP="006D7674">
      <w:pPr>
        <w:ind w:firstLine="708"/>
        <w:jc w:val="both"/>
        <w:rPr>
          <w:sz w:val="28"/>
          <w:szCs w:val="28"/>
        </w:rPr>
      </w:pPr>
      <w:r>
        <w:rPr>
          <w:sz w:val="28"/>
          <w:szCs w:val="28"/>
        </w:rPr>
        <w:t>Стягнення за оренду комунального майна – 142 761 грн.</w:t>
      </w:r>
    </w:p>
    <w:p w:rsidR="006D7674" w:rsidRDefault="006D7674" w:rsidP="006D7674">
      <w:pPr>
        <w:ind w:firstLine="708"/>
        <w:jc w:val="both"/>
        <w:rPr>
          <w:sz w:val="28"/>
          <w:szCs w:val="28"/>
        </w:rPr>
      </w:pPr>
      <w:r>
        <w:rPr>
          <w:sz w:val="28"/>
          <w:szCs w:val="28"/>
        </w:rPr>
        <w:t>Стягнення сплаченого судового збору – 69 704 грн.</w:t>
      </w:r>
    </w:p>
    <w:p w:rsidR="006D7674" w:rsidRDefault="006D7674" w:rsidP="006D7674">
      <w:pPr>
        <w:ind w:firstLine="708"/>
        <w:jc w:val="both"/>
        <w:rPr>
          <w:sz w:val="28"/>
          <w:szCs w:val="28"/>
        </w:rPr>
      </w:pPr>
    </w:p>
    <w:p w:rsidR="006D7674" w:rsidRDefault="006D7674" w:rsidP="006D7674">
      <w:pPr>
        <w:jc w:val="center"/>
        <w:rPr>
          <w:sz w:val="28"/>
          <w:szCs w:val="28"/>
        </w:rPr>
      </w:pPr>
      <w:r>
        <w:rPr>
          <w:sz w:val="28"/>
          <w:szCs w:val="28"/>
        </w:rPr>
        <w:t>Найбільші суми, стягнуті в ході примусового виконання рішень судів</w:t>
      </w:r>
    </w:p>
    <w:p w:rsidR="006D7674" w:rsidRDefault="006D7674" w:rsidP="006D7674">
      <w:pPr>
        <w:rPr>
          <w:sz w:val="28"/>
          <w:szCs w:val="28"/>
        </w:rPr>
      </w:pPr>
      <w:r>
        <w:rPr>
          <w:sz w:val="28"/>
          <w:szCs w:val="28"/>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1"/>
        <w:gridCol w:w="4406"/>
      </w:tblGrid>
      <w:tr w:rsidR="006D7674" w:rsidTr="006D7674">
        <w:tc>
          <w:tcPr>
            <w:tcW w:w="4814" w:type="dxa"/>
            <w:tcBorders>
              <w:top w:val="single" w:sz="4" w:space="0" w:color="auto"/>
              <w:left w:val="single" w:sz="4" w:space="0" w:color="auto"/>
              <w:bottom w:val="single" w:sz="4" w:space="0" w:color="auto"/>
              <w:right w:val="single" w:sz="4" w:space="0" w:color="auto"/>
            </w:tcBorders>
            <w:hideMark/>
          </w:tcPr>
          <w:p w:rsidR="006D7674" w:rsidRDefault="006D7674">
            <w:pPr>
              <w:jc w:val="center"/>
              <w:rPr>
                <w:rFonts w:eastAsia="Calibri"/>
                <w:sz w:val="28"/>
                <w:szCs w:val="28"/>
              </w:rPr>
            </w:pPr>
            <w:r>
              <w:rPr>
                <w:rFonts w:eastAsia="Calibri"/>
                <w:sz w:val="28"/>
                <w:szCs w:val="28"/>
              </w:rPr>
              <w:t>Соціально-економічний розвиток</w:t>
            </w:r>
          </w:p>
        </w:tc>
        <w:tc>
          <w:tcPr>
            <w:tcW w:w="4815" w:type="dxa"/>
            <w:tcBorders>
              <w:top w:val="single" w:sz="4" w:space="0" w:color="auto"/>
              <w:left w:val="single" w:sz="4" w:space="0" w:color="auto"/>
              <w:bottom w:val="single" w:sz="4" w:space="0" w:color="auto"/>
              <w:right w:val="single" w:sz="4" w:space="0" w:color="auto"/>
            </w:tcBorders>
            <w:hideMark/>
          </w:tcPr>
          <w:p w:rsidR="006D7674" w:rsidRDefault="006D7674">
            <w:pPr>
              <w:jc w:val="center"/>
              <w:rPr>
                <w:rFonts w:eastAsia="Calibri"/>
                <w:sz w:val="28"/>
                <w:szCs w:val="28"/>
              </w:rPr>
            </w:pPr>
            <w:r>
              <w:rPr>
                <w:rFonts w:eastAsia="Calibri"/>
                <w:sz w:val="28"/>
                <w:szCs w:val="28"/>
              </w:rPr>
              <w:t>Безпідставно збережені кошти</w:t>
            </w:r>
          </w:p>
        </w:tc>
      </w:tr>
      <w:tr w:rsidR="006D7674" w:rsidTr="006D7674">
        <w:tc>
          <w:tcPr>
            <w:tcW w:w="4814" w:type="dxa"/>
            <w:tcBorders>
              <w:top w:val="single" w:sz="4" w:space="0" w:color="auto"/>
              <w:left w:val="single" w:sz="4" w:space="0" w:color="auto"/>
              <w:bottom w:val="single" w:sz="4" w:space="0" w:color="auto"/>
              <w:right w:val="single" w:sz="4" w:space="0" w:color="auto"/>
            </w:tcBorders>
          </w:tcPr>
          <w:p w:rsidR="006D7674" w:rsidRDefault="006D7674">
            <w:pPr>
              <w:ind w:left="29"/>
              <w:rPr>
                <w:rFonts w:eastAsia="Calibri"/>
                <w:sz w:val="28"/>
                <w:szCs w:val="28"/>
              </w:rPr>
            </w:pPr>
            <w:r>
              <w:rPr>
                <w:rFonts w:eastAsia="Calibri"/>
                <w:sz w:val="28"/>
                <w:szCs w:val="28"/>
              </w:rPr>
              <w:t>БК «Мельник» 514 397,47 грн.</w:t>
            </w:r>
          </w:p>
          <w:p w:rsidR="006D7674" w:rsidRDefault="006D7674">
            <w:pPr>
              <w:ind w:left="1418"/>
              <w:rPr>
                <w:rFonts w:eastAsia="Calibri"/>
                <w:sz w:val="28"/>
                <w:szCs w:val="28"/>
              </w:rPr>
            </w:pPr>
          </w:p>
        </w:tc>
        <w:tc>
          <w:tcPr>
            <w:tcW w:w="4815" w:type="dxa"/>
            <w:tcBorders>
              <w:top w:val="single" w:sz="4" w:space="0" w:color="auto"/>
              <w:left w:val="single" w:sz="4" w:space="0" w:color="auto"/>
              <w:bottom w:val="single" w:sz="4" w:space="0" w:color="auto"/>
              <w:right w:val="single" w:sz="4" w:space="0" w:color="auto"/>
            </w:tcBorders>
          </w:tcPr>
          <w:p w:rsidR="006D7674" w:rsidRDefault="006D7674">
            <w:pPr>
              <w:ind w:left="35"/>
              <w:rPr>
                <w:rFonts w:eastAsia="Calibri"/>
                <w:sz w:val="28"/>
                <w:szCs w:val="28"/>
              </w:rPr>
            </w:pPr>
            <w:r>
              <w:rPr>
                <w:rFonts w:eastAsia="Calibri"/>
                <w:sz w:val="28"/>
                <w:szCs w:val="28"/>
              </w:rPr>
              <w:t>ТзОВ «Паншо» 127 754,76 грн.</w:t>
            </w:r>
          </w:p>
          <w:p w:rsidR="006D7674" w:rsidRDefault="006D7674">
            <w:pPr>
              <w:jc w:val="center"/>
              <w:rPr>
                <w:rFonts w:eastAsia="Calibri"/>
                <w:sz w:val="28"/>
                <w:szCs w:val="28"/>
              </w:rPr>
            </w:pPr>
          </w:p>
        </w:tc>
      </w:tr>
      <w:tr w:rsidR="006D7674" w:rsidTr="006D7674">
        <w:tc>
          <w:tcPr>
            <w:tcW w:w="4814" w:type="dxa"/>
            <w:tcBorders>
              <w:top w:val="single" w:sz="4" w:space="0" w:color="auto"/>
              <w:left w:val="single" w:sz="4" w:space="0" w:color="auto"/>
              <w:bottom w:val="single" w:sz="4" w:space="0" w:color="auto"/>
              <w:right w:val="single" w:sz="4" w:space="0" w:color="auto"/>
            </w:tcBorders>
          </w:tcPr>
          <w:p w:rsidR="006D7674" w:rsidRDefault="006D7674">
            <w:pPr>
              <w:ind w:left="29"/>
              <w:rPr>
                <w:rFonts w:eastAsia="Calibri"/>
                <w:sz w:val="28"/>
                <w:szCs w:val="28"/>
              </w:rPr>
            </w:pPr>
            <w:r>
              <w:rPr>
                <w:rFonts w:eastAsia="Calibri"/>
                <w:sz w:val="28"/>
                <w:szCs w:val="28"/>
              </w:rPr>
              <w:t>Лесів Я.С. 484 398,82 грн.</w:t>
            </w:r>
          </w:p>
          <w:p w:rsidR="006D7674" w:rsidRDefault="006D7674">
            <w:pPr>
              <w:jc w:val="center"/>
              <w:rPr>
                <w:rFonts w:eastAsia="Calibri"/>
                <w:sz w:val="28"/>
                <w:szCs w:val="28"/>
              </w:rPr>
            </w:pPr>
          </w:p>
        </w:tc>
        <w:tc>
          <w:tcPr>
            <w:tcW w:w="4815" w:type="dxa"/>
            <w:tcBorders>
              <w:top w:val="single" w:sz="4" w:space="0" w:color="auto"/>
              <w:left w:val="single" w:sz="4" w:space="0" w:color="auto"/>
              <w:bottom w:val="single" w:sz="4" w:space="0" w:color="auto"/>
              <w:right w:val="single" w:sz="4" w:space="0" w:color="auto"/>
            </w:tcBorders>
          </w:tcPr>
          <w:p w:rsidR="006D7674" w:rsidRDefault="006D7674">
            <w:pPr>
              <w:ind w:left="35"/>
              <w:rPr>
                <w:rFonts w:eastAsia="Calibri"/>
                <w:sz w:val="28"/>
                <w:szCs w:val="28"/>
              </w:rPr>
            </w:pPr>
            <w:r>
              <w:rPr>
                <w:rFonts w:eastAsia="Calibri"/>
                <w:sz w:val="28"/>
                <w:szCs w:val="28"/>
              </w:rPr>
              <w:t>Мороз І.Б. 154 053,36</w:t>
            </w:r>
          </w:p>
          <w:p w:rsidR="006D7674" w:rsidRDefault="006D7674">
            <w:pPr>
              <w:jc w:val="center"/>
              <w:rPr>
                <w:rFonts w:eastAsia="Calibri"/>
                <w:sz w:val="28"/>
                <w:szCs w:val="28"/>
              </w:rPr>
            </w:pPr>
          </w:p>
        </w:tc>
      </w:tr>
      <w:tr w:rsidR="006D7674" w:rsidTr="006D7674">
        <w:tc>
          <w:tcPr>
            <w:tcW w:w="4814" w:type="dxa"/>
            <w:tcBorders>
              <w:top w:val="single" w:sz="4" w:space="0" w:color="auto"/>
              <w:left w:val="single" w:sz="4" w:space="0" w:color="auto"/>
              <w:bottom w:val="single" w:sz="4" w:space="0" w:color="auto"/>
              <w:right w:val="single" w:sz="4" w:space="0" w:color="auto"/>
            </w:tcBorders>
          </w:tcPr>
          <w:p w:rsidR="006D7674" w:rsidRDefault="006D7674">
            <w:pPr>
              <w:jc w:val="center"/>
              <w:rPr>
                <w:rFonts w:eastAsia="Calibri"/>
                <w:sz w:val="28"/>
                <w:szCs w:val="28"/>
              </w:rPr>
            </w:pPr>
          </w:p>
        </w:tc>
        <w:tc>
          <w:tcPr>
            <w:tcW w:w="4815" w:type="dxa"/>
            <w:tcBorders>
              <w:top w:val="single" w:sz="4" w:space="0" w:color="auto"/>
              <w:left w:val="single" w:sz="4" w:space="0" w:color="auto"/>
              <w:bottom w:val="single" w:sz="4" w:space="0" w:color="auto"/>
              <w:right w:val="single" w:sz="4" w:space="0" w:color="auto"/>
            </w:tcBorders>
          </w:tcPr>
          <w:p w:rsidR="006D7674" w:rsidRDefault="006D7674">
            <w:pPr>
              <w:rPr>
                <w:rFonts w:eastAsia="Calibri"/>
                <w:sz w:val="28"/>
                <w:szCs w:val="28"/>
              </w:rPr>
            </w:pPr>
            <w:r>
              <w:rPr>
                <w:rFonts w:eastAsia="Calibri"/>
                <w:sz w:val="28"/>
                <w:szCs w:val="28"/>
              </w:rPr>
              <w:t>Шпак С.А. 104 986,57 грн.</w:t>
            </w:r>
          </w:p>
          <w:p w:rsidR="006D7674" w:rsidRDefault="006D7674">
            <w:pPr>
              <w:jc w:val="center"/>
              <w:rPr>
                <w:rFonts w:eastAsia="Calibri"/>
                <w:sz w:val="28"/>
                <w:szCs w:val="28"/>
              </w:rPr>
            </w:pPr>
          </w:p>
        </w:tc>
      </w:tr>
      <w:tr w:rsidR="006D7674" w:rsidTr="006D7674">
        <w:tc>
          <w:tcPr>
            <w:tcW w:w="4814" w:type="dxa"/>
            <w:tcBorders>
              <w:top w:val="single" w:sz="4" w:space="0" w:color="auto"/>
              <w:left w:val="single" w:sz="4" w:space="0" w:color="auto"/>
              <w:bottom w:val="single" w:sz="4" w:space="0" w:color="auto"/>
              <w:right w:val="single" w:sz="4" w:space="0" w:color="auto"/>
            </w:tcBorders>
          </w:tcPr>
          <w:p w:rsidR="006D7674" w:rsidRDefault="006D7674">
            <w:pPr>
              <w:jc w:val="center"/>
              <w:rPr>
                <w:rFonts w:eastAsia="Calibri"/>
                <w:sz w:val="28"/>
                <w:szCs w:val="28"/>
              </w:rPr>
            </w:pPr>
          </w:p>
        </w:tc>
        <w:tc>
          <w:tcPr>
            <w:tcW w:w="4815" w:type="dxa"/>
            <w:tcBorders>
              <w:top w:val="single" w:sz="4" w:space="0" w:color="auto"/>
              <w:left w:val="single" w:sz="4" w:space="0" w:color="auto"/>
              <w:bottom w:val="single" w:sz="4" w:space="0" w:color="auto"/>
              <w:right w:val="single" w:sz="4" w:space="0" w:color="auto"/>
            </w:tcBorders>
          </w:tcPr>
          <w:p w:rsidR="006D7674" w:rsidRDefault="006D7674">
            <w:pPr>
              <w:ind w:left="35"/>
              <w:rPr>
                <w:rFonts w:eastAsia="Calibri"/>
                <w:sz w:val="28"/>
                <w:szCs w:val="28"/>
              </w:rPr>
            </w:pPr>
            <w:r>
              <w:rPr>
                <w:rFonts w:eastAsia="Calibri"/>
                <w:sz w:val="28"/>
                <w:szCs w:val="28"/>
              </w:rPr>
              <w:t>Угриновська В.Т. 133 419,45 грн.</w:t>
            </w:r>
          </w:p>
          <w:p w:rsidR="006D7674" w:rsidRDefault="006D7674">
            <w:pPr>
              <w:jc w:val="center"/>
              <w:rPr>
                <w:rFonts w:eastAsia="Calibri"/>
                <w:sz w:val="28"/>
                <w:szCs w:val="28"/>
              </w:rPr>
            </w:pPr>
          </w:p>
        </w:tc>
      </w:tr>
    </w:tbl>
    <w:p w:rsidR="006D7674" w:rsidRDefault="006D7674" w:rsidP="006D7674">
      <w:pPr>
        <w:ind w:left="1418"/>
        <w:rPr>
          <w:sz w:val="28"/>
          <w:szCs w:val="28"/>
        </w:rPr>
      </w:pPr>
    </w:p>
    <w:p w:rsidR="006D7674" w:rsidRDefault="006D7674" w:rsidP="006D7674">
      <w:pPr>
        <w:spacing w:line="276" w:lineRule="auto"/>
        <w:ind w:firstLine="540"/>
        <w:jc w:val="both"/>
        <w:rPr>
          <w:sz w:val="28"/>
          <w:szCs w:val="28"/>
          <w:lang w:eastAsia="ru-RU"/>
        </w:rPr>
      </w:pPr>
    </w:p>
    <w:p w:rsidR="006D7674" w:rsidRDefault="006D7674" w:rsidP="006D7674">
      <w:pPr>
        <w:spacing w:line="276" w:lineRule="auto"/>
        <w:ind w:firstLine="540"/>
        <w:jc w:val="both"/>
        <w:rPr>
          <w:sz w:val="28"/>
          <w:szCs w:val="28"/>
          <w:lang w:val="ru-RU" w:eastAsia="ru-RU"/>
        </w:rPr>
      </w:pPr>
      <w:r>
        <w:rPr>
          <w:sz w:val="28"/>
          <w:szCs w:val="28"/>
          <w:lang w:eastAsia="ru-RU"/>
        </w:rPr>
        <w:t>Пропозиції для покращення роботи працівників Департаменту</w:t>
      </w:r>
      <w:r>
        <w:rPr>
          <w:sz w:val="28"/>
          <w:szCs w:val="28"/>
          <w:lang w:val="ru-RU" w:eastAsia="ru-RU"/>
        </w:rPr>
        <w:t>:</w:t>
      </w:r>
    </w:p>
    <w:p w:rsidR="006D7674" w:rsidRDefault="006D7674" w:rsidP="006D7674">
      <w:pPr>
        <w:spacing w:line="276" w:lineRule="auto"/>
        <w:ind w:firstLine="540"/>
        <w:jc w:val="both"/>
        <w:rPr>
          <w:sz w:val="28"/>
          <w:szCs w:val="28"/>
          <w:lang w:eastAsia="ru-RU"/>
        </w:rPr>
      </w:pPr>
    </w:p>
    <w:p w:rsidR="006D7674" w:rsidRDefault="006D7674" w:rsidP="006D7674">
      <w:pPr>
        <w:numPr>
          <w:ilvl w:val="0"/>
          <w:numId w:val="5"/>
        </w:numPr>
        <w:spacing w:line="276" w:lineRule="auto"/>
        <w:jc w:val="both"/>
        <w:rPr>
          <w:sz w:val="28"/>
          <w:szCs w:val="28"/>
          <w:lang w:eastAsia="ru-RU"/>
        </w:rPr>
      </w:pPr>
      <w:r>
        <w:rPr>
          <w:sz w:val="28"/>
          <w:szCs w:val="28"/>
          <w:lang w:eastAsia="ru-RU"/>
        </w:rPr>
        <w:t>Відділам і управлінням на належному рівні здійснювати претензійну роботу</w:t>
      </w:r>
      <w:r>
        <w:rPr>
          <w:sz w:val="28"/>
          <w:szCs w:val="28"/>
          <w:lang w:val="ru-RU" w:eastAsia="ru-RU"/>
        </w:rPr>
        <w:t>,</w:t>
      </w:r>
      <w:r>
        <w:rPr>
          <w:sz w:val="28"/>
          <w:szCs w:val="28"/>
          <w:lang w:eastAsia="ru-RU"/>
        </w:rPr>
        <w:t xml:space="preserve"> а також неухильно дотримуватись процедур</w:t>
      </w:r>
      <w:r>
        <w:rPr>
          <w:sz w:val="28"/>
          <w:szCs w:val="28"/>
          <w:lang w:val="ru-RU" w:eastAsia="ru-RU"/>
        </w:rPr>
        <w:t>,</w:t>
      </w:r>
      <w:r>
        <w:rPr>
          <w:sz w:val="28"/>
          <w:szCs w:val="28"/>
          <w:lang w:eastAsia="ru-RU"/>
        </w:rPr>
        <w:t xml:space="preserve"> визначених законодавством.</w:t>
      </w:r>
    </w:p>
    <w:p w:rsidR="006D7674" w:rsidRDefault="006D7674" w:rsidP="006D7674">
      <w:pPr>
        <w:numPr>
          <w:ilvl w:val="0"/>
          <w:numId w:val="5"/>
        </w:numPr>
        <w:spacing w:line="276" w:lineRule="auto"/>
        <w:jc w:val="both"/>
        <w:rPr>
          <w:sz w:val="28"/>
          <w:szCs w:val="28"/>
          <w:lang w:eastAsia="ru-RU"/>
        </w:rPr>
      </w:pPr>
      <w:r>
        <w:rPr>
          <w:sz w:val="28"/>
          <w:szCs w:val="28"/>
          <w:lang w:eastAsia="ru-RU"/>
        </w:rPr>
        <w:t xml:space="preserve">Структурним підрозділам долучати до первинних документів, які зберігаються в протокольній частині, всі необхідні додатки, що підтверджують підставність прийняття рішень. </w:t>
      </w:r>
    </w:p>
    <w:p w:rsidR="006D7674" w:rsidRDefault="006D7674" w:rsidP="006D7674">
      <w:pPr>
        <w:numPr>
          <w:ilvl w:val="0"/>
          <w:numId w:val="5"/>
        </w:numPr>
        <w:spacing w:line="276" w:lineRule="auto"/>
        <w:jc w:val="both"/>
        <w:rPr>
          <w:sz w:val="28"/>
          <w:szCs w:val="28"/>
          <w:lang w:eastAsia="ru-RU"/>
        </w:rPr>
      </w:pPr>
      <w:r>
        <w:rPr>
          <w:sz w:val="28"/>
          <w:szCs w:val="28"/>
          <w:lang w:eastAsia="ru-RU"/>
        </w:rPr>
        <w:t>Юристам інших структурних підрозділів виконавчого комітету Івано-Франківської міської ради оперативно інформувати своїх керівників про зміни в законодавстві України, що безпосередньо стосується роботи їхнього підрозділу.</w:t>
      </w:r>
    </w:p>
    <w:p w:rsidR="006D7674" w:rsidRDefault="006D7674" w:rsidP="006D7674">
      <w:pPr>
        <w:numPr>
          <w:ilvl w:val="0"/>
          <w:numId w:val="5"/>
        </w:numPr>
        <w:spacing w:line="276" w:lineRule="auto"/>
        <w:jc w:val="both"/>
        <w:rPr>
          <w:sz w:val="28"/>
          <w:szCs w:val="28"/>
          <w:lang w:eastAsia="ru-RU"/>
        </w:rPr>
      </w:pPr>
      <w:r>
        <w:rPr>
          <w:sz w:val="28"/>
          <w:szCs w:val="28"/>
          <w:lang w:eastAsia="ru-RU"/>
        </w:rPr>
        <w:t>Забезпечити можливість участі працівникам Департаменту правової політики та юристам інших виконавчих органів міської ради в круглих столах, семінарах загальноукраїнського рівня на правову тематику, в тому числі, обмін досвідом з іншими містами.</w:t>
      </w:r>
    </w:p>
    <w:p w:rsidR="006D7674" w:rsidRDefault="006D7674" w:rsidP="006D7674">
      <w:pPr>
        <w:ind w:firstLine="360"/>
        <w:jc w:val="both"/>
        <w:rPr>
          <w:b/>
          <w:sz w:val="28"/>
          <w:szCs w:val="28"/>
        </w:rPr>
      </w:pPr>
    </w:p>
    <w:p w:rsidR="006D7674" w:rsidRDefault="006D7674" w:rsidP="006D7674">
      <w:pPr>
        <w:ind w:firstLine="360"/>
        <w:jc w:val="both"/>
        <w:rPr>
          <w:b/>
          <w:sz w:val="28"/>
          <w:szCs w:val="28"/>
        </w:rPr>
      </w:pPr>
    </w:p>
    <w:p w:rsidR="006D7674" w:rsidRDefault="006D7674" w:rsidP="006D7674">
      <w:pPr>
        <w:ind w:firstLine="360"/>
        <w:jc w:val="both"/>
        <w:rPr>
          <w:sz w:val="28"/>
          <w:szCs w:val="28"/>
        </w:rPr>
      </w:pPr>
      <w:r>
        <w:rPr>
          <w:sz w:val="28"/>
          <w:szCs w:val="28"/>
        </w:rPr>
        <w:t>Директор Департаменту</w:t>
      </w:r>
    </w:p>
    <w:p w:rsidR="006D7674" w:rsidRDefault="006D7674" w:rsidP="006D7674">
      <w:pPr>
        <w:ind w:firstLine="360"/>
        <w:jc w:val="both"/>
        <w:rPr>
          <w:sz w:val="28"/>
          <w:szCs w:val="28"/>
        </w:rPr>
      </w:pPr>
      <w:r>
        <w:rPr>
          <w:sz w:val="28"/>
          <w:szCs w:val="28"/>
        </w:rPr>
        <w:t>правової політики                                                            Надія Кедик</w:t>
      </w:r>
    </w:p>
    <w:p w:rsidR="006D7674" w:rsidRDefault="006D7674" w:rsidP="006D7674">
      <w:pPr>
        <w:jc w:val="both"/>
        <w:rPr>
          <w:rFonts w:eastAsia="Calibri"/>
          <w:sz w:val="28"/>
          <w:szCs w:val="28"/>
          <w:lang w:eastAsia="en-US"/>
        </w:rPr>
      </w:pPr>
    </w:p>
    <w:p w:rsidR="00AB1B9C" w:rsidRDefault="00DA3540"/>
    <w:sectPr w:rsidR="00AB1B9C" w:rsidSect="006D7674">
      <w:pgSz w:w="11906" w:h="16838"/>
      <w:pgMar w:top="850" w:right="991"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B1138"/>
    <w:multiLevelType w:val="hybridMultilevel"/>
    <w:tmpl w:val="9E327736"/>
    <w:lvl w:ilvl="0" w:tplc="ADE83EC2">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23B91FDA"/>
    <w:multiLevelType w:val="hybridMultilevel"/>
    <w:tmpl w:val="056A24FC"/>
    <w:lvl w:ilvl="0" w:tplc="788C2C12">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2" w15:restartNumberingAfterBreak="0">
    <w:nsid w:val="3C682EAB"/>
    <w:multiLevelType w:val="hybridMultilevel"/>
    <w:tmpl w:val="4A7008E8"/>
    <w:lvl w:ilvl="0" w:tplc="ADE83EC2">
      <w:start w:val="1"/>
      <w:numFmt w:val="bullet"/>
      <w:lvlText w:val=""/>
      <w:lvlJc w:val="left"/>
      <w:pPr>
        <w:ind w:left="1080" w:hanging="360"/>
      </w:pPr>
      <w:rPr>
        <w:rFonts w:ascii="Symbol" w:hAnsi="Symbol" w:hint="default"/>
      </w:rPr>
    </w:lvl>
    <w:lvl w:ilvl="1" w:tplc="04220003">
      <w:start w:val="1"/>
      <w:numFmt w:val="bullet"/>
      <w:lvlText w:val="o"/>
      <w:lvlJc w:val="left"/>
      <w:pPr>
        <w:ind w:left="1092" w:hanging="360"/>
      </w:pPr>
      <w:rPr>
        <w:rFonts w:ascii="Courier New" w:hAnsi="Courier New" w:cs="Times New Roman" w:hint="default"/>
      </w:rPr>
    </w:lvl>
    <w:lvl w:ilvl="2" w:tplc="04220005">
      <w:start w:val="1"/>
      <w:numFmt w:val="bullet"/>
      <w:lvlText w:val=""/>
      <w:lvlJc w:val="left"/>
      <w:pPr>
        <w:ind w:left="1812" w:hanging="360"/>
      </w:pPr>
      <w:rPr>
        <w:rFonts w:ascii="Wingdings" w:hAnsi="Wingdings" w:hint="default"/>
      </w:rPr>
    </w:lvl>
    <w:lvl w:ilvl="3" w:tplc="04220001">
      <w:start w:val="1"/>
      <w:numFmt w:val="bullet"/>
      <w:lvlText w:val=""/>
      <w:lvlJc w:val="left"/>
      <w:pPr>
        <w:ind w:left="2532" w:hanging="360"/>
      </w:pPr>
      <w:rPr>
        <w:rFonts w:ascii="Symbol" w:hAnsi="Symbol" w:hint="default"/>
      </w:rPr>
    </w:lvl>
    <w:lvl w:ilvl="4" w:tplc="04220003">
      <w:start w:val="1"/>
      <w:numFmt w:val="bullet"/>
      <w:lvlText w:val="o"/>
      <w:lvlJc w:val="left"/>
      <w:pPr>
        <w:ind w:left="3252" w:hanging="360"/>
      </w:pPr>
      <w:rPr>
        <w:rFonts w:ascii="Courier New" w:hAnsi="Courier New" w:cs="Times New Roman" w:hint="default"/>
      </w:rPr>
    </w:lvl>
    <w:lvl w:ilvl="5" w:tplc="04220005">
      <w:start w:val="1"/>
      <w:numFmt w:val="bullet"/>
      <w:lvlText w:val=""/>
      <w:lvlJc w:val="left"/>
      <w:pPr>
        <w:ind w:left="3972" w:hanging="360"/>
      </w:pPr>
      <w:rPr>
        <w:rFonts w:ascii="Wingdings" w:hAnsi="Wingdings" w:hint="default"/>
      </w:rPr>
    </w:lvl>
    <w:lvl w:ilvl="6" w:tplc="04220001">
      <w:start w:val="1"/>
      <w:numFmt w:val="bullet"/>
      <w:lvlText w:val=""/>
      <w:lvlJc w:val="left"/>
      <w:pPr>
        <w:ind w:left="4692" w:hanging="360"/>
      </w:pPr>
      <w:rPr>
        <w:rFonts w:ascii="Symbol" w:hAnsi="Symbol" w:hint="default"/>
      </w:rPr>
    </w:lvl>
    <w:lvl w:ilvl="7" w:tplc="04220003">
      <w:start w:val="1"/>
      <w:numFmt w:val="bullet"/>
      <w:lvlText w:val="o"/>
      <w:lvlJc w:val="left"/>
      <w:pPr>
        <w:ind w:left="5412" w:hanging="360"/>
      </w:pPr>
      <w:rPr>
        <w:rFonts w:ascii="Courier New" w:hAnsi="Courier New" w:cs="Times New Roman" w:hint="default"/>
      </w:rPr>
    </w:lvl>
    <w:lvl w:ilvl="8" w:tplc="04220005">
      <w:start w:val="1"/>
      <w:numFmt w:val="bullet"/>
      <w:lvlText w:val=""/>
      <w:lvlJc w:val="left"/>
      <w:pPr>
        <w:ind w:left="6132" w:hanging="360"/>
      </w:pPr>
      <w:rPr>
        <w:rFonts w:ascii="Wingdings" w:hAnsi="Wingdings" w:hint="default"/>
      </w:rPr>
    </w:lvl>
  </w:abstractNum>
  <w:abstractNum w:abstractNumId="3" w15:restartNumberingAfterBreak="0">
    <w:nsid w:val="5DCE6530"/>
    <w:multiLevelType w:val="hybridMultilevel"/>
    <w:tmpl w:val="35E03C5C"/>
    <w:lvl w:ilvl="0" w:tplc="04220011">
      <w:start w:val="2"/>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70360CE3"/>
    <w:multiLevelType w:val="hybridMultilevel"/>
    <w:tmpl w:val="7A9C3FCA"/>
    <w:lvl w:ilvl="0" w:tplc="04220011">
      <w:start w:val="1"/>
      <w:numFmt w:val="decimal"/>
      <w:lvlText w:val="%1)"/>
      <w:lvlJc w:val="left"/>
      <w:pPr>
        <w:ind w:left="720" w:hanging="360"/>
      </w:pPr>
      <w:rPr>
        <w:rFonts w:cs="Times New Roman"/>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674"/>
    <w:rsid w:val="006D7674"/>
    <w:rsid w:val="00CB155A"/>
    <w:rsid w:val="00DA3540"/>
    <w:rsid w:val="00E02D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BCE47-8747-43CF-8F1D-58B4E6705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674"/>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D7674"/>
    <w:pPr>
      <w:spacing w:after="0" w:line="240" w:lineRule="auto"/>
    </w:pPr>
    <w:rPr>
      <w:rFonts w:ascii="Calibri" w:eastAsia="Calibri" w:hAnsi="Calibri" w:cs="Times New Roman"/>
    </w:rPr>
  </w:style>
  <w:style w:type="paragraph" w:styleId="a4">
    <w:name w:val="List Paragraph"/>
    <w:basedOn w:val="a"/>
    <w:uiPriority w:val="34"/>
    <w:qFormat/>
    <w:rsid w:val="006D7674"/>
    <w:pPr>
      <w:spacing w:after="160" w:line="256" w:lineRule="auto"/>
      <w:ind w:left="72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18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endParaRPr lang="uk-UA"/>
        </a:p>
      </c:txPr>
    </c:title>
    <c:autoTitleDeleted val="0"/>
    <c:plotArea>
      <c:layout/>
      <c:barChart>
        <c:barDir val="col"/>
        <c:grouping val="clustered"/>
        <c:varyColors val="0"/>
        <c:ser>
          <c:idx val="0"/>
          <c:order val="0"/>
          <c:tx>
            <c:strRef>
              <c:f>Лист1!$B$1</c:f>
              <c:strCache>
                <c:ptCount val="1"/>
                <c:pt idx="0">
                  <c:v>Загальна кількість складених протоколів</c:v>
                </c:pt>
              </c:strCache>
            </c:strRef>
          </c:tx>
          <c:spPr>
            <a:solidFill>
              <a:schemeClr val="dk1">
                <a:tint val="88500"/>
                <a:alpha val="70000"/>
              </a:schemeClr>
            </a:solidFill>
            <a:ln>
              <a:noFill/>
            </a:ln>
            <a:effectLst/>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Лист1!$A$2:$A$15</c:f>
              <c:strCache>
                <c:ptCount val="14"/>
                <c:pt idx="0">
                  <c:v>ст.99 КУпАП</c:v>
                </c:pt>
                <c:pt idx="1">
                  <c:v>ст.150 КУпАП</c:v>
                </c:pt>
                <c:pt idx="2">
                  <c:v>ст.152 КУпАП</c:v>
                </c:pt>
                <c:pt idx="3">
                  <c:v>ст.154 КУпАП</c:v>
                </c:pt>
                <c:pt idx="4">
                  <c:v>ч.2 ст.156 КУпАП</c:v>
                </c:pt>
                <c:pt idx="5">
                  <c:v>ст.159 КУпАП</c:v>
                </c:pt>
                <c:pt idx="6">
                  <c:v>ст.175-1 КУпАП</c:v>
                </c:pt>
                <c:pt idx="7">
                  <c:v>ст.179 КУпАП</c:v>
                </c:pt>
                <c:pt idx="8">
                  <c:v>ст.180 КУпАП</c:v>
                </c:pt>
                <c:pt idx="9">
                  <c:v>ст.181-1 КУпАП</c:v>
                </c:pt>
                <c:pt idx="10">
                  <c:v>ст.182 КУпАП</c:v>
                </c:pt>
                <c:pt idx="11">
                  <c:v>ст.183 КУпАП</c:v>
                </c:pt>
                <c:pt idx="12">
                  <c:v>ст.186 КУпАП</c:v>
                </c:pt>
                <c:pt idx="13">
                  <c:v>ч.2ст.212-1 КУпАП</c:v>
                </c:pt>
              </c:strCache>
            </c:strRef>
          </c:cat>
          <c:val>
            <c:numRef>
              <c:f>Лист1!$B$2:$B$15</c:f>
              <c:numCache>
                <c:formatCode>General</c:formatCode>
                <c:ptCount val="14"/>
                <c:pt idx="0">
                  <c:v>1</c:v>
                </c:pt>
                <c:pt idx="1">
                  <c:v>19</c:v>
                </c:pt>
                <c:pt idx="2">
                  <c:v>998</c:v>
                </c:pt>
                <c:pt idx="3">
                  <c:v>6</c:v>
                </c:pt>
                <c:pt idx="4">
                  <c:v>19</c:v>
                </c:pt>
                <c:pt idx="5">
                  <c:v>1</c:v>
                </c:pt>
                <c:pt idx="6">
                  <c:v>2</c:v>
                </c:pt>
                <c:pt idx="7">
                  <c:v>6</c:v>
                </c:pt>
                <c:pt idx="8">
                  <c:v>6</c:v>
                </c:pt>
                <c:pt idx="9">
                  <c:v>16</c:v>
                </c:pt>
                <c:pt idx="10">
                  <c:v>11</c:v>
                </c:pt>
                <c:pt idx="11">
                  <c:v>3</c:v>
                </c:pt>
                <c:pt idx="12">
                  <c:v>1</c:v>
                </c:pt>
                <c:pt idx="13">
                  <c:v>31</c:v>
                </c:pt>
              </c:numCache>
            </c:numRef>
          </c:val>
        </c:ser>
        <c:dLbls>
          <c:showLegendKey val="0"/>
          <c:showVal val="0"/>
          <c:showCatName val="0"/>
          <c:showSerName val="0"/>
          <c:showPercent val="0"/>
          <c:showBubbleSize val="0"/>
        </c:dLbls>
        <c:gapWidth val="80"/>
        <c:overlap val="25"/>
        <c:axId val="484070400"/>
        <c:axId val="484069224"/>
      </c:barChart>
      <c:catAx>
        <c:axId val="484070400"/>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uk-UA"/>
          </a:p>
        </c:txPr>
        <c:crossAx val="484069224"/>
        <c:crosses val="autoZero"/>
        <c:auto val="1"/>
        <c:lblAlgn val="ctr"/>
        <c:lblOffset val="100"/>
        <c:noMultiLvlLbl val="0"/>
      </c:catAx>
      <c:valAx>
        <c:axId val="484069224"/>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out"/>
        <c:minorTickMark val="none"/>
        <c:tickLblPos val="nextTo"/>
        <c:crossAx val="484070400"/>
        <c:crosses val="autoZero"/>
        <c:crossBetween val="between"/>
      </c:valAx>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6</Pages>
  <Words>6398</Words>
  <Characters>3648</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dcterms:created xsi:type="dcterms:W3CDTF">2020-02-26T13:14:00Z</dcterms:created>
  <dcterms:modified xsi:type="dcterms:W3CDTF">2020-02-26T13:14:00Z</dcterms:modified>
</cp:coreProperties>
</file>