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145" w:rsidRPr="00F05145" w:rsidRDefault="00F05145" w:rsidP="00F0514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F05145" w:rsidRPr="00F05145" w:rsidRDefault="00F05145" w:rsidP="00F05145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розгляд питань </w:t>
      </w:r>
    </w:p>
    <w:p w:rsidR="00F05145" w:rsidRPr="00F05145" w:rsidRDefault="00F05145" w:rsidP="00F05145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органу опіки та піклування</w:t>
      </w:r>
    </w:p>
    <w:p w:rsidR="00F05145" w:rsidRPr="00F05145" w:rsidRDefault="00F05145" w:rsidP="00F05145">
      <w:pPr>
        <w:tabs>
          <w:tab w:val="left" w:pos="720"/>
          <w:tab w:val="left" w:pos="8505"/>
        </w:tabs>
        <w:spacing w:after="0" w:line="254" w:lineRule="auto"/>
        <w:ind w:right="-2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05145" w:rsidRPr="00F05145" w:rsidRDefault="00F05145" w:rsidP="00F05145">
      <w:pPr>
        <w:shd w:val="clear" w:color="auto" w:fill="FFFFFF"/>
        <w:spacing w:after="0" w:line="240" w:lineRule="auto"/>
        <w:ind w:right="-2" w:firstLine="708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 47 Конституції України,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>п.1 ст.3 Конвенції ООН про права дитини,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ст. 29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 кодексу України,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статтями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19, 145, 146, 150, 155, 160, 161, 164, 165 166, 171, 173 176, 177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>Сімейного кодексу України, ч.1 ст. 29,</w:t>
      </w:r>
      <w:r w:rsidRPr="00F0514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Цивільного кодексу України,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статтею 34 Закону України «Про місцеве самоврядування в Україні»,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ст.18 Закону України «Про охорону дитинства», 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F05145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ухвалою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районного суду Івано-Франківської області від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(справа №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>, провадження №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), ухвалою Івано-Франківського міського суду Івано-Франківської області від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(справа №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>, провадження №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ухвалою Івано-Франківського міського суду Івано-Франківської області від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(справа №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>, провадження №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), 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ішенням виконавчого комітету від 05.09.2018р.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31.01.2020 року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F05145" w:rsidRPr="00F05145" w:rsidRDefault="00F05145" w:rsidP="00F05145">
      <w:pPr>
        <w:tabs>
          <w:tab w:val="left" w:pos="8505"/>
        </w:tabs>
        <w:spacing w:after="0" w:line="322" w:lineRule="exact"/>
        <w:ind w:right="-2"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F05145" w:rsidRPr="00F05145" w:rsidRDefault="00F05145" w:rsidP="00F051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F05145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.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Надати </w:t>
      </w:r>
      <w:r w:rsidR="00C710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міському суду Івано-Франківської області висновок щодо доцільності (недоцільності) позбавлення батьківських прав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стосовно дитини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(додаток 1). </w:t>
      </w:r>
    </w:p>
    <w:p w:rsidR="00F05145" w:rsidRPr="00F05145" w:rsidRDefault="00F05145" w:rsidP="00F05145">
      <w:pPr>
        <w:tabs>
          <w:tab w:val="left" w:pos="17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2.Надати </w:t>
      </w:r>
      <w:r w:rsidR="00C710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районному суду Івано-Франківської області висновок щодо доцільності (недоцільності) позбавлення батьківських прав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стосовно дитини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 (додаток 2 ).</w:t>
      </w:r>
    </w:p>
    <w:p w:rsidR="00F05145" w:rsidRPr="00F05145" w:rsidRDefault="00F05145" w:rsidP="00F05145">
      <w:pPr>
        <w:tabs>
          <w:tab w:val="left" w:pos="17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Надати </w:t>
      </w:r>
      <w:r w:rsidR="00C710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міському суду Івано-Франківської області висновок щодо доцільності (недоцільності) позбавлення батьківських прав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стосовно дитини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(додаток 3).</w:t>
      </w:r>
    </w:p>
    <w:p w:rsidR="00F05145" w:rsidRPr="00F05145" w:rsidRDefault="00F05145" w:rsidP="00F05145">
      <w:pPr>
        <w:tabs>
          <w:tab w:val="left" w:pos="17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Надати Івано-Франківському міському суду Івано-Франківської області висновок щодо доцільності (недоцільності) позбавлення батьківських прав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стосовно дитини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(додаток 4).</w:t>
      </w:r>
    </w:p>
    <w:p w:rsidR="00F05145" w:rsidRPr="00F05145" w:rsidRDefault="00F05145" w:rsidP="00F05145">
      <w:pPr>
        <w:tabs>
          <w:tab w:val="left" w:pos="2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>5.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Надати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висновок 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щодо визначення місця проживання малолітнього сина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народження(додаток 5).</w:t>
      </w:r>
    </w:p>
    <w:p w:rsidR="00F05145" w:rsidRPr="00F05145" w:rsidRDefault="00F05145" w:rsidP="00F05145">
      <w:pPr>
        <w:tabs>
          <w:tab w:val="left" w:pos="2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6.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висновок 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>щодо визначення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місця проживання малолітнього сина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(додаток 6).</w:t>
      </w:r>
    </w:p>
    <w:p w:rsidR="00F05145" w:rsidRPr="00F05145" w:rsidRDefault="00F05145" w:rsidP="00F05145">
      <w:pPr>
        <w:tabs>
          <w:tab w:val="left" w:pos="2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Надати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висновок 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щодо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визначення місця проживання малолітньої дочки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(додаток 7).</w:t>
      </w:r>
    </w:p>
    <w:p w:rsidR="00F05145" w:rsidRPr="00F05145" w:rsidRDefault="00F05145" w:rsidP="00F05145">
      <w:pPr>
        <w:tabs>
          <w:tab w:val="left" w:pos="2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8.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висновок 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>щодо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визначення місця проживання малолітніх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року народження та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(додаток 8).</w:t>
      </w:r>
    </w:p>
    <w:p w:rsidR="00F05145" w:rsidRPr="00F05145" w:rsidRDefault="00F05145" w:rsidP="00F05145">
      <w:pPr>
        <w:tabs>
          <w:tab w:val="left" w:pos="2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>9.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Надати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висновок 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>щодо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визначення місця проживання малолітнього сина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(додаток 9). </w:t>
      </w:r>
    </w:p>
    <w:p w:rsidR="00F05145" w:rsidRPr="00F05145" w:rsidRDefault="00F05145" w:rsidP="00F05145">
      <w:pPr>
        <w:tabs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10. Внести зміни в додаток 3 до рішення виконавчого комітету Івано-Франківської міської ради від 14.11.2019 року № 1355, а саме: абзац 13 викласти у наступній редакції: </w:t>
      </w:r>
      <w:r w:rsidRPr="00F05145">
        <w:rPr>
          <w:rFonts w:ascii="Times New Roman" w:eastAsia="Times New Roman" w:hAnsi="Times New Roman" w:cs="Times New Roman"/>
          <w:sz w:val="28"/>
          <w:lang w:eastAsia="uk-UA"/>
        </w:rPr>
        <w:t>«28.10.2019 р.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дане питання розглядалося на засіданні 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lastRenderedPageBreak/>
        <w:t>комісії</w:t>
      </w:r>
      <w:r w:rsidRPr="00F05145">
        <w:rPr>
          <w:rFonts w:ascii="Times New Roman" w:eastAsia="Times New Roman" w:hAnsi="Times New Roman" w:cs="Times New Roman"/>
          <w:color w:val="FF0000"/>
          <w:sz w:val="28"/>
          <w:lang w:eastAsia="uk-UA"/>
        </w:rPr>
        <w:t xml:space="preserve"> </w:t>
      </w:r>
      <w:r w:rsidRPr="00F05145">
        <w:rPr>
          <w:rFonts w:ascii="Times New Roman" w:eastAsia="Times New Roman" w:hAnsi="Times New Roman" w:cs="Times New Roman"/>
          <w:sz w:val="28"/>
          <w:lang w:eastAsia="uk-UA"/>
        </w:rPr>
        <w:t xml:space="preserve">з питань захисту прав дитини. За наслідками розгляду комісія рекомендувала виконавчому комітету Івано-Франківської міської ради надати висновок щодо 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визначення місця проживання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C7108D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народження, 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матір’ю </w:t>
      </w:r>
      <w:r w:rsidR="00C7108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05145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F0514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</w:p>
    <w:p w:rsidR="00F05145" w:rsidRPr="00F05145" w:rsidRDefault="00F05145" w:rsidP="00F05145">
      <w:pPr>
        <w:tabs>
          <w:tab w:val="left" w:pos="2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11. </w:t>
      </w: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F05145" w:rsidRPr="00F05145" w:rsidRDefault="00F05145" w:rsidP="00F05145">
      <w:pPr>
        <w:tabs>
          <w:tab w:val="left" w:pos="8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5145" w:rsidRPr="00F05145" w:rsidRDefault="00F05145" w:rsidP="00F05145">
      <w:pPr>
        <w:tabs>
          <w:tab w:val="left" w:pos="8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5145" w:rsidRPr="00F05145" w:rsidRDefault="00F05145" w:rsidP="00F05145">
      <w:pPr>
        <w:tabs>
          <w:tab w:val="left" w:pos="8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05145" w:rsidRPr="00F05145" w:rsidRDefault="00F05145" w:rsidP="00F05145">
      <w:pPr>
        <w:tabs>
          <w:tab w:val="left" w:pos="0"/>
          <w:tab w:val="left" w:pos="8505"/>
        </w:tabs>
        <w:spacing w:after="0" w:line="254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                                                              Руслан </w:t>
      </w:r>
      <w:proofErr w:type="spellStart"/>
      <w:r w:rsidRPr="00F05145">
        <w:rPr>
          <w:rFonts w:ascii="Times New Roman" w:eastAsia="Times New Roman" w:hAnsi="Times New Roman" w:cs="Times New Roman"/>
          <w:color w:val="000000"/>
          <w:sz w:val="28"/>
          <w:szCs w:val="28"/>
        </w:rPr>
        <w:t>Марцінків</w:t>
      </w:r>
      <w:proofErr w:type="spellEnd"/>
    </w:p>
    <w:p w:rsidR="009E7271" w:rsidRDefault="009E7271"/>
    <w:sectPr w:rsidR="009E72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8D5"/>
    <w:rsid w:val="007873A3"/>
    <w:rsid w:val="009818D5"/>
    <w:rsid w:val="009E7271"/>
    <w:rsid w:val="00A10EB0"/>
    <w:rsid w:val="00C7108D"/>
    <w:rsid w:val="00F0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84141-677D-48B3-BA2D-86D41A76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2024</Words>
  <Characters>1154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2020-02-06T13:19:00Z</dcterms:created>
  <dcterms:modified xsi:type="dcterms:W3CDTF">2020-02-06T13:19:00Z</dcterms:modified>
</cp:coreProperties>
</file>