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F13F99" w:rsidRPr="005A6B02" w:rsidRDefault="00F13F99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4C407E" w:rsidRDefault="004C407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2FE6" w:rsidRDefault="000E2FE6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41E" w:rsidRDefault="001A741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41E" w:rsidRDefault="001A741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41E" w:rsidRPr="005A6B02" w:rsidRDefault="001A741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08F2" w:rsidRPr="005A6B02" w:rsidRDefault="007F4DA2" w:rsidP="007F4DA2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виконавчого комітету від </w:t>
      </w:r>
      <w:r w:rsidR="00B81287" w:rsidRPr="005A6B02">
        <w:rPr>
          <w:rFonts w:ascii="Times New Roman" w:hAnsi="Times New Roman" w:cs="Times New Roman"/>
          <w:sz w:val="28"/>
          <w:szCs w:val="28"/>
        </w:rPr>
        <w:t>15.11.2018р. № 1221</w:t>
      </w:r>
      <w:r w:rsidRPr="005A6B02">
        <w:rPr>
          <w:rFonts w:ascii="Times New Roman" w:hAnsi="Times New Roman" w:cs="Times New Roman"/>
          <w:sz w:val="28"/>
          <w:szCs w:val="28"/>
        </w:rPr>
        <w:t xml:space="preserve"> «</w:t>
      </w:r>
      <w:r w:rsidR="00B81287" w:rsidRPr="005A6B02">
        <w:rPr>
          <w:rFonts w:ascii="Times New Roman" w:hAnsi="Times New Roman" w:cs="Times New Roman"/>
          <w:sz w:val="28"/>
          <w:szCs w:val="28"/>
        </w:rPr>
        <w:t xml:space="preserve">Про затвердження плану діяльності виконавчого комітету міської ради з підготовки проектів регуляторних актів на </w:t>
      </w:r>
      <w:r w:rsidRPr="005A6B02">
        <w:rPr>
          <w:rFonts w:ascii="Times New Roman" w:hAnsi="Times New Roman" w:cs="Times New Roman"/>
          <w:sz w:val="28"/>
          <w:szCs w:val="28"/>
        </w:rPr>
        <w:t>201</w:t>
      </w:r>
      <w:r w:rsidR="00B81287" w:rsidRPr="005A6B02">
        <w:rPr>
          <w:rFonts w:ascii="Times New Roman" w:hAnsi="Times New Roman" w:cs="Times New Roman"/>
          <w:sz w:val="28"/>
          <w:szCs w:val="28"/>
        </w:rPr>
        <w:t>9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рік»</w:t>
      </w:r>
    </w:p>
    <w:p w:rsidR="00FB7D39" w:rsidRPr="005A6B02" w:rsidRDefault="00FB7D3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1EAD" w:rsidRPr="005A6B02" w:rsidRDefault="00201EAD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AB7" w:rsidRPr="005A6B02" w:rsidRDefault="00CD585C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Керуючись Законом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України від 11.09.2003р. №1160</w:t>
      </w:r>
      <w:r w:rsidR="006A2506">
        <w:rPr>
          <w:rFonts w:ascii="Times New Roman" w:hAnsi="Times New Roman" w:cs="Times New Roman"/>
          <w:sz w:val="28"/>
          <w:szCs w:val="28"/>
        </w:rPr>
        <w:t>-І</w:t>
      </w:r>
      <w:r w:rsidR="006A250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«Про засади державної регуляторної політики у сфері господарської діяльності», рішення</w:t>
      </w:r>
      <w:r w:rsidRPr="005A6B02">
        <w:rPr>
          <w:rFonts w:ascii="Times New Roman" w:hAnsi="Times New Roman" w:cs="Times New Roman"/>
          <w:sz w:val="28"/>
          <w:szCs w:val="28"/>
        </w:rPr>
        <w:t>м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міської ради від 22.12.2016р. №334</w:t>
      </w:r>
      <w:r w:rsidR="006A2506" w:rsidRPr="00501079">
        <w:rPr>
          <w:rFonts w:ascii="Times New Roman" w:hAnsi="Times New Roman" w:cs="Times New Roman"/>
          <w:sz w:val="28"/>
          <w:szCs w:val="28"/>
        </w:rPr>
        <w:t>-9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</w:t>
      </w:r>
      <w:r w:rsidRPr="005A6B02">
        <w:rPr>
          <w:rFonts w:ascii="Times New Roman" w:hAnsi="Times New Roman" w:cs="Times New Roman"/>
          <w:sz w:val="28"/>
          <w:szCs w:val="28"/>
        </w:rPr>
        <w:t>,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:rsidR="00CA08F2" w:rsidRPr="005A6B02" w:rsidRDefault="00CA08F2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вирішив:</w:t>
      </w:r>
    </w:p>
    <w:p w:rsidR="00497779" w:rsidRPr="005A6B02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957ED" w:rsidRPr="005A6B02" w:rsidRDefault="00497779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A55E2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BA55E2">
        <w:rPr>
          <w:rFonts w:ascii="Times New Roman" w:hAnsi="Times New Roman" w:cs="Times New Roman"/>
          <w:sz w:val="28"/>
          <w:szCs w:val="28"/>
        </w:rPr>
        <w:t xml:space="preserve"> зміни у</w:t>
      </w:r>
      <w:r w:rsidRPr="005A6B02">
        <w:rPr>
          <w:rFonts w:ascii="Times New Roman" w:hAnsi="Times New Roman" w:cs="Times New Roman"/>
          <w:sz w:val="28"/>
          <w:szCs w:val="28"/>
        </w:rPr>
        <w:t xml:space="preserve"> додаток до рішення виконавчого комітету міської ради </w:t>
      </w:r>
      <w:r w:rsidR="00D50942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D47052" w:rsidRPr="005A6B02">
        <w:rPr>
          <w:rFonts w:ascii="Times New Roman" w:hAnsi="Times New Roman" w:cs="Times New Roman"/>
          <w:sz w:val="28"/>
          <w:szCs w:val="28"/>
        </w:rPr>
        <w:t>від</w:t>
      </w:r>
      <w:r w:rsidR="00E76743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B81287" w:rsidRPr="005A6B02">
        <w:rPr>
          <w:rFonts w:ascii="Times New Roman" w:hAnsi="Times New Roman" w:cs="Times New Roman"/>
          <w:sz w:val="28"/>
          <w:szCs w:val="28"/>
        </w:rPr>
        <w:t>15.11.2018р. № 1221</w:t>
      </w:r>
      <w:r w:rsidR="00E76743" w:rsidRPr="005A6B02">
        <w:rPr>
          <w:rFonts w:ascii="Times New Roman" w:hAnsi="Times New Roman" w:cs="Times New Roman"/>
          <w:sz w:val="28"/>
          <w:szCs w:val="28"/>
        </w:rPr>
        <w:t xml:space="preserve"> «Про затвердження плану діяльності виконавчого комітету міської ради з підготовки проектів регуляторних актів на 201</w:t>
      </w:r>
      <w:r w:rsidR="00B81287" w:rsidRPr="005A6B02">
        <w:rPr>
          <w:rFonts w:ascii="Times New Roman" w:hAnsi="Times New Roman" w:cs="Times New Roman"/>
          <w:sz w:val="28"/>
          <w:szCs w:val="28"/>
        </w:rPr>
        <w:t>9</w:t>
      </w:r>
      <w:r w:rsidR="00E76743" w:rsidRPr="005A6B02">
        <w:rPr>
          <w:rFonts w:ascii="Times New Roman" w:hAnsi="Times New Roman" w:cs="Times New Roman"/>
          <w:sz w:val="28"/>
          <w:szCs w:val="28"/>
        </w:rPr>
        <w:t xml:space="preserve"> рік»</w:t>
      </w:r>
      <w:r w:rsidR="00CF1F59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BA55E2">
        <w:rPr>
          <w:rFonts w:ascii="Times New Roman" w:hAnsi="Times New Roman" w:cs="Times New Roman"/>
          <w:sz w:val="28"/>
          <w:szCs w:val="28"/>
        </w:rPr>
        <w:t xml:space="preserve">доповнивши наступним пунктом </w:t>
      </w:r>
      <w:r w:rsidR="00CD585C" w:rsidRPr="005A6B02">
        <w:rPr>
          <w:rFonts w:ascii="Times New Roman" w:hAnsi="Times New Roman" w:cs="Times New Roman"/>
          <w:sz w:val="28"/>
          <w:szCs w:val="28"/>
        </w:rPr>
        <w:t>(додаток)</w:t>
      </w:r>
      <w:r w:rsidR="009957ED" w:rsidRPr="005A6B02">
        <w:rPr>
          <w:rFonts w:ascii="Times New Roman" w:hAnsi="Times New Roman" w:cs="Times New Roman"/>
          <w:sz w:val="28"/>
          <w:szCs w:val="28"/>
        </w:rPr>
        <w:t>.</w:t>
      </w:r>
    </w:p>
    <w:p w:rsidR="009957ED" w:rsidRPr="005A6B02" w:rsidRDefault="003C1AB7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2</w:t>
      </w:r>
      <w:r w:rsidR="00497779" w:rsidRPr="005A6B02">
        <w:rPr>
          <w:rFonts w:ascii="Times New Roman" w:hAnsi="Times New Roman" w:cs="Times New Roman"/>
          <w:sz w:val="28"/>
          <w:szCs w:val="28"/>
        </w:rPr>
        <w:t xml:space="preserve">. </w:t>
      </w:r>
      <w:r w:rsidR="001C4D2C" w:rsidRPr="005A6B02">
        <w:rPr>
          <w:rFonts w:ascii="Times New Roman" w:hAnsi="Times New Roman" w:cs="Times New Roman"/>
          <w:sz w:val="28"/>
          <w:szCs w:val="28"/>
        </w:rPr>
        <w:t xml:space="preserve">Управлінню економічного та інтеграційного розвитку виконавчого комітету міської ради (Н. </w:t>
      </w:r>
      <w:proofErr w:type="spellStart"/>
      <w:r w:rsidR="001C4D2C" w:rsidRPr="005A6B02"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  <w:r w:rsidR="001C4D2C" w:rsidRPr="005A6B02">
        <w:rPr>
          <w:rFonts w:ascii="Times New Roman" w:hAnsi="Times New Roman" w:cs="Times New Roman"/>
          <w:sz w:val="28"/>
          <w:szCs w:val="28"/>
        </w:rPr>
        <w:t>) оприлюднити зміни до плану діяльності виконавчого комітету міської ради з підготовки проектів регуляторних актів на 201</w:t>
      </w:r>
      <w:r w:rsidR="00B81287" w:rsidRPr="005A6B02">
        <w:rPr>
          <w:rFonts w:ascii="Times New Roman" w:hAnsi="Times New Roman" w:cs="Times New Roman"/>
          <w:sz w:val="28"/>
          <w:szCs w:val="28"/>
        </w:rPr>
        <w:t>9</w:t>
      </w:r>
      <w:r w:rsidR="001C4D2C" w:rsidRPr="005A6B02">
        <w:rPr>
          <w:rFonts w:ascii="Times New Roman" w:hAnsi="Times New Roman" w:cs="Times New Roman"/>
          <w:sz w:val="28"/>
          <w:szCs w:val="28"/>
        </w:rPr>
        <w:t xml:space="preserve"> рік протягом 10 днів з моменту прийняття.</w:t>
      </w:r>
    </w:p>
    <w:p w:rsidR="00497779" w:rsidRPr="005A6B02" w:rsidRDefault="001C4D2C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3</w:t>
      </w:r>
      <w:r w:rsidR="009957ED" w:rsidRPr="005A6B02">
        <w:rPr>
          <w:rFonts w:ascii="Times New Roman" w:hAnsi="Times New Roman" w:cs="Times New Roman"/>
          <w:sz w:val="28"/>
          <w:szCs w:val="28"/>
        </w:rPr>
        <w:t>.</w:t>
      </w:r>
      <w:r w:rsidR="00D50942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497779" w:rsidRPr="005A6B02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</w:t>
      </w:r>
      <w:r w:rsidR="00501079">
        <w:rPr>
          <w:rFonts w:ascii="Times New Roman" w:hAnsi="Times New Roman" w:cs="Times New Roman"/>
          <w:sz w:val="28"/>
          <w:szCs w:val="28"/>
        </w:rPr>
        <w:t xml:space="preserve"> на заступника міського голови </w:t>
      </w:r>
      <w:proofErr w:type="spellStart"/>
      <w:r w:rsidR="00501079"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 w:rsidR="00497779" w:rsidRPr="005A6B02">
        <w:rPr>
          <w:rFonts w:ascii="Times New Roman" w:hAnsi="Times New Roman" w:cs="Times New Roman"/>
          <w:sz w:val="28"/>
          <w:szCs w:val="28"/>
        </w:rPr>
        <w:t>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9957ED" w:rsidP="00497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97779" w:rsidRPr="005A6B02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Руслан </w:t>
      </w:r>
      <w:proofErr w:type="spellStart"/>
      <w:r w:rsidR="00497779" w:rsidRPr="005A6B02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497779" w:rsidRPr="005A6B02" w:rsidRDefault="00497779" w:rsidP="00497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DA2" w:rsidRPr="005A6B02" w:rsidRDefault="007F4DA2">
      <w:pPr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br w:type="page"/>
      </w:r>
    </w:p>
    <w:p w:rsidR="000B768D" w:rsidRPr="005A6B02" w:rsidRDefault="000B768D" w:rsidP="00497779">
      <w:pPr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7F4DA2" w:rsidP="007F4DA2">
      <w:pPr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br w:type="page"/>
      </w:r>
    </w:p>
    <w:p w:rsidR="00373CF7" w:rsidRPr="005A6B02" w:rsidRDefault="00373CF7" w:rsidP="00497779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373CF7" w:rsidRPr="005A6B02" w:rsidSect="00DC7F72">
          <w:pgSz w:w="11906" w:h="16838"/>
          <w:pgMar w:top="1134" w:right="567" w:bottom="1134" w:left="1985" w:header="709" w:footer="709" w:gutter="0"/>
          <w:cols w:space="720"/>
        </w:sectPr>
      </w:pPr>
    </w:p>
    <w:p w:rsidR="00373CF7" w:rsidRPr="005A6B02" w:rsidRDefault="001C4D2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373CF7" w:rsidRPr="005A6B02">
        <w:rPr>
          <w:rFonts w:ascii="Times New Roman" w:hAnsi="Times New Roman" w:cs="Times New Roman"/>
          <w:sz w:val="28"/>
          <w:szCs w:val="28"/>
        </w:rPr>
        <w:t>до рішення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BB6A2B" w:rsidRPr="005A6B02" w:rsidRDefault="00BB6A2B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ED" w:rsidRPr="005A6B02" w:rsidRDefault="00497779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B02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проектів регуляторних актів на 201</w:t>
      </w:r>
      <w:r w:rsidR="00B81287" w:rsidRPr="005A6B02">
        <w:rPr>
          <w:rFonts w:ascii="Times New Roman" w:hAnsi="Times New Roman" w:cs="Times New Roman"/>
          <w:b/>
          <w:sz w:val="28"/>
          <w:szCs w:val="28"/>
        </w:rPr>
        <w:t>9</w:t>
      </w:r>
      <w:r w:rsidRPr="005A6B02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394"/>
        <w:gridCol w:w="4678"/>
        <w:gridCol w:w="1275"/>
        <w:gridCol w:w="2240"/>
      </w:tblGrid>
      <w:tr w:rsidR="00E76743" w:rsidRPr="005A6B02" w:rsidTr="003C6BED">
        <w:trPr>
          <w:trHeight w:val="13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1C5C24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проекту регуляторного </w:t>
            </w:r>
            <w:proofErr w:type="spellStart"/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акта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2C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Назва проекту </w:t>
            </w:r>
          </w:p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регуляторного акта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Мета прийняття</w:t>
            </w:r>
          </w:p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Термін підготовки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Розробник проекту</w:t>
            </w:r>
          </w:p>
        </w:tc>
      </w:tr>
      <w:tr w:rsidR="00AA4609" w:rsidRPr="005A6B02" w:rsidTr="003C6BED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5A6B02" w:rsidRDefault="00AA4609" w:rsidP="00683AB5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5A6B02" w:rsidRDefault="00501079" w:rsidP="001E509B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 внесення змін у додаток до рішення виконавчого комітету міської ради від 20.12.2018р. №1432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079" w:rsidRDefault="00501079" w:rsidP="001E509B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Метою прийняття рішення є впорядкування вуличного паркування в центральній частині міста; </w:t>
            </w:r>
          </w:p>
          <w:p w:rsidR="00AA4609" w:rsidRPr="005A6B02" w:rsidRDefault="00501079" w:rsidP="001E509B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дасть можливість впорядкувати перелік та площі спеціальних земельних ділянок</w:t>
            </w:r>
            <w:r w:rsidR="003C6BE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відведених для організації та провадження діяльності із забезпечення паркування транспортних засобів</w:t>
            </w:r>
            <w:r w:rsidR="000D2DFF">
              <w:rPr>
                <w:rFonts w:ascii="Times New Roman" w:hAnsi="Times New Roman" w:cs="Times New Roman"/>
                <w:sz w:val="28"/>
                <w:szCs w:val="28"/>
              </w:rPr>
              <w:t>, що сприятиме забезпеченню надходжень до міського бюджету від збору за місця дл</w:t>
            </w:r>
            <w:r w:rsidR="003C6BED">
              <w:rPr>
                <w:rFonts w:ascii="Times New Roman" w:hAnsi="Times New Roman" w:cs="Times New Roman"/>
                <w:sz w:val="28"/>
                <w:szCs w:val="28"/>
              </w:rPr>
              <w:t>я паркування транспортних засобів.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5A6B02" w:rsidRDefault="003C6BED" w:rsidP="0012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ІІІ</w:t>
            </w:r>
            <w:r w:rsidR="00AA4609" w:rsidRPr="005A6B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A4609" w:rsidRPr="005A6B02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  <w:p w:rsidR="00127962" w:rsidRPr="005A6B02" w:rsidRDefault="00127962" w:rsidP="00B81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81287" w:rsidRPr="005A6B0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A6B02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Default="003C6BED" w:rsidP="00D8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Управління транспорту та зв’язку</w:t>
            </w:r>
          </w:p>
          <w:p w:rsidR="003C6BED" w:rsidRPr="005A6B02" w:rsidRDefault="003C6BED" w:rsidP="00D8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476B2" w:rsidRPr="005A6B02" w:rsidRDefault="009957ED" w:rsidP="009957ED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6A62CC" w:rsidRPr="005A6B02" w:rsidRDefault="006A62CC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3C6BED" w:rsidRPr="005A6B02" w:rsidRDefault="003C6BED" w:rsidP="003C6BED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476B2" w:rsidRPr="005A6B02" w:rsidRDefault="003C6BED" w:rsidP="003C6BED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</w:p>
    <w:p w:rsidR="00497779" w:rsidRPr="005A6B02" w:rsidRDefault="009957ED" w:rsidP="001C4D2C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97779" w:rsidRPr="005A6B02" w:rsidSect="00B36570">
          <w:pgSz w:w="16838" w:h="11906" w:orient="landscape"/>
          <w:pgMar w:top="1418" w:right="1134" w:bottom="567" w:left="1134" w:header="709" w:footer="709" w:gutter="0"/>
          <w:cols w:space="720"/>
        </w:sectPr>
      </w:pPr>
      <w:r w:rsidRPr="005A6B02">
        <w:rPr>
          <w:rFonts w:ascii="Times New Roman" w:hAnsi="Times New Roman" w:cs="Times New Roman"/>
          <w:sz w:val="28"/>
          <w:szCs w:val="28"/>
        </w:rPr>
        <w:t xml:space="preserve">   </w:t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</w:p>
    <w:p w:rsidR="00872CC7" w:rsidRPr="005A6B02" w:rsidRDefault="000406E4" w:rsidP="000406E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72CC7" w:rsidRPr="005A6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4029A"/>
    <w:rsid w:val="000406E4"/>
    <w:rsid w:val="00064010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14EC2"/>
    <w:rsid w:val="00127962"/>
    <w:rsid w:val="001803B1"/>
    <w:rsid w:val="0018727F"/>
    <w:rsid w:val="001A741E"/>
    <w:rsid w:val="001C4D2C"/>
    <w:rsid w:val="001C5C24"/>
    <w:rsid w:val="001E509B"/>
    <w:rsid w:val="00201EAD"/>
    <w:rsid w:val="00214804"/>
    <w:rsid w:val="0023415B"/>
    <w:rsid w:val="00250EA3"/>
    <w:rsid w:val="00253AE9"/>
    <w:rsid w:val="00285DB0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73CF7"/>
    <w:rsid w:val="003916A4"/>
    <w:rsid w:val="003A76C5"/>
    <w:rsid w:val="003C1AB7"/>
    <w:rsid w:val="003C6BED"/>
    <w:rsid w:val="003F2386"/>
    <w:rsid w:val="003F332F"/>
    <w:rsid w:val="00406722"/>
    <w:rsid w:val="00455636"/>
    <w:rsid w:val="00493054"/>
    <w:rsid w:val="00497779"/>
    <w:rsid w:val="004B08D1"/>
    <w:rsid w:val="004C30C6"/>
    <w:rsid w:val="004C407E"/>
    <w:rsid w:val="004F1D56"/>
    <w:rsid w:val="00501079"/>
    <w:rsid w:val="00514896"/>
    <w:rsid w:val="00527469"/>
    <w:rsid w:val="00567361"/>
    <w:rsid w:val="0057091C"/>
    <w:rsid w:val="00576FF9"/>
    <w:rsid w:val="00594644"/>
    <w:rsid w:val="005A6B02"/>
    <w:rsid w:val="00610473"/>
    <w:rsid w:val="00626460"/>
    <w:rsid w:val="00662B5B"/>
    <w:rsid w:val="0067034A"/>
    <w:rsid w:val="00683AB5"/>
    <w:rsid w:val="006A08ED"/>
    <w:rsid w:val="006A2506"/>
    <w:rsid w:val="006A62CC"/>
    <w:rsid w:val="006B4255"/>
    <w:rsid w:val="006D3450"/>
    <w:rsid w:val="006E1E8B"/>
    <w:rsid w:val="00717833"/>
    <w:rsid w:val="00734A75"/>
    <w:rsid w:val="00753DA4"/>
    <w:rsid w:val="00760D94"/>
    <w:rsid w:val="00777A01"/>
    <w:rsid w:val="007F4DA2"/>
    <w:rsid w:val="00826F09"/>
    <w:rsid w:val="00834BBB"/>
    <w:rsid w:val="00862CFC"/>
    <w:rsid w:val="008631C0"/>
    <w:rsid w:val="008A73FD"/>
    <w:rsid w:val="008C3407"/>
    <w:rsid w:val="008F1302"/>
    <w:rsid w:val="00916354"/>
    <w:rsid w:val="00945D35"/>
    <w:rsid w:val="009476B2"/>
    <w:rsid w:val="00952BD4"/>
    <w:rsid w:val="00990520"/>
    <w:rsid w:val="009957ED"/>
    <w:rsid w:val="009B1B5C"/>
    <w:rsid w:val="009B5A8B"/>
    <w:rsid w:val="009C7787"/>
    <w:rsid w:val="009E7359"/>
    <w:rsid w:val="009F209F"/>
    <w:rsid w:val="009F3CD9"/>
    <w:rsid w:val="00A416AF"/>
    <w:rsid w:val="00A57A3A"/>
    <w:rsid w:val="00A61CA9"/>
    <w:rsid w:val="00A93D15"/>
    <w:rsid w:val="00AA4609"/>
    <w:rsid w:val="00AB342A"/>
    <w:rsid w:val="00AC027F"/>
    <w:rsid w:val="00AE3832"/>
    <w:rsid w:val="00AF18A2"/>
    <w:rsid w:val="00B12972"/>
    <w:rsid w:val="00B22198"/>
    <w:rsid w:val="00B36570"/>
    <w:rsid w:val="00B40195"/>
    <w:rsid w:val="00B65E9F"/>
    <w:rsid w:val="00B81287"/>
    <w:rsid w:val="00B9354A"/>
    <w:rsid w:val="00BA55E2"/>
    <w:rsid w:val="00BB6A2B"/>
    <w:rsid w:val="00BC23A4"/>
    <w:rsid w:val="00BC3A4A"/>
    <w:rsid w:val="00BE3119"/>
    <w:rsid w:val="00BE4DE4"/>
    <w:rsid w:val="00C11DD3"/>
    <w:rsid w:val="00C20CFA"/>
    <w:rsid w:val="00C94E22"/>
    <w:rsid w:val="00CA08F2"/>
    <w:rsid w:val="00CC0099"/>
    <w:rsid w:val="00CD15EF"/>
    <w:rsid w:val="00CD585C"/>
    <w:rsid w:val="00CF1F59"/>
    <w:rsid w:val="00D01BDB"/>
    <w:rsid w:val="00D16098"/>
    <w:rsid w:val="00D31E39"/>
    <w:rsid w:val="00D42014"/>
    <w:rsid w:val="00D47052"/>
    <w:rsid w:val="00D50942"/>
    <w:rsid w:val="00D66CB8"/>
    <w:rsid w:val="00D76D96"/>
    <w:rsid w:val="00D82528"/>
    <w:rsid w:val="00D82927"/>
    <w:rsid w:val="00D85DFC"/>
    <w:rsid w:val="00D91AF1"/>
    <w:rsid w:val="00DA5780"/>
    <w:rsid w:val="00DC5564"/>
    <w:rsid w:val="00DC67C9"/>
    <w:rsid w:val="00DC7F72"/>
    <w:rsid w:val="00DD4E5A"/>
    <w:rsid w:val="00DF15BE"/>
    <w:rsid w:val="00E06CAD"/>
    <w:rsid w:val="00E21ABD"/>
    <w:rsid w:val="00E602FB"/>
    <w:rsid w:val="00E66118"/>
    <w:rsid w:val="00E76743"/>
    <w:rsid w:val="00EA7A14"/>
    <w:rsid w:val="00EF62E7"/>
    <w:rsid w:val="00EF7203"/>
    <w:rsid w:val="00F12EAC"/>
    <w:rsid w:val="00F13F99"/>
    <w:rsid w:val="00F36F62"/>
    <w:rsid w:val="00F82A45"/>
    <w:rsid w:val="00FB7D39"/>
    <w:rsid w:val="00FD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365366-1266-4064-9354-499A1E9A1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A801D-9373-420E-8E51-09E962074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1587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2019-06-20T11:45:00Z</cp:lastPrinted>
  <dcterms:created xsi:type="dcterms:W3CDTF">2019-06-21T07:55:00Z</dcterms:created>
  <dcterms:modified xsi:type="dcterms:W3CDTF">2019-06-21T07:55:00Z</dcterms:modified>
</cp:coreProperties>
</file>