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65B" w:rsidRDefault="0082201E" w:rsidP="00D6280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0D3B">
        <w:rPr>
          <w:rFonts w:ascii="Times New Roman" w:hAnsi="Times New Roman"/>
          <w:b/>
          <w:sz w:val="28"/>
          <w:szCs w:val="28"/>
          <w:lang w:val="uk-UA"/>
        </w:rPr>
        <w:t xml:space="preserve">Техніко-економічне обґрунтування заходу </w:t>
      </w:r>
      <w:r w:rsidR="00765C12" w:rsidRPr="00FB43D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>Заміна мережевого насосу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7FE0">
        <w:rPr>
          <w:rFonts w:ascii="Times New Roman" w:hAnsi="Times New Roman" w:cs="Times New Roman"/>
          <w:b/>
          <w:sz w:val="28"/>
          <w:szCs w:val="28"/>
          <w:lang w:val="uk-UA"/>
        </w:rPr>
        <w:t>К90/85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новий </w:t>
      </w:r>
      <w:proofErr w:type="spellStart"/>
      <w:r w:rsidR="00355DAE" w:rsidRPr="008B3DE7">
        <w:rPr>
          <w:rFonts w:ascii="Times New Roman" w:hAnsi="Times New Roman" w:cs="Times New Roman"/>
          <w:b/>
          <w:sz w:val="28"/>
          <w:szCs w:val="28"/>
          <w:lang w:val="uk-UA"/>
        </w:rPr>
        <w:t>Wilo</w:t>
      </w:r>
      <w:proofErr w:type="spellEnd"/>
      <w:r w:rsidR="00355DAE" w:rsidRPr="008B3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NL 80/250-45-2-12 </w:t>
      </w:r>
      <w:r w:rsidR="00355DAE" w:rsidRPr="008B3D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частотним перетворювачем 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FC-202P45KT4E20H2XGXХХХ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S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ХХХХ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BXCXXXXDX</w:t>
      </w:r>
      <w:r w:rsidR="007C47BE" w:rsidRPr="008B3DE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45кВт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кот</w:t>
      </w:r>
      <w:r w:rsidR="00355DAE">
        <w:rPr>
          <w:rFonts w:ascii="Times New Roman" w:hAnsi="Times New Roman" w:cs="Times New Roman"/>
          <w:b/>
          <w:sz w:val="28"/>
          <w:szCs w:val="28"/>
          <w:lang w:val="uk-UA"/>
        </w:rPr>
        <w:t>ельні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вул</w:t>
      </w:r>
      <w:r w:rsidR="00355DA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55DA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27FE0">
        <w:rPr>
          <w:rFonts w:ascii="Times New Roman" w:hAnsi="Times New Roman" w:cs="Times New Roman"/>
          <w:b/>
          <w:sz w:val="28"/>
          <w:szCs w:val="28"/>
          <w:lang w:val="uk-UA"/>
        </w:rPr>
        <w:t>Федьковича, 91</w:t>
      </w:r>
      <w:r w:rsidR="002326B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8B3DE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B0BFA" w:rsidRDefault="005B0BFA" w:rsidP="005B0B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B0BFA">
        <w:rPr>
          <w:rFonts w:ascii="Times New Roman" w:hAnsi="Times New Roman" w:cs="Times New Roman"/>
          <w:sz w:val="28"/>
          <w:szCs w:val="28"/>
          <w:lang w:val="uk-UA"/>
        </w:rPr>
        <w:t>Вартість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 – </w:t>
      </w:r>
      <w:r w:rsidR="00327FE0">
        <w:rPr>
          <w:rFonts w:ascii="Times New Roman" w:hAnsi="Times New Roman" w:cs="Times New Roman"/>
          <w:sz w:val="28"/>
          <w:szCs w:val="28"/>
          <w:lang w:val="uk-UA"/>
        </w:rPr>
        <w:t>371,648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без ПДВ, у т.ч.:</w:t>
      </w:r>
    </w:p>
    <w:p w:rsidR="005B0BFA" w:rsidRPr="005B0BFA" w:rsidRDefault="003022CD" w:rsidP="005B0BF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B0BFA">
        <w:rPr>
          <w:rFonts w:ascii="Times New Roman" w:hAnsi="Times New Roman" w:cs="Times New Roman"/>
          <w:sz w:val="28"/>
          <w:szCs w:val="28"/>
          <w:lang w:val="uk-UA"/>
        </w:rPr>
        <w:t>асос консольний</w:t>
      </w:r>
      <w:r w:rsidR="005B0BFA" w:rsidRP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B0BFA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Wilo</w:t>
      </w:r>
      <w:proofErr w:type="spellEnd"/>
      <w:r w:rsidR="005B0BFA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NL</w:t>
      </w:r>
      <w:r w:rsid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80</w:t>
      </w:r>
      <w:r w:rsidR="005B0BFA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250</w:t>
      </w:r>
      <w:r w:rsidR="005B0BFA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45-2-12</w:t>
      </w:r>
      <w:r w:rsid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225,344</w:t>
      </w:r>
      <w:r w:rsid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>.;</w:t>
      </w:r>
    </w:p>
    <w:p w:rsidR="005B0BFA" w:rsidRPr="003022CD" w:rsidRDefault="003022CD" w:rsidP="007C47BE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5B0BFA">
        <w:rPr>
          <w:rFonts w:ascii="Times New Roman" w:hAnsi="Times New Roman" w:cs="Times New Roman"/>
          <w:sz w:val="28"/>
          <w:szCs w:val="28"/>
          <w:lang w:val="uk-UA"/>
        </w:rPr>
        <w:t>астотний перетворювач</w:t>
      </w:r>
      <w:r w:rsidRPr="003022C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FC-202P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45</w:t>
      </w:r>
      <w:r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KT4E20H2XGX </w:t>
      </w:r>
      <w:r w:rsidR="00327FE0">
        <w:rPr>
          <w:rFonts w:ascii="Times New Roman" w:hAnsi="Times New Roman" w:cs="Times New Roman"/>
          <w:color w:val="000000"/>
          <w:sz w:val="28"/>
          <w:szCs w:val="28"/>
          <w:lang w:val="uk-UA"/>
        </w:rPr>
        <w:t>45</w:t>
      </w:r>
      <w:r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en-US"/>
        </w:rPr>
        <w:t>146.304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022CD" w:rsidRPr="005B0BFA" w:rsidRDefault="003022CD" w:rsidP="003022CD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C2E" w:rsidRPr="0012265D" w:rsidRDefault="00CE398A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Електроенергія – другий за величиною енергоресурс,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використо</w:t>
      </w:r>
      <w:r w:rsidR="00F4689F" w:rsidRPr="005A6D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при виробництві та транспортуванні електроенергії. Витрати на неї складають </w:t>
      </w:r>
      <w:r w:rsidR="003E3663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9463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% в структурі витрат. Питомі витрати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елекроенергії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на відпуск 1Гкал теплової  енергії зростають з року в рік,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Pr="005A6D0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,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із скороченням відпуску теплової енергії споживачам. Так при питомій витраті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взята для розрахунку тарифів на теплову енергію,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24,23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фактичні витрати електроенергії </w:t>
      </w:r>
      <w:r w:rsidR="000A2F61">
        <w:rPr>
          <w:rFonts w:ascii="Times New Roman" w:hAnsi="Times New Roman" w:cs="Times New Roman"/>
          <w:sz w:val="28"/>
          <w:szCs w:val="28"/>
          <w:lang w:val="uk-UA"/>
        </w:rPr>
        <w:t xml:space="preserve">в цілому по підприємству 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>на 1Гал на 201</w:t>
      </w:r>
      <w:r w:rsidR="007C47BE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рік склали </w:t>
      </w:r>
      <w:r w:rsidR="009E4B88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832F3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398A" w:rsidRPr="005A6D01" w:rsidRDefault="00C50C2E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питомої норми витрат електроенергії, передбаченої в діючих тарифах,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3,48 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14,4</w:t>
      </w:r>
      <w:r w:rsidR="00CE398A" w:rsidRPr="005C58FF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перевитрат електроенергії на </w:t>
      </w:r>
      <w:r w:rsidR="008B5A2E" w:rsidRPr="005A6D01">
        <w:rPr>
          <w:rFonts w:ascii="Times New Roman" w:hAnsi="Times New Roman" w:cs="Times New Roman"/>
          <w:sz w:val="28"/>
          <w:szCs w:val="28"/>
          <w:lang w:val="uk-UA"/>
        </w:rPr>
        <w:t>862,4</w:t>
      </w:r>
      <w:r w:rsidR="00BC61D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400DE2" w:rsidRPr="005A6D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2A2A" w:rsidRPr="005A6D01">
        <w:rPr>
          <w:rFonts w:ascii="Times New Roman" w:hAnsi="Times New Roman" w:cs="Times New Roman"/>
          <w:sz w:val="28"/>
          <w:szCs w:val="28"/>
          <w:lang w:val="uk-UA"/>
        </w:rPr>
        <w:t> 757,09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>. збільшило собівартість виробництва, транспортування та постачання теплової енергії підприємства у 201</w:t>
      </w:r>
      <w:r w:rsidR="007C47BE">
        <w:rPr>
          <w:rFonts w:ascii="Times New Roman" w:hAnsi="Times New Roman" w:cs="Times New Roman"/>
          <w:sz w:val="28"/>
          <w:szCs w:val="28"/>
          <w:lang w:val="en-US"/>
        </w:rPr>
        <w:t>8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1403EE" w:rsidRPr="005C58FF" w:rsidRDefault="008F6F44" w:rsidP="00D16526">
      <w:pPr>
        <w:spacing w:line="240" w:lineRule="auto"/>
        <w:jc w:val="both"/>
        <w:rPr>
          <w:rFonts w:ascii="Tahoma" w:hAnsi="Tahoma" w:cs="Tahoma"/>
          <w:color w:val="4C4E52"/>
          <w:sz w:val="21"/>
          <w:szCs w:val="21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C56F9" w:rsidRPr="005A6D0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C56F9" w:rsidRPr="005C58FF">
        <w:rPr>
          <w:rStyle w:val="hps"/>
          <w:rFonts w:ascii="Times New Roman" w:hAnsi="Times New Roman" w:cs="Times New Roman"/>
          <w:sz w:val="28"/>
          <w:szCs w:val="28"/>
          <w:lang w:val="uk-UA"/>
        </w:rPr>
        <w:t>Дл</w:t>
      </w:r>
      <w:r w:rsidR="009C56F9" w:rsidRPr="005C58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 скорочення витрат на електроенергію </w:t>
      </w:r>
      <w:r w:rsidR="008E4CC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котельні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>Федьковича, 91</w:t>
      </w:r>
      <w:r w:rsidR="008E4CC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56F9" w:rsidRPr="005C58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підприємство планує провести заміну 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 та фізично застар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лого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насосу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(термін експлуатації 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>23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років)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C47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К90/85 </w:t>
      </w:r>
      <w:r w:rsidR="00DD3FA4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новий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C47BE" w:rsidRPr="00355DAE">
        <w:rPr>
          <w:rFonts w:ascii="Times New Roman" w:hAnsi="Times New Roman" w:cs="Times New Roman"/>
          <w:b/>
          <w:sz w:val="28"/>
          <w:szCs w:val="28"/>
          <w:lang w:val="uk-UA"/>
        </w:rPr>
        <w:t>Wilo</w:t>
      </w:r>
      <w:proofErr w:type="spellEnd"/>
      <w:r w:rsidR="007C47B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NL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80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>250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45-2-12 </w:t>
      </w:r>
      <w:r w:rsidR="007C47BE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частотним перетворювачем 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FC-202P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>45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KT4E20H2XGX </w:t>
      </w:r>
      <w:r w:rsidR="007C47BE">
        <w:rPr>
          <w:rFonts w:ascii="Times New Roman" w:hAnsi="Times New Roman" w:cs="Times New Roman"/>
          <w:color w:val="000000"/>
          <w:sz w:val="28"/>
          <w:szCs w:val="28"/>
          <w:lang w:val="uk-UA"/>
        </w:rPr>
        <w:t>45</w:t>
      </w:r>
      <w:r w:rsidR="007C47BE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кВт</w:t>
      </w:r>
      <w:r w:rsidR="001403EE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E3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22CD" w:rsidRDefault="003022CD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Таблиця1 – Перелік мережевих насосів на котельні по вул. </w:t>
      </w:r>
      <w:r w:rsidR="00666CC8">
        <w:rPr>
          <w:rFonts w:ascii="Times New Roman" w:hAnsi="Times New Roman" w:cs="Times New Roman"/>
          <w:sz w:val="28"/>
          <w:szCs w:val="28"/>
          <w:lang w:val="uk-UA"/>
        </w:rPr>
        <w:t>Федьковича,91</w:t>
      </w:r>
    </w:p>
    <w:tbl>
      <w:tblPr>
        <w:tblStyle w:val="a3"/>
        <w:tblW w:w="10008" w:type="dxa"/>
        <w:jc w:val="center"/>
        <w:tblLook w:val="04A0" w:firstRow="1" w:lastRow="0" w:firstColumn="1" w:lastColumn="0" w:noHBand="0" w:noVBand="1"/>
      </w:tblPr>
      <w:tblGrid>
        <w:gridCol w:w="674"/>
        <w:gridCol w:w="1560"/>
        <w:gridCol w:w="970"/>
        <w:gridCol w:w="1370"/>
        <w:gridCol w:w="1274"/>
        <w:gridCol w:w="1272"/>
        <w:gridCol w:w="856"/>
        <w:gridCol w:w="1226"/>
        <w:gridCol w:w="800"/>
        <w:gridCol w:w="6"/>
      </w:tblGrid>
      <w:tr w:rsidR="00586829" w:rsidRPr="007C47BE" w:rsidTr="007C47BE">
        <w:trPr>
          <w:jc w:val="center"/>
        </w:trPr>
        <w:tc>
          <w:tcPr>
            <w:tcW w:w="674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-ня</w:t>
            </w:r>
          </w:p>
        </w:tc>
        <w:tc>
          <w:tcPr>
            <w:tcW w:w="970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</w:t>
            </w:r>
          </w:p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насоса</w:t>
            </w:r>
          </w:p>
        </w:tc>
        <w:tc>
          <w:tcPr>
            <w:tcW w:w="1370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-на </w:t>
            </w: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продуктив-ність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м3/год</w:t>
            </w:r>
          </w:p>
        </w:tc>
        <w:tc>
          <w:tcPr>
            <w:tcW w:w="1274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-ний </w:t>
            </w: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утворюва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-ний тиск,        м </w:t>
            </w: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в.ст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2" w:type="dxa"/>
            <w:vMerge w:val="restart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 потуж-</w:t>
            </w:r>
            <w:proofErr w:type="spellStart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двигуна, кВт</w:t>
            </w:r>
          </w:p>
        </w:tc>
        <w:tc>
          <w:tcPr>
            <w:tcW w:w="2082" w:type="dxa"/>
            <w:gridSpan w:val="2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 роботи в 2017 році</w:t>
            </w:r>
          </w:p>
        </w:tc>
        <w:tc>
          <w:tcPr>
            <w:tcW w:w="806" w:type="dxa"/>
            <w:gridSpan w:val="2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вводу</w:t>
            </w:r>
          </w:p>
        </w:tc>
      </w:tr>
      <w:tr w:rsidR="00586829" w:rsidRPr="007C47BE" w:rsidTr="007C47BE">
        <w:trPr>
          <w:gridAfter w:val="1"/>
          <w:wAfter w:w="6" w:type="dxa"/>
          <w:jc w:val="center"/>
        </w:trPr>
        <w:tc>
          <w:tcPr>
            <w:tcW w:w="674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70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0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2" w:type="dxa"/>
            <w:vMerge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6" w:type="dxa"/>
            <w:vAlign w:val="center"/>
          </w:tcPr>
          <w:p w:rsidR="00586829" w:rsidRPr="008B3DE7" w:rsidRDefault="00586829" w:rsidP="00D11BD3">
            <w:pPr>
              <w:ind w:right="-9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опалюв</w:t>
            </w:r>
            <w:proofErr w:type="spellEnd"/>
            <w:r w:rsidRPr="008B3DE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період     </w:t>
            </w:r>
          </w:p>
        </w:tc>
        <w:tc>
          <w:tcPr>
            <w:tcW w:w="1226" w:type="dxa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8B3DE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міжопалюв</w:t>
            </w:r>
            <w:proofErr w:type="spellEnd"/>
            <w:r w:rsidRPr="008B3DE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період</w:t>
            </w:r>
          </w:p>
        </w:tc>
        <w:tc>
          <w:tcPr>
            <w:tcW w:w="800" w:type="dxa"/>
            <w:vAlign w:val="center"/>
          </w:tcPr>
          <w:p w:rsidR="00586829" w:rsidRPr="008B3DE7" w:rsidRDefault="00586829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C47BE" w:rsidRPr="007C47BE" w:rsidTr="00D43869">
        <w:trPr>
          <w:gridAfter w:val="1"/>
          <w:wAfter w:w="6" w:type="dxa"/>
          <w:jc w:val="center"/>
        </w:trPr>
        <w:tc>
          <w:tcPr>
            <w:tcW w:w="674" w:type="dxa"/>
            <w:vAlign w:val="center"/>
          </w:tcPr>
          <w:p w:rsidR="007C47BE" w:rsidRPr="008B3DE7" w:rsidRDefault="007C47BE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60" w:type="dxa"/>
          </w:tcPr>
          <w:p w:rsidR="007C47BE" w:rsidRPr="008B3DE7" w:rsidRDefault="007C47BE" w:rsidP="007C47BE">
            <w:proofErr w:type="spellStart"/>
            <w:r w:rsidRPr="008B3DE7">
              <w:t>мережний</w:t>
            </w:r>
            <w:proofErr w:type="spellEnd"/>
          </w:p>
        </w:tc>
        <w:tc>
          <w:tcPr>
            <w:tcW w:w="970" w:type="dxa"/>
          </w:tcPr>
          <w:p w:rsidR="007C47BE" w:rsidRPr="008B3DE7" w:rsidRDefault="007C47BE" w:rsidP="007C47BE">
            <w:r w:rsidRPr="008B3DE7">
              <w:t>FNS65-250/370</w:t>
            </w:r>
          </w:p>
        </w:tc>
        <w:tc>
          <w:tcPr>
            <w:tcW w:w="1370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274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</w:tcPr>
          <w:p w:rsidR="007C47BE" w:rsidRPr="008B3DE7" w:rsidRDefault="007C47BE" w:rsidP="007C47BE">
            <w:r w:rsidRPr="008B3DE7">
              <w:t>37</w:t>
            </w:r>
          </w:p>
        </w:tc>
        <w:tc>
          <w:tcPr>
            <w:tcW w:w="856" w:type="dxa"/>
            <w:vAlign w:val="center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720</w:t>
            </w:r>
          </w:p>
        </w:tc>
        <w:tc>
          <w:tcPr>
            <w:tcW w:w="1226" w:type="dxa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00" w:type="dxa"/>
          </w:tcPr>
          <w:p w:rsidR="007C47BE" w:rsidRPr="008B3DE7" w:rsidRDefault="007C47BE" w:rsidP="007C47BE">
            <w:r w:rsidRPr="008B3DE7">
              <w:t>2001</w:t>
            </w:r>
          </w:p>
        </w:tc>
      </w:tr>
      <w:tr w:rsidR="007C47BE" w:rsidRPr="007C47BE" w:rsidTr="00D43869">
        <w:trPr>
          <w:gridAfter w:val="1"/>
          <w:wAfter w:w="6" w:type="dxa"/>
          <w:jc w:val="center"/>
        </w:trPr>
        <w:tc>
          <w:tcPr>
            <w:tcW w:w="674" w:type="dxa"/>
            <w:vAlign w:val="center"/>
          </w:tcPr>
          <w:p w:rsidR="007C47BE" w:rsidRPr="008B3DE7" w:rsidRDefault="007C47BE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60" w:type="dxa"/>
          </w:tcPr>
          <w:p w:rsidR="007C47BE" w:rsidRPr="008B3DE7" w:rsidRDefault="007C47BE" w:rsidP="007C47BE">
            <w:proofErr w:type="spellStart"/>
            <w:r w:rsidRPr="008B3DE7">
              <w:t>мережний</w:t>
            </w:r>
            <w:proofErr w:type="spellEnd"/>
          </w:p>
        </w:tc>
        <w:tc>
          <w:tcPr>
            <w:tcW w:w="970" w:type="dxa"/>
          </w:tcPr>
          <w:p w:rsidR="007C47BE" w:rsidRPr="008B3DE7" w:rsidRDefault="007C47BE" w:rsidP="007C47BE">
            <w:r w:rsidRPr="008B3DE7">
              <w:t>FNS65-250/370</w:t>
            </w:r>
          </w:p>
        </w:tc>
        <w:tc>
          <w:tcPr>
            <w:tcW w:w="1370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274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</w:tcPr>
          <w:p w:rsidR="007C47BE" w:rsidRPr="008B3DE7" w:rsidRDefault="007C47BE" w:rsidP="007C47BE">
            <w:r w:rsidRPr="008B3DE7">
              <w:t>37</w:t>
            </w:r>
          </w:p>
        </w:tc>
        <w:tc>
          <w:tcPr>
            <w:tcW w:w="856" w:type="dxa"/>
            <w:vAlign w:val="center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720</w:t>
            </w:r>
          </w:p>
        </w:tc>
        <w:tc>
          <w:tcPr>
            <w:tcW w:w="1226" w:type="dxa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00" w:type="dxa"/>
          </w:tcPr>
          <w:p w:rsidR="007C47BE" w:rsidRPr="008B3DE7" w:rsidRDefault="007C47BE" w:rsidP="007C47BE">
            <w:r w:rsidRPr="008B3DE7">
              <w:t>20</w:t>
            </w:r>
            <w:r w:rsidRPr="008B3DE7">
              <w:rPr>
                <w:lang w:val="uk-UA"/>
              </w:rPr>
              <w:t>0</w:t>
            </w:r>
            <w:r w:rsidRPr="008B3DE7">
              <w:t>1</w:t>
            </w:r>
          </w:p>
        </w:tc>
      </w:tr>
      <w:tr w:rsidR="007C47BE" w:rsidRPr="007C47BE" w:rsidTr="00D43869">
        <w:trPr>
          <w:gridAfter w:val="1"/>
          <w:wAfter w:w="6" w:type="dxa"/>
          <w:jc w:val="center"/>
        </w:trPr>
        <w:tc>
          <w:tcPr>
            <w:tcW w:w="674" w:type="dxa"/>
            <w:vAlign w:val="center"/>
          </w:tcPr>
          <w:p w:rsidR="007C47BE" w:rsidRPr="008B3DE7" w:rsidRDefault="007C47BE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60" w:type="dxa"/>
          </w:tcPr>
          <w:p w:rsidR="007C47BE" w:rsidRPr="008B3DE7" w:rsidRDefault="007C47BE" w:rsidP="007C47BE">
            <w:proofErr w:type="spellStart"/>
            <w:r w:rsidRPr="008B3DE7">
              <w:t>мережний</w:t>
            </w:r>
            <w:proofErr w:type="spellEnd"/>
          </w:p>
        </w:tc>
        <w:tc>
          <w:tcPr>
            <w:tcW w:w="970" w:type="dxa"/>
          </w:tcPr>
          <w:p w:rsidR="007C47BE" w:rsidRPr="008B3DE7" w:rsidRDefault="007C47BE" w:rsidP="007C47BE">
            <w:r w:rsidRPr="008B3DE7">
              <w:t>К90/85</w:t>
            </w:r>
          </w:p>
        </w:tc>
        <w:tc>
          <w:tcPr>
            <w:tcW w:w="1370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274" w:type="dxa"/>
            <w:vAlign w:val="center"/>
          </w:tcPr>
          <w:p w:rsidR="007C47BE" w:rsidRPr="008B3DE7" w:rsidRDefault="00085347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272" w:type="dxa"/>
          </w:tcPr>
          <w:p w:rsidR="007C47BE" w:rsidRPr="008B3DE7" w:rsidRDefault="007C47BE" w:rsidP="007C47BE">
            <w:r w:rsidRPr="008B3DE7">
              <w:t>55</w:t>
            </w:r>
          </w:p>
        </w:tc>
        <w:tc>
          <w:tcPr>
            <w:tcW w:w="856" w:type="dxa"/>
            <w:vAlign w:val="center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4296</w:t>
            </w:r>
          </w:p>
        </w:tc>
        <w:tc>
          <w:tcPr>
            <w:tcW w:w="1226" w:type="dxa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00" w:type="dxa"/>
          </w:tcPr>
          <w:p w:rsidR="007C47BE" w:rsidRPr="008B3DE7" w:rsidRDefault="007C47BE" w:rsidP="007C47BE">
            <w:r w:rsidRPr="008B3DE7">
              <w:t>1995</w:t>
            </w:r>
          </w:p>
        </w:tc>
      </w:tr>
      <w:tr w:rsidR="007C47BE" w:rsidRPr="007C47BE" w:rsidTr="00D43869">
        <w:trPr>
          <w:gridAfter w:val="1"/>
          <w:wAfter w:w="6" w:type="dxa"/>
          <w:jc w:val="center"/>
        </w:trPr>
        <w:tc>
          <w:tcPr>
            <w:tcW w:w="674" w:type="dxa"/>
            <w:vAlign w:val="center"/>
          </w:tcPr>
          <w:p w:rsidR="007C47BE" w:rsidRPr="008B3DE7" w:rsidRDefault="007C47BE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60" w:type="dxa"/>
          </w:tcPr>
          <w:p w:rsidR="007C47BE" w:rsidRPr="008B3DE7" w:rsidRDefault="007C47BE" w:rsidP="007C47BE">
            <w:proofErr w:type="spellStart"/>
            <w:r w:rsidRPr="008B3DE7">
              <w:t>мережний</w:t>
            </w:r>
            <w:proofErr w:type="spellEnd"/>
          </w:p>
        </w:tc>
        <w:tc>
          <w:tcPr>
            <w:tcW w:w="970" w:type="dxa"/>
          </w:tcPr>
          <w:p w:rsidR="007C47BE" w:rsidRPr="008B3DE7" w:rsidRDefault="007C47BE" w:rsidP="007C47BE">
            <w:r w:rsidRPr="008B3DE7">
              <w:t>К90/85</w:t>
            </w:r>
          </w:p>
        </w:tc>
        <w:tc>
          <w:tcPr>
            <w:tcW w:w="1370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274" w:type="dxa"/>
            <w:vAlign w:val="center"/>
          </w:tcPr>
          <w:p w:rsidR="007C47BE" w:rsidRPr="008B3DE7" w:rsidRDefault="00085347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272" w:type="dxa"/>
          </w:tcPr>
          <w:p w:rsidR="007C47BE" w:rsidRPr="008B3DE7" w:rsidRDefault="007C47BE" w:rsidP="007C47BE">
            <w:r w:rsidRPr="008B3DE7">
              <w:t>55</w:t>
            </w:r>
          </w:p>
        </w:tc>
        <w:tc>
          <w:tcPr>
            <w:tcW w:w="856" w:type="dxa"/>
            <w:vAlign w:val="center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4296</w:t>
            </w:r>
          </w:p>
        </w:tc>
        <w:tc>
          <w:tcPr>
            <w:tcW w:w="1226" w:type="dxa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00" w:type="dxa"/>
          </w:tcPr>
          <w:p w:rsidR="007C47BE" w:rsidRPr="008B3DE7" w:rsidRDefault="007C47BE" w:rsidP="007C47BE">
            <w:r w:rsidRPr="008B3DE7">
              <w:t>1995</w:t>
            </w:r>
          </w:p>
        </w:tc>
      </w:tr>
      <w:tr w:rsidR="007C47BE" w:rsidTr="00D43869">
        <w:trPr>
          <w:gridAfter w:val="1"/>
          <w:wAfter w:w="6" w:type="dxa"/>
          <w:jc w:val="center"/>
        </w:trPr>
        <w:tc>
          <w:tcPr>
            <w:tcW w:w="674" w:type="dxa"/>
            <w:vAlign w:val="center"/>
          </w:tcPr>
          <w:p w:rsidR="007C47BE" w:rsidRPr="008B3DE7" w:rsidRDefault="007C47BE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60" w:type="dxa"/>
          </w:tcPr>
          <w:p w:rsidR="007C47BE" w:rsidRPr="008B3DE7" w:rsidRDefault="007C47BE" w:rsidP="007C47BE">
            <w:proofErr w:type="spellStart"/>
            <w:r w:rsidRPr="008B3DE7">
              <w:t>мережний</w:t>
            </w:r>
            <w:proofErr w:type="spellEnd"/>
          </w:p>
        </w:tc>
        <w:tc>
          <w:tcPr>
            <w:tcW w:w="970" w:type="dxa"/>
          </w:tcPr>
          <w:p w:rsidR="007C47BE" w:rsidRPr="008B3DE7" w:rsidRDefault="007C47BE" w:rsidP="007C47BE">
            <w:r w:rsidRPr="008B3DE7">
              <w:t>К100-65-250</w:t>
            </w:r>
          </w:p>
        </w:tc>
        <w:tc>
          <w:tcPr>
            <w:tcW w:w="1370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</w:t>
            </w:r>
          </w:p>
        </w:tc>
        <w:tc>
          <w:tcPr>
            <w:tcW w:w="1274" w:type="dxa"/>
            <w:vAlign w:val="center"/>
          </w:tcPr>
          <w:p w:rsidR="007C47BE" w:rsidRPr="008B3DE7" w:rsidRDefault="00666CC8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</w:tcPr>
          <w:p w:rsidR="007C47BE" w:rsidRPr="008B3DE7" w:rsidRDefault="00666CC8" w:rsidP="007C47BE">
            <w:pPr>
              <w:rPr>
                <w:lang w:val="uk-UA"/>
              </w:rPr>
            </w:pPr>
            <w:r w:rsidRPr="008B3DE7">
              <w:rPr>
                <w:lang w:val="uk-UA"/>
              </w:rPr>
              <w:t>37</w:t>
            </w:r>
          </w:p>
        </w:tc>
        <w:tc>
          <w:tcPr>
            <w:tcW w:w="856" w:type="dxa"/>
            <w:vAlign w:val="center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1531</w:t>
            </w:r>
          </w:p>
        </w:tc>
        <w:tc>
          <w:tcPr>
            <w:tcW w:w="1226" w:type="dxa"/>
          </w:tcPr>
          <w:p w:rsidR="007C47BE" w:rsidRPr="008B3DE7" w:rsidRDefault="000455A1" w:rsidP="007C47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800" w:type="dxa"/>
          </w:tcPr>
          <w:p w:rsidR="007C47BE" w:rsidRPr="008B3DE7" w:rsidRDefault="007C47BE" w:rsidP="007C47BE">
            <w:r w:rsidRPr="008B3DE7">
              <w:t>2010</w:t>
            </w:r>
          </w:p>
        </w:tc>
      </w:tr>
    </w:tbl>
    <w:p w:rsidR="003022CD" w:rsidRDefault="003022CD" w:rsidP="00D16526">
      <w:pPr>
        <w:spacing w:line="240" w:lineRule="auto"/>
        <w:jc w:val="both"/>
        <w:rPr>
          <w:rFonts w:ascii="Tahoma" w:hAnsi="Tahoma" w:cs="Tahoma"/>
          <w:color w:val="4C4E52"/>
          <w:sz w:val="21"/>
          <w:szCs w:val="21"/>
        </w:rPr>
      </w:pPr>
    </w:p>
    <w:p w:rsidR="002B6475" w:rsidRDefault="002B6475" w:rsidP="008B3DE7">
      <w:p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bookmarkStart w:id="0" w:name="_GoBack"/>
      <w:bookmarkEnd w:id="0"/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lastRenderedPageBreak/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дроселювання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працюючих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витоків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невиробничих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зношування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r w:rsidR="005A6D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кількісний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дозволив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установках. З метою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частотно-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зменшенні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>.</w:t>
      </w:r>
    </w:p>
    <w:p w:rsidR="001B104B" w:rsidRDefault="001B104B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8B3DE7" w:rsidRPr="00C63A7B" w:rsidRDefault="008B3DE7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56F9" w:rsidRPr="00C63A7B" w:rsidRDefault="00DC177D" w:rsidP="001B10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Таблиця1 </w:t>
      </w:r>
      <w:r w:rsidR="002326B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1995" w:rsidRPr="00C63A7B">
        <w:rPr>
          <w:rFonts w:ascii="Times New Roman" w:hAnsi="Times New Roman" w:cs="Times New Roman"/>
          <w:sz w:val="28"/>
          <w:szCs w:val="28"/>
          <w:lang w:val="uk-UA"/>
        </w:rPr>
        <w:t>Вихідні дані: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"/>
        <w:gridCol w:w="4872"/>
        <w:gridCol w:w="709"/>
        <w:gridCol w:w="1061"/>
        <w:gridCol w:w="2532"/>
      </w:tblGrid>
      <w:tr w:rsidR="00331995" w:rsidRPr="00C63A7B" w:rsidTr="007C47BE">
        <w:trPr>
          <w:trHeight w:val="589"/>
        </w:trPr>
        <w:tc>
          <w:tcPr>
            <w:tcW w:w="465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4872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09" w:type="dxa"/>
            <w:vAlign w:val="center"/>
          </w:tcPr>
          <w:p w:rsidR="00331995" w:rsidRPr="00C63A7B" w:rsidRDefault="0065424A" w:rsidP="0065424A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Од.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вим</w:t>
            </w:r>
            <w:proofErr w:type="spellEnd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1061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Сума</w:t>
            </w:r>
          </w:p>
        </w:tc>
        <w:tc>
          <w:tcPr>
            <w:tcW w:w="2532" w:type="dxa"/>
            <w:vAlign w:val="center"/>
          </w:tcPr>
          <w:p w:rsidR="00331995" w:rsidRPr="00C63A7B" w:rsidRDefault="00331995" w:rsidP="00843FB4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Обгрунтування</w:t>
            </w:r>
            <w:proofErr w:type="spellEnd"/>
          </w:p>
        </w:tc>
      </w:tr>
      <w:tr w:rsidR="00331995" w:rsidRPr="00C63A7B" w:rsidTr="007C47BE">
        <w:trPr>
          <w:trHeight w:val="589"/>
        </w:trPr>
        <w:tc>
          <w:tcPr>
            <w:tcW w:w="465" w:type="dxa"/>
            <w:vAlign w:val="center"/>
          </w:tcPr>
          <w:p w:rsidR="00331995" w:rsidRPr="00C63A7B" w:rsidRDefault="000D708F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872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роботи в опалювальний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період</w:t>
            </w:r>
          </w:p>
        </w:tc>
        <w:tc>
          <w:tcPr>
            <w:tcW w:w="709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год.</w:t>
            </w:r>
          </w:p>
        </w:tc>
        <w:tc>
          <w:tcPr>
            <w:tcW w:w="1061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24</w:t>
            </w:r>
          </w:p>
        </w:tc>
        <w:tc>
          <w:tcPr>
            <w:tcW w:w="2532" w:type="dxa"/>
            <w:vAlign w:val="center"/>
          </w:tcPr>
          <w:p w:rsidR="00331995" w:rsidRPr="00C63A7B" w:rsidRDefault="00181191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0D708F" w:rsidRPr="00B714B3" w:rsidTr="007C47BE">
        <w:trPr>
          <w:trHeight w:val="589"/>
        </w:trPr>
        <w:tc>
          <w:tcPr>
            <w:tcW w:w="465" w:type="dxa"/>
            <w:vAlign w:val="center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872" w:type="dxa"/>
          </w:tcPr>
          <w:p w:rsidR="000D708F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подачі теплоносія в між опалювальний період</w:t>
            </w:r>
          </w:p>
          <w:p w:rsidR="008A689C" w:rsidRPr="00C63A7B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год.</w:t>
            </w:r>
          </w:p>
        </w:tc>
        <w:tc>
          <w:tcPr>
            <w:tcW w:w="1061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D20E1C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11,5</w:t>
            </w:r>
          </w:p>
        </w:tc>
        <w:tc>
          <w:tcPr>
            <w:tcW w:w="2532" w:type="dxa"/>
            <w:vAlign w:val="center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8A689C"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 міського голови від       21.11.03р. №621-р</w:t>
            </w:r>
          </w:p>
        </w:tc>
      </w:tr>
      <w:tr w:rsidR="000D708F" w:rsidRPr="00B714B3" w:rsidTr="007C47BE">
        <w:tc>
          <w:tcPr>
            <w:tcW w:w="465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87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10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2532" w:type="dxa"/>
          </w:tcPr>
          <w:p w:rsidR="000D708F" w:rsidRPr="00B714B3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lang w:val="uk-UA"/>
              </w:rPr>
              <w:t>ДСТУ-Н Б В.1.1-27:                   20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10 Будівельна кліматологія  с.9</w:t>
            </w:r>
          </w:p>
        </w:tc>
      </w:tr>
      <w:tr w:rsidR="000D708F" w:rsidRPr="00B714B3" w:rsidTr="007C47BE">
        <w:tc>
          <w:tcPr>
            <w:tcW w:w="465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87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протягом року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10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53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п.2.4</w:t>
            </w:r>
          </w:p>
        </w:tc>
      </w:tr>
      <w:tr w:rsidR="00D20E1C" w:rsidRPr="00F82A6E" w:rsidTr="007C47BE">
        <w:tc>
          <w:tcPr>
            <w:tcW w:w="465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872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Нормативна кількість днів роботи системи теплопостачання 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в не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опалювальний період</w:t>
            </w:r>
          </w:p>
        </w:tc>
        <w:tc>
          <w:tcPr>
            <w:tcW w:w="709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діб</w:t>
            </w:r>
          </w:p>
        </w:tc>
        <w:tc>
          <w:tcPr>
            <w:tcW w:w="1061" w:type="dxa"/>
          </w:tcPr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20E1C" w:rsidRPr="00D92E26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47764C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2532" w:type="dxa"/>
          </w:tcPr>
          <w:p w:rsidR="00D20E1C" w:rsidRPr="00D92E26" w:rsidRDefault="00D20E1C" w:rsidP="00F82A6E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E53C66" w:rsidRPr="00F82A6E" w:rsidTr="007C47BE">
        <w:tc>
          <w:tcPr>
            <w:tcW w:w="465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87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Коефіцієнт використання потужності існуючого насосу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0,7</w:t>
            </w:r>
            <w:r w:rsidR="00CD3F16" w:rsidRPr="00D92E26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532" w:type="dxa"/>
            <w:vAlign w:val="center"/>
          </w:tcPr>
          <w:p w:rsidR="00E53C66" w:rsidRPr="00D92E26" w:rsidRDefault="00FB636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>Згідно паспорту насоса який додається</w:t>
            </w:r>
          </w:p>
        </w:tc>
      </w:tr>
      <w:tr w:rsidR="00E53C66" w:rsidRPr="00F9489D" w:rsidTr="007C47BE">
        <w:tc>
          <w:tcPr>
            <w:tcW w:w="465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87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Економія електричної енергії </w:t>
            </w:r>
            <w:proofErr w:type="spellStart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енергії</w:t>
            </w:r>
            <w:proofErr w:type="spellEnd"/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за рахунок впровадження частотного перетворювача</w:t>
            </w:r>
          </w:p>
        </w:tc>
        <w:tc>
          <w:tcPr>
            <w:tcW w:w="709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%</w:t>
            </w:r>
          </w:p>
        </w:tc>
        <w:tc>
          <w:tcPr>
            <w:tcW w:w="1061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30</w:t>
            </w:r>
          </w:p>
        </w:tc>
        <w:tc>
          <w:tcPr>
            <w:tcW w:w="2532" w:type="dxa"/>
          </w:tcPr>
          <w:p w:rsidR="00E53C66" w:rsidRPr="00D92E2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F9489D" w:rsidRPr="00D92E26">
              <w:rPr>
                <w:rFonts w:ascii="Times New Roman" w:hAnsi="Times New Roman"/>
                <w:sz w:val="24"/>
                <w:szCs w:val="24"/>
                <w:lang w:val="uk-UA"/>
              </w:rPr>
              <w:t>інформації від виробників. (додається)</w:t>
            </w:r>
            <w:r w:rsidR="00FB636A"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A689C" w:rsidRPr="00B714B3" w:rsidTr="007C47BE">
        <w:tc>
          <w:tcPr>
            <w:tcW w:w="465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872" w:type="dxa"/>
          </w:tcPr>
          <w:p w:rsidR="008A689C" w:rsidRPr="00D92E26" w:rsidRDefault="008A689C" w:rsidP="00E53C66">
            <w:pPr>
              <w:spacing w:after="0" w:line="240" w:lineRule="auto"/>
              <w:ind w:right="-42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електроенергії за останній звітний м-</w:t>
            </w:r>
            <w:proofErr w:type="spellStart"/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</w:t>
            </w:r>
            <w:proofErr w:type="spellEnd"/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1кВт.год,</w:t>
            </w:r>
            <w:r w:rsidR="005B0BFA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  <w:p w:rsidR="005B0BFA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8A689C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1061" w:type="dxa"/>
          </w:tcPr>
          <w:p w:rsidR="008A689C" w:rsidRPr="00D92E26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92E26">
              <w:rPr>
                <w:rFonts w:ascii="Times New Roman" w:hAnsi="Times New Roman"/>
                <w:sz w:val="26"/>
                <w:szCs w:val="26"/>
                <w:lang w:val="uk-UA"/>
              </w:rPr>
              <w:t>2,</w:t>
            </w:r>
            <w:r w:rsidR="007C47BE">
              <w:rPr>
                <w:rFonts w:ascii="Times New Roman" w:hAnsi="Times New Roman"/>
                <w:sz w:val="26"/>
                <w:szCs w:val="26"/>
                <w:lang w:val="uk-UA"/>
              </w:rPr>
              <w:t>58420</w:t>
            </w:r>
          </w:p>
        </w:tc>
        <w:tc>
          <w:tcPr>
            <w:tcW w:w="2532" w:type="dxa"/>
          </w:tcPr>
          <w:p w:rsidR="008A689C" w:rsidRPr="00D92E26" w:rsidRDefault="008A689C" w:rsidP="00B72F57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C177D" w:rsidRDefault="00DC177D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8B3DE7" w:rsidRDefault="008B3D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8B3DE7" w:rsidRDefault="008B3D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8B3DE7" w:rsidRDefault="008B3DE7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DC177D" w:rsidRPr="00C63A7B" w:rsidRDefault="00DC177D" w:rsidP="00DC17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>Таблиця 2 Розрахунок економічного ефекту від впровадження заходу</w:t>
      </w:r>
      <w:r w:rsidR="00C63A7B">
        <w:rPr>
          <w:rFonts w:ascii="Times New Roman" w:hAnsi="Times New Roman" w:cs="Times New Roman"/>
          <w:sz w:val="28"/>
          <w:szCs w:val="28"/>
          <w:lang w:val="uk-UA"/>
        </w:rPr>
        <w:t xml:space="preserve"> по заміні мережевих насосів</w:t>
      </w:r>
      <w:r w:rsidR="002A27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7"/>
        <w:gridCol w:w="4523"/>
        <w:gridCol w:w="1984"/>
        <w:gridCol w:w="2693"/>
      </w:tblGrid>
      <w:tr w:rsidR="001B104B" w:rsidTr="00843FB4">
        <w:tc>
          <w:tcPr>
            <w:tcW w:w="547" w:type="dxa"/>
            <w:vAlign w:val="center"/>
          </w:tcPr>
          <w:p w:rsidR="00DE7FB2" w:rsidRPr="00B64F3E" w:rsidRDefault="00DE7FB2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23" w:type="dxa"/>
            <w:vAlign w:val="center"/>
          </w:tcPr>
          <w:p w:rsidR="00DE7FB2" w:rsidRPr="00B64F3E" w:rsidRDefault="00DE7FB2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84" w:type="dxa"/>
            <w:vAlign w:val="center"/>
          </w:tcPr>
          <w:p w:rsidR="00DE7FB2" w:rsidRPr="00B64F3E" w:rsidRDefault="00DE7FB2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Встановлений насос</w:t>
            </w:r>
          </w:p>
        </w:tc>
        <w:tc>
          <w:tcPr>
            <w:tcW w:w="2693" w:type="dxa"/>
          </w:tcPr>
          <w:p w:rsidR="00DE7FB2" w:rsidRPr="00B64F3E" w:rsidRDefault="00DE7F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Нормативні показники роботи насосу,</w:t>
            </w:r>
            <w:r w:rsidR="00162E9E"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планується встановити</w:t>
            </w:r>
          </w:p>
        </w:tc>
      </w:tr>
      <w:tr w:rsidR="00AC2F0D" w:rsidTr="00843FB4">
        <w:tc>
          <w:tcPr>
            <w:tcW w:w="547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AC2F0D" w:rsidRPr="00AC2F0D" w:rsidRDefault="00666CC8" w:rsidP="00843F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7C4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="000853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2693" w:type="dxa"/>
          </w:tcPr>
          <w:p w:rsidR="00AC2F0D" w:rsidRP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C2F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Wilo</w:t>
            </w:r>
            <w:proofErr w:type="spellEnd"/>
            <w:r w:rsidRPr="00AC2F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05E5D" w:rsidRPr="00505E5D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NL 80/250-45-2-12</w:t>
            </w:r>
          </w:p>
        </w:tc>
      </w:tr>
      <w:tr w:rsidR="001B104B" w:rsidTr="002326B3">
        <w:trPr>
          <w:trHeight w:val="315"/>
        </w:trPr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9C79CE" w:rsidRPr="00B64F3E" w:rsidRDefault="009C79CE" w:rsidP="009C79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Маса насосного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агрегата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кг</w:t>
            </w:r>
          </w:p>
        </w:tc>
        <w:tc>
          <w:tcPr>
            <w:tcW w:w="1984" w:type="dxa"/>
          </w:tcPr>
          <w:p w:rsidR="009C79CE" w:rsidRPr="00B64F3E" w:rsidRDefault="007B2B22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433</w:t>
            </w:r>
          </w:p>
        </w:tc>
        <w:tc>
          <w:tcPr>
            <w:tcW w:w="2693" w:type="dxa"/>
          </w:tcPr>
          <w:p w:rsidR="009C79CE" w:rsidRPr="00B64F3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476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Номінальна продуктивність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м.куб</w:t>
            </w:r>
            <w:proofErr w:type="spellEnd"/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/год</w:t>
            </w:r>
          </w:p>
        </w:tc>
        <w:tc>
          <w:tcPr>
            <w:tcW w:w="1984" w:type="dxa"/>
          </w:tcPr>
          <w:p w:rsidR="009C79CE" w:rsidRPr="00162E9E" w:rsidRDefault="007B2B22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693" w:type="dxa"/>
          </w:tcPr>
          <w:p w:rsidR="009C79CE" w:rsidRPr="00162E9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Номінальний утворюваний тиск,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м.в.ст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9C79CE" w:rsidRPr="00162E9E" w:rsidRDefault="007B2B22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2693" w:type="dxa"/>
          </w:tcPr>
          <w:p w:rsidR="009C79CE" w:rsidRPr="00162E9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Швидкість обертів, об/хв</w:t>
            </w:r>
          </w:p>
        </w:tc>
        <w:tc>
          <w:tcPr>
            <w:tcW w:w="1984" w:type="dxa"/>
          </w:tcPr>
          <w:p w:rsidR="009C79CE" w:rsidRPr="00162E9E" w:rsidRDefault="007B2B22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2900</w:t>
            </w:r>
          </w:p>
        </w:tc>
        <w:tc>
          <w:tcPr>
            <w:tcW w:w="2693" w:type="dxa"/>
          </w:tcPr>
          <w:p w:rsidR="009C79CE" w:rsidRPr="00162E9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2965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двигуна, кВт</w:t>
            </w:r>
          </w:p>
        </w:tc>
        <w:tc>
          <w:tcPr>
            <w:tcW w:w="1984" w:type="dxa"/>
          </w:tcPr>
          <w:p w:rsidR="009C79CE" w:rsidRPr="00162E9E" w:rsidRDefault="00BB1636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</w:p>
        </w:tc>
        <w:tc>
          <w:tcPr>
            <w:tcW w:w="2693" w:type="dxa"/>
          </w:tcPr>
          <w:p w:rsidR="009C79CE" w:rsidRPr="00162E9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Номінальний паспортний ККД насосу, %</w:t>
            </w:r>
          </w:p>
        </w:tc>
        <w:tc>
          <w:tcPr>
            <w:tcW w:w="1984" w:type="dxa"/>
          </w:tcPr>
          <w:p w:rsidR="009C79CE" w:rsidRPr="00162E9E" w:rsidRDefault="00BB1636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2693" w:type="dxa"/>
          </w:tcPr>
          <w:p w:rsidR="009C79CE" w:rsidRPr="00162E9E" w:rsidRDefault="00505E5D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</w:tr>
      <w:tr w:rsidR="001B104B" w:rsidRPr="00162E9E" w:rsidTr="00AC2F0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частотного регулятора</w:t>
            </w:r>
          </w:p>
        </w:tc>
        <w:tc>
          <w:tcPr>
            <w:tcW w:w="1984" w:type="dxa"/>
          </w:tcPr>
          <w:p w:rsidR="009C79CE" w:rsidRPr="00D92E26" w:rsidRDefault="00FF12CF" w:rsidP="00FF12CF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</w:tcPr>
          <w:p w:rsidR="009C79CE" w:rsidRPr="00D92E26" w:rsidRDefault="00FF12CF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</w:tr>
      <w:tr w:rsidR="001B104B" w:rsidRPr="008F3A74" w:rsidTr="00AC2F0D">
        <w:tc>
          <w:tcPr>
            <w:tcW w:w="547" w:type="dxa"/>
          </w:tcPr>
          <w:p w:rsidR="009C79CE" w:rsidRPr="00162E9E" w:rsidRDefault="00E93A3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23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роботи насосу за опалювальний період (ОП), годин</w:t>
            </w:r>
          </w:p>
        </w:tc>
        <w:tc>
          <w:tcPr>
            <w:tcW w:w="1984" w:type="dxa"/>
          </w:tcPr>
          <w:p w:rsidR="000B2B2A" w:rsidRPr="00D92E26" w:rsidRDefault="000B2B2A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9CE" w:rsidRPr="00D92E26" w:rsidRDefault="007F4414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636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4 296</w:t>
            </w:r>
          </w:p>
        </w:tc>
        <w:tc>
          <w:tcPr>
            <w:tcW w:w="2693" w:type="dxa"/>
          </w:tcPr>
          <w:p w:rsidR="000B2B2A" w:rsidRPr="00D92E26" w:rsidRDefault="000B2B2A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79CE" w:rsidRPr="00D92E26" w:rsidRDefault="00497BEA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4 296</w:t>
            </w:r>
          </w:p>
        </w:tc>
      </w:tr>
      <w:tr w:rsidR="001B104B" w:rsidRPr="008F3A74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23" w:type="dxa"/>
          </w:tcPr>
          <w:p w:rsidR="000B2B2A" w:rsidRPr="00DE7FB2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 роботи насосу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міжопалювальний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 (МОП), годин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B2B2A" w:rsidRPr="00D92E26" w:rsidRDefault="00FC4678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B2B2A" w:rsidRPr="00D92E26" w:rsidRDefault="00FC4678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1B104B" w:rsidRPr="008F3A74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23" w:type="dxa"/>
          </w:tcPr>
          <w:p w:rsidR="000B2B2A" w:rsidRPr="00DE7FB2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використання потужності</w:t>
            </w:r>
          </w:p>
        </w:tc>
        <w:tc>
          <w:tcPr>
            <w:tcW w:w="1984" w:type="dxa"/>
          </w:tcPr>
          <w:p w:rsidR="000B2B2A" w:rsidRPr="00D92E26" w:rsidRDefault="00F60F8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  <w:r w:rsidR="00CD3F16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693" w:type="dxa"/>
          </w:tcPr>
          <w:p w:rsidR="000B2B2A" w:rsidRPr="008B3DE7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505E5D"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</w:tr>
      <w:tr w:rsidR="001B104B" w:rsidRPr="008F3A74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0B2B2A" w:rsidRPr="00DE7FB2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електроенергії для насосів за спрощеним розрахунком,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A23C3" w:rsidRPr="00D92E26" w:rsidRDefault="00505E5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177 210</w:t>
            </w:r>
          </w:p>
        </w:tc>
        <w:tc>
          <w:tcPr>
            <w:tcW w:w="2693" w:type="dxa"/>
          </w:tcPr>
          <w:p w:rsidR="000B2B2A" w:rsidRPr="008B3DE7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57A" w:rsidRPr="008B3DE7" w:rsidRDefault="00505E5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</w:t>
            </w:r>
            <w:r w:rsidR="00E069EA" w:rsidRPr="008B3D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522</w:t>
            </w:r>
          </w:p>
        </w:tc>
      </w:tr>
      <w:tr w:rsidR="001B104B" w:rsidRPr="008F3A74" w:rsidTr="00AC2F0D">
        <w:tc>
          <w:tcPr>
            <w:tcW w:w="547" w:type="dxa"/>
          </w:tcPr>
          <w:p w:rsidR="00FC4678" w:rsidRPr="00162E9E" w:rsidRDefault="00FC4678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FC4678" w:rsidRDefault="00FC4678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FC4678" w:rsidRPr="00D92E26" w:rsidRDefault="0065424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505E5D">
              <w:rPr>
                <w:rFonts w:ascii="Times New Roman" w:hAnsi="Times New Roman" w:cs="Times New Roman"/>
                <w:lang w:val="uk-UA"/>
              </w:rPr>
              <w:t>55</w:t>
            </w:r>
            <w:r w:rsidR="00CA23C3" w:rsidRPr="00D92E26">
              <w:rPr>
                <w:rFonts w:ascii="Times New Roman" w:hAnsi="Times New Roman" w:cs="Times New Roman"/>
                <w:lang w:val="uk-UA"/>
              </w:rPr>
              <w:t xml:space="preserve">х </w:t>
            </w:r>
            <w:r w:rsidR="00505E5D">
              <w:rPr>
                <w:rFonts w:ascii="Times New Roman" w:hAnsi="Times New Roman" w:cs="Times New Roman"/>
                <w:lang w:val="uk-UA"/>
              </w:rPr>
              <w:t>4296</w:t>
            </w:r>
            <w:r w:rsidR="00CA23C3" w:rsidRPr="00D92E26">
              <w:rPr>
                <w:rFonts w:ascii="Times New Roman" w:hAnsi="Times New Roman" w:cs="Times New Roman"/>
                <w:lang w:val="uk-UA"/>
              </w:rPr>
              <w:t xml:space="preserve"> х 0,7</w:t>
            </w:r>
            <w:r w:rsidR="00CD3F16" w:rsidRPr="00D92E26">
              <w:rPr>
                <w:rFonts w:ascii="Times New Roman" w:hAnsi="Times New Roman" w:cs="Times New Roman"/>
                <w:lang w:val="uk-UA"/>
              </w:rPr>
              <w:t>5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693" w:type="dxa"/>
          </w:tcPr>
          <w:p w:rsidR="00FC4678" w:rsidRPr="00D92E26" w:rsidRDefault="0065424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505E5D">
              <w:rPr>
                <w:rFonts w:ascii="Times New Roman" w:hAnsi="Times New Roman" w:cs="Times New Roman"/>
                <w:lang w:val="uk-UA"/>
              </w:rPr>
              <w:t>45</w:t>
            </w:r>
            <w:r w:rsidR="00CA23C3" w:rsidRPr="00D92E26">
              <w:rPr>
                <w:rFonts w:ascii="Times New Roman" w:hAnsi="Times New Roman" w:cs="Times New Roman"/>
                <w:lang w:val="uk-UA"/>
              </w:rPr>
              <w:t xml:space="preserve"> х</w:t>
            </w:r>
            <w:r w:rsidR="00497BEA" w:rsidRPr="00D92E26">
              <w:rPr>
                <w:rFonts w:ascii="Times New Roman" w:hAnsi="Times New Roman" w:cs="Times New Roman"/>
                <w:lang w:val="uk-UA"/>
              </w:rPr>
              <w:t xml:space="preserve"> 4 296</w:t>
            </w:r>
            <w:r w:rsidR="00CA23C3" w:rsidRPr="00D92E26">
              <w:rPr>
                <w:rFonts w:ascii="Times New Roman" w:hAnsi="Times New Roman" w:cs="Times New Roman"/>
                <w:lang w:val="uk-UA"/>
              </w:rPr>
              <w:t>х 0,8</w:t>
            </w:r>
            <w:r w:rsidR="00505E5D">
              <w:rPr>
                <w:rFonts w:ascii="Times New Roman" w:hAnsi="Times New Roman" w:cs="Times New Roman"/>
                <w:lang w:val="uk-UA"/>
              </w:rPr>
              <w:t>2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CA23C3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 за рахунок використання частотного регулятора, кВт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A23C3" w:rsidRPr="00D92E26" w:rsidRDefault="00CA23C3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126B2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47 557</w:t>
            </w:r>
          </w:p>
        </w:tc>
      </w:tr>
      <w:tr w:rsidR="00B126B2" w:rsidRPr="00162E9E" w:rsidTr="00AC2F0D">
        <w:tc>
          <w:tcPr>
            <w:tcW w:w="547" w:type="dxa"/>
          </w:tcPr>
          <w:p w:rsidR="00B126B2" w:rsidRDefault="00B126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B126B2" w:rsidRDefault="00B126B2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126B2" w:rsidRPr="00D92E26" w:rsidRDefault="00B126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126B2" w:rsidRPr="00D92E26" w:rsidRDefault="0065424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158 522</w:t>
            </w:r>
            <w:r w:rsidR="008F3A74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126B2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0,3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CA23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23" w:type="dxa"/>
          </w:tcPr>
          <w:p w:rsidR="000B2B2A" w:rsidRPr="00DE7FB2" w:rsidRDefault="001B104B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е/енергії для насосів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B104B" w:rsidRPr="00D92E26" w:rsidRDefault="001B104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</w:tcPr>
          <w:p w:rsidR="00497BEA" w:rsidRPr="00D92E26" w:rsidRDefault="00497B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110 935</w:t>
            </w:r>
          </w:p>
        </w:tc>
      </w:tr>
      <w:tr w:rsidR="00B126B2" w:rsidRPr="00162E9E" w:rsidTr="00AC2F0D">
        <w:tc>
          <w:tcPr>
            <w:tcW w:w="547" w:type="dxa"/>
          </w:tcPr>
          <w:p w:rsidR="00B126B2" w:rsidRPr="00162E9E" w:rsidRDefault="00B126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B126B2" w:rsidRDefault="00B126B2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126B2" w:rsidRPr="00D92E26" w:rsidRDefault="00B126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B126B2" w:rsidRPr="00D92E26" w:rsidRDefault="0065424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lang w:val="uk-UA"/>
              </w:rPr>
              <w:t>158 522</w:t>
            </w:r>
            <w:r w:rsidR="00B126B2" w:rsidRPr="00D92E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8F3A74" w:rsidRPr="00D92E26">
              <w:rPr>
                <w:rFonts w:ascii="Times New Roman" w:hAnsi="Times New Roman" w:cs="Times New Roman"/>
                <w:lang w:val="uk-UA"/>
              </w:rPr>
              <w:t>–</w:t>
            </w:r>
            <w:r w:rsidR="00B126B2" w:rsidRPr="00D92E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069EA">
              <w:rPr>
                <w:rFonts w:ascii="Times New Roman" w:hAnsi="Times New Roman" w:cs="Times New Roman"/>
                <w:lang w:val="uk-UA"/>
              </w:rPr>
              <w:t>47 557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1B104B" w:rsidRPr="00162E9E" w:rsidRDefault="001B104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23" w:type="dxa"/>
          </w:tcPr>
          <w:p w:rsidR="001B104B" w:rsidRDefault="001B104B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1B104B" w:rsidRPr="00D92E26" w:rsidRDefault="001B104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1B104B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66 275</w:t>
            </w:r>
          </w:p>
        </w:tc>
      </w:tr>
      <w:tr w:rsidR="00DC177D" w:rsidRPr="00162E9E" w:rsidTr="00AC2F0D">
        <w:tc>
          <w:tcPr>
            <w:tcW w:w="547" w:type="dxa"/>
          </w:tcPr>
          <w:p w:rsidR="00DC177D" w:rsidRDefault="00DC177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DC177D" w:rsidRDefault="00DC177D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C177D" w:rsidRPr="00D92E26" w:rsidRDefault="00DC177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DC177D" w:rsidRPr="00D92E26" w:rsidRDefault="0065424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lang w:val="uk-UA"/>
              </w:rPr>
              <w:t>177 210</w:t>
            </w:r>
            <w:r w:rsidR="00DC177D" w:rsidRPr="00D92E26">
              <w:rPr>
                <w:rFonts w:ascii="Times New Roman" w:hAnsi="Times New Roman" w:cs="Times New Roman"/>
                <w:lang w:val="uk-UA"/>
              </w:rPr>
              <w:t xml:space="preserve"> – </w:t>
            </w:r>
            <w:r w:rsidR="00E069EA">
              <w:rPr>
                <w:rFonts w:ascii="Times New Roman" w:hAnsi="Times New Roman" w:cs="Times New Roman"/>
                <w:lang w:val="uk-UA"/>
              </w:rPr>
              <w:t>110 935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B10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23" w:type="dxa"/>
          </w:tcPr>
          <w:p w:rsidR="000B2B2A" w:rsidRPr="00DE7FB2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Теж  у </w:t>
            </w:r>
            <w:proofErr w:type="spellStart"/>
            <w:r w:rsidR="00562F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.у.п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23,36</w:t>
            </w:r>
          </w:p>
        </w:tc>
      </w:tr>
      <w:tr w:rsidR="00AC2F0D" w:rsidRPr="00162E9E" w:rsidTr="00AC2F0D">
        <w:tc>
          <w:tcPr>
            <w:tcW w:w="547" w:type="dxa"/>
          </w:tcPr>
          <w:p w:rsidR="00AC2F0D" w:rsidRPr="00162E9E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AC2F0D" w:rsidRDefault="00AC2F0D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AC2F0D" w:rsidRPr="00D92E26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C2F0D" w:rsidRPr="00D92E26" w:rsidRDefault="0065424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92E26">
              <w:rPr>
                <w:rFonts w:ascii="Times New Roman" w:hAnsi="Times New Roman" w:cs="Times New Roman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lang w:val="uk-UA"/>
              </w:rPr>
              <w:t>66,275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C2F0D" w:rsidRPr="00D92E26">
              <w:rPr>
                <w:rFonts w:ascii="Times New Roman" w:hAnsi="Times New Roman" w:cs="Times New Roman"/>
                <w:lang w:val="uk-UA"/>
              </w:rPr>
              <w:t>х</w:t>
            </w:r>
            <w:r w:rsidRPr="00D92E2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AC2F0D" w:rsidRPr="00D92E26">
              <w:rPr>
                <w:rFonts w:ascii="Times New Roman" w:hAnsi="Times New Roman" w:cs="Times New Roman"/>
                <w:lang w:val="uk-UA"/>
              </w:rPr>
              <w:t>0,351</w:t>
            </w:r>
            <w:r w:rsidRPr="00D92E26">
              <w:rPr>
                <w:rFonts w:ascii="Times New Roman" w:hAnsi="Times New Roman" w:cs="Times New Roman"/>
                <w:lang w:val="uk-UA"/>
              </w:rPr>
              <w:t>)</w:t>
            </w:r>
          </w:p>
        </w:tc>
      </w:tr>
      <w:tr w:rsidR="001B104B" w:rsidRPr="006D2203" w:rsidTr="00AC2F0D">
        <w:tc>
          <w:tcPr>
            <w:tcW w:w="547" w:type="dxa"/>
          </w:tcPr>
          <w:p w:rsidR="000B2B2A" w:rsidRPr="00162E9E" w:rsidRDefault="00CA23C3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</w:t>
            </w:r>
            <w:r w:rsidR="0023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ІП у розрахунку на рік</w:t>
            </w:r>
            <w:r w:rsidR="00DC17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C17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="00DC17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C177D" w:rsidRPr="00D92E26" w:rsidRDefault="00E069EA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171,267</w:t>
            </w:r>
          </w:p>
        </w:tc>
      </w:tr>
      <w:tr w:rsidR="00DC177D" w:rsidRPr="006D2203" w:rsidTr="00AC2F0D">
        <w:tc>
          <w:tcPr>
            <w:tcW w:w="547" w:type="dxa"/>
          </w:tcPr>
          <w:p w:rsidR="00DC177D" w:rsidRDefault="00DC177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DC177D" w:rsidRDefault="00DC177D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DC177D" w:rsidRPr="00D92E26" w:rsidRDefault="00DC177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DC177D" w:rsidRPr="00D92E26" w:rsidRDefault="0065424A" w:rsidP="00CB411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66 275</w:t>
            </w:r>
            <w:r w:rsidR="00DC177D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х2,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58420</w:t>
            </w:r>
            <w:r w:rsidR="00DC177D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/1000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зворотних матеріалів при демонтажі старого обладнання,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2,511</w:t>
            </w:r>
          </w:p>
        </w:tc>
        <w:tc>
          <w:tcPr>
            <w:tcW w:w="2693" w:type="dxa"/>
          </w:tcPr>
          <w:p w:rsidR="000B2B2A" w:rsidRPr="00D92E26" w:rsidRDefault="000B2B2A" w:rsidP="000B2B2A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433</w:t>
            </w:r>
            <w:r w:rsidR="000B2B2A" w:rsidRPr="00D92E26">
              <w:rPr>
                <w:rFonts w:ascii="Times New Roman" w:hAnsi="Times New Roman" w:cs="Times New Roman"/>
                <w:lang w:val="uk-UA"/>
              </w:rPr>
              <w:t>х5,80/1000</w:t>
            </w:r>
          </w:p>
        </w:tc>
        <w:tc>
          <w:tcPr>
            <w:tcW w:w="2693" w:type="dxa"/>
          </w:tcPr>
          <w:p w:rsidR="000B2B2A" w:rsidRPr="00D92E26" w:rsidRDefault="000B2B2A" w:rsidP="000B2B2A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Балансова вартість насоса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413F6" w:rsidRPr="00D92E26" w:rsidRDefault="000413F6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693" w:type="dxa"/>
          </w:tcPr>
          <w:p w:rsidR="00AC2F0D" w:rsidRPr="00D92E26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225,344</w:t>
            </w:r>
          </w:p>
        </w:tc>
      </w:tr>
      <w:tr w:rsidR="001B104B" w:rsidRPr="006D2203" w:rsidTr="00AC2F0D">
        <w:tc>
          <w:tcPr>
            <w:tcW w:w="547" w:type="dxa"/>
          </w:tcPr>
          <w:p w:rsidR="000B2B2A" w:rsidRPr="00162E9E" w:rsidRDefault="005B0BF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Амортизаційні відрахування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413F6" w:rsidRPr="00D92E26" w:rsidRDefault="000413F6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693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A6D01" w:rsidRPr="00D92E26" w:rsidRDefault="00E069EA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18,78</w:t>
            </w:r>
          </w:p>
        </w:tc>
      </w:tr>
      <w:tr w:rsidR="005A6D01" w:rsidRPr="006D2203" w:rsidTr="00AC2F0D">
        <w:tc>
          <w:tcPr>
            <w:tcW w:w="547" w:type="dxa"/>
          </w:tcPr>
          <w:p w:rsidR="005A6D01" w:rsidRDefault="005A6D01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5A6D01" w:rsidRDefault="005A6D01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A6D01" w:rsidRPr="00D92E26" w:rsidRDefault="005A6D01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5A6D01" w:rsidRPr="00D92E26" w:rsidRDefault="0065424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225,344</w:t>
            </w:r>
            <w:r w:rsidR="005A6D01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144міс. х 12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B104B" w:rsidRPr="006D2203" w:rsidTr="00AC2F0D">
        <w:tc>
          <w:tcPr>
            <w:tcW w:w="547" w:type="dxa"/>
          </w:tcPr>
          <w:p w:rsidR="000B2B2A" w:rsidRPr="00162E9E" w:rsidRDefault="00CA23C3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Економічний ефект від впровадження ІП, </w:t>
            </w:r>
            <w:proofErr w:type="spellStart"/>
            <w:r w:rsidR="0023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63A7B" w:rsidRPr="00D92E26" w:rsidRDefault="00E069EA" w:rsidP="000B2B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192,558</w:t>
            </w:r>
          </w:p>
        </w:tc>
      </w:tr>
      <w:tr w:rsidR="00C63A7B" w:rsidRPr="006D2203" w:rsidTr="00AC2F0D">
        <w:tc>
          <w:tcPr>
            <w:tcW w:w="547" w:type="dxa"/>
          </w:tcPr>
          <w:p w:rsidR="00C63A7B" w:rsidRDefault="00C63A7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23" w:type="dxa"/>
          </w:tcPr>
          <w:p w:rsidR="00C63A7B" w:rsidRDefault="00C63A7B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C63A7B" w:rsidRPr="00D92E26" w:rsidRDefault="00C63A7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C63A7B" w:rsidRPr="00D92E26" w:rsidRDefault="0065424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171,267</w:t>
            </w:r>
            <w:r w:rsidR="00C63A7B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2,511</w:t>
            </w:r>
            <w:r w:rsidR="00C63A7B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  <w:r w:rsidR="00E069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18,78</w:t>
            </w:r>
            <w:r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B104B" w:rsidRPr="00162E9E" w:rsidTr="00AC2F0D">
        <w:tc>
          <w:tcPr>
            <w:tcW w:w="547" w:type="dxa"/>
          </w:tcPr>
          <w:p w:rsidR="000B2B2A" w:rsidRPr="00162E9E" w:rsidRDefault="001B104B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FB5A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23" w:type="dxa"/>
          </w:tcPr>
          <w:p w:rsidR="000B2B2A" w:rsidRDefault="000B2B2A" w:rsidP="000B2B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окупності заходу ІП, рік</w:t>
            </w:r>
            <w:r w:rsidR="002326B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(міс.)</w:t>
            </w:r>
          </w:p>
        </w:tc>
        <w:tc>
          <w:tcPr>
            <w:tcW w:w="1984" w:type="dxa"/>
          </w:tcPr>
          <w:p w:rsidR="000B2B2A" w:rsidRPr="00D92E26" w:rsidRDefault="000B2B2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0B2B2A" w:rsidRPr="00D92E26" w:rsidRDefault="00E069EA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1,93</w:t>
            </w:r>
            <w:r w:rsidR="002326B3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6239A8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2326B3" w:rsidRPr="00D92E2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:rsidR="008B3DE7" w:rsidRDefault="00FB5A28" w:rsidP="000C74AD">
      <w:pPr>
        <w:ind w:left="-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</w:p>
    <w:p w:rsidR="00DE7FB2" w:rsidRDefault="00587689" w:rsidP="000C74AD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Цим підтверджується правильність прийняття технічного рішення по</w:t>
      </w:r>
      <w:r w:rsidR="001B5D51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 w:rsidR="001B5D51" w:rsidRPr="001B5D51">
        <w:rPr>
          <w:rFonts w:ascii="Times New Roman" w:hAnsi="Times New Roman"/>
          <w:b/>
          <w:sz w:val="28"/>
          <w:szCs w:val="28"/>
          <w:lang w:val="uk-UA"/>
        </w:rPr>
        <w:t>амін</w:t>
      </w:r>
      <w:r w:rsidR="001B5D51">
        <w:rPr>
          <w:rFonts w:ascii="Times New Roman" w:hAnsi="Times New Roman"/>
          <w:b/>
          <w:sz w:val="28"/>
          <w:szCs w:val="28"/>
          <w:lang w:val="uk-UA"/>
        </w:rPr>
        <w:t>і</w:t>
      </w:r>
      <w:r w:rsidR="001B5D51" w:rsidRPr="001B5D51">
        <w:rPr>
          <w:rFonts w:ascii="Times New Roman" w:hAnsi="Times New Roman"/>
          <w:b/>
          <w:sz w:val="28"/>
          <w:szCs w:val="28"/>
          <w:lang w:val="uk-UA"/>
        </w:rPr>
        <w:t xml:space="preserve"> мережевого насосу К90/85 на новий </w:t>
      </w:r>
      <w:proofErr w:type="spellStart"/>
      <w:r w:rsidR="001B5D51" w:rsidRPr="001B5D51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1B5D51" w:rsidRPr="001B5D51">
        <w:rPr>
          <w:rFonts w:ascii="Times New Roman" w:hAnsi="Times New Roman"/>
          <w:b/>
          <w:sz w:val="28"/>
          <w:szCs w:val="28"/>
          <w:lang w:val="uk-UA"/>
        </w:rPr>
        <w:t xml:space="preserve"> NL 80/250-45-2-12 з частотним перетворювачем FC-202P45KT4E20H2XGXХХХSХХХХBXCXXXXDX 45кВт  на котельні по вул. Федьковича, 91»</w:t>
      </w:r>
    </w:p>
    <w:sectPr w:rsidR="00DE7FB2" w:rsidSect="003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4738"/>
    <w:multiLevelType w:val="hybridMultilevel"/>
    <w:tmpl w:val="C3065BF0"/>
    <w:lvl w:ilvl="0" w:tplc="2EF61FEA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315B50"/>
    <w:multiLevelType w:val="hybridMultilevel"/>
    <w:tmpl w:val="D8AAA6A6"/>
    <w:lvl w:ilvl="0" w:tplc="5F5A74B6">
      <w:start w:val="8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96C6025"/>
    <w:multiLevelType w:val="hybridMultilevel"/>
    <w:tmpl w:val="94C0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F98"/>
    <w:multiLevelType w:val="hybridMultilevel"/>
    <w:tmpl w:val="E44A82F8"/>
    <w:lvl w:ilvl="0" w:tplc="50BEE4B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E457E0"/>
    <w:multiLevelType w:val="hybridMultilevel"/>
    <w:tmpl w:val="CB004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C12"/>
    <w:rsid w:val="0000267F"/>
    <w:rsid w:val="000031AC"/>
    <w:rsid w:val="00006C9F"/>
    <w:rsid w:val="0002652A"/>
    <w:rsid w:val="00027D2D"/>
    <w:rsid w:val="000413F6"/>
    <w:rsid w:val="000455A1"/>
    <w:rsid w:val="00057733"/>
    <w:rsid w:val="00061B86"/>
    <w:rsid w:val="00085347"/>
    <w:rsid w:val="0009083C"/>
    <w:rsid w:val="000A2F61"/>
    <w:rsid w:val="000A4DE4"/>
    <w:rsid w:val="000A561F"/>
    <w:rsid w:val="000B2B2A"/>
    <w:rsid w:val="000C3967"/>
    <w:rsid w:val="000C74AD"/>
    <w:rsid w:val="000D28F1"/>
    <w:rsid w:val="000D708F"/>
    <w:rsid w:val="000E7381"/>
    <w:rsid w:val="000F4150"/>
    <w:rsid w:val="0010575A"/>
    <w:rsid w:val="0012265D"/>
    <w:rsid w:val="001246C4"/>
    <w:rsid w:val="00130D0F"/>
    <w:rsid w:val="001403EE"/>
    <w:rsid w:val="00160D47"/>
    <w:rsid w:val="00162832"/>
    <w:rsid w:val="00162E9E"/>
    <w:rsid w:val="00167DA7"/>
    <w:rsid w:val="00181191"/>
    <w:rsid w:val="001850D7"/>
    <w:rsid w:val="001958DA"/>
    <w:rsid w:val="001B104B"/>
    <w:rsid w:val="001B351F"/>
    <w:rsid w:val="001B3D2D"/>
    <w:rsid w:val="001B5D51"/>
    <w:rsid w:val="001C415F"/>
    <w:rsid w:val="001C793D"/>
    <w:rsid w:val="001D1FAA"/>
    <w:rsid w:val="001D2500"/>
    <w:rsid w:val="00225DE8"/>
    <w:rsid w:val="002326B3"/>
    <w:rsid w:val="00232F31"/>
    <w:rsid w:val="00235A36"/>
    <w:rsid w:val="00250AC1"/>
    <w:rsid w:val="00264B67"/>
    <w:rsid w:val="00266DDD"/>
    <w:rsid w:val="00287623"/>
    <w:rsid w:val="002A2781"/>
    <w:rsid w:val="002B6475"/>
    <w:rsid w:val="002E3E06"/>
    <w:rsid w:val="003022CD"/>
    <w:rsid w:val="0030421C"/>
    <w:rsid w:val="0032542D"/>
    <w:rsid w:val="00327FE0"/>
    <w:rsid w:val="00331995"/>
    <w:rsid w:val="00332661"/>
    <w:rsid w:val="00355DAE"/>
    <w:rsid w:val="00371466"/>
    <w:rsid w:val="00374363"/>
    <w:rsid w:val="00381B86"/>
    <w:rsid w:val="00390078"/>
    <w:rsid w:val="00397666"/>
    <w:rsid w:val="003A00B7"/>
    <w:rsid w:val="003A0D5B"/>
    <w:rsid w:val="003A2D12"/>
    <w:rsid w:val="003A6A0E"/>
    <w:rsid w:val="003A6B47"/>
    <w:rsid w:val="003D0C7A"/>
    <w:rsid w:val="003D6BA9"/>
    <w:rsid w:val="003E2526"/>
    <w:rsid w:val="003E3663"/>
    <w:rsid w:val="003F1F9A"/>
    <w:rsid w:val="00400DE2"/>
    <w:rsid w:val="00403B24"/>
    <w:rsid w:val="0041740D"/>
    <w:rsid w:val="004374C1"/>
    <w:rsid w:val="0046618C"/>
    <w:rsid w:val="00471DDD"/>
    <w:rsid w:val="00474642"/>
    <w:rsid w:val="0047764C"/>
    <w:rsid w:val="004877ED"/>
    <w:rsid w:val="00493389"/>
    <w:rsid w:val="0049782F"/>
    <w:rsid w:val="00497BEA"/>
    <w:rsid w:val="004C257A"/>
    <w:rsid w:val="004C481D"/>
    <w:rsid w:val="004D0377"/>
    <w:rsid w:val="004D0F75"/>
    <w:rsid w:val="004D2C32"/>
    <w:rsid w:val="004F07DC"/>
    <w:rsid w:val="00505E5D"/>
    <w:rsid w:val="005417E1"/>
    <w:rsid w:val="00556A2C"/>
    <w:rsid w:val="00562F6F"/>
    <w:rsid w:val="00563B64"/>
    <w:rsid w:val="00566E07"/>
    <w:rsid w:val="005678B7"/>
    <w:rsid w:val="00586829"/>
    <w:rsid w:val="00587689"/>
    <w:rsid w:val="0059407F"/>
    <w:rsid w:val="005A6D01"/>
    <w:rsid w:val="005A765B"/>
    <w:rsid w:val="005B08A2"/>
    <w:rsid w:val="005B0BFA"/>
    <w:rsid w:val="005B13A0"/>
    <w:rsid w:val="005C58FF"/>
    <w:rsid w:val="005D72C5"/>
    <w:rsid w:val="005E793B"/>
    <w:rsid w:val="005F7166"/>
    <w:rsid w:val="006052AF"/>
    <w:rsid w:val="006105A6"/>
    <w:rsid w:val="00616979"/>
    <w:rsid w:val="006239A8"/>
    <w:rsid w:val="0065424A"/>
    <w:rsid w:val="0065663F"/>
    <w:rsid w:val="00666CC8"/>
    <w:rsid w:val="00667640"/>
    <w:rsid w:val="00674430"/>
    <w:rsid w:val="00674C90"/>
    <w:rsid w:val="006D2203"/>
    <w:rsid w:val="006E1012"/>
    <w:rsid w:val="00755EED"/>
    <w:rsid w:val="0076325D"/>
    <w:rsid w:val="00763E76"/>
    <w:rsid w:val="00765C12"/>
    <w:rsid w:val="00773D8F"/>
    <w:rsid w:val="007B2B22"/>
    <w:rsid w:val="007C47BE"/>
    <w:rsid w:val="007C65DE"/>
    <w:rsid w:val="007D6604"/>
    <w:rsid w:val="007D67B5"/>
    <w:rsid w:val="007F2949"/>
    <w:rsid w:val="007F4414"/>
    <w:rsid w:val="00806F3E"/>
    <w:rsid w:val="0082201E"/>
    <w:rsid w:val="008238AC"/>
    <w:rsid w:val="00832F3D"/>
    <w:rsid w:val="00842D61"/>
    <w:rsid w:val="00843FB4"/>
    <w:rsid w:val="00857748"/>
    <w:rsid w:val="00860812"/>
    <w:rsid w:val="008A689C"/>
    <w:rsid w:val="008B2CF8"/>
    <w:rsid w:val="008B3DE7"/>
    <w:rsid w:val="008B5389"/>
    <w:rsid w:val="008B5A2E"/>
    <w:rsid w:val="008C657C"/>
    <w:rsid w:val="008C7032"/>
    <w:rsid w:val="008E1344"/>
    <w:rsid w:val="008E4CC2"/>
    <w:rsid w:val="008F3A74"/>
    <w:rsid w:val="008F6F44"/>
    <w:rsid w:val="009008D2"/>
    <w:rsid w:val="009025AD"/>
    <w:rsid w:val="00913610"/>
    <w:rsid w:val="00924A53"/>
    <w:rsid w:val="009433C2"/>
    <w:rsid w:val="009463CB"/>
    <w:rsid w:val="00951AFD"/>
    <w:rsid w:val="00981819"/>
    <w:rsid w:val="009A5B9A"/>
    <w:rsid w:val="009C56F9"/>
    <w:rsid w:val="009C79CE"/>
    <w:rsid w:val="009E2C2A"/>
    <w:rsid w:val="009E4B88"/>
    <w:rsid w:val="009E603D"/>
    <w:rsid w:val="00A04217"/>
    <w:rsid w:val="00A266CA"/>
    <w:rsid w:val="00A42684"/>
    <w:rsid w:val="00A44039"/>
    <w:rsid w:val="00A820DB"/>
    <w:rsid w:val="00AA4F72"/>
    <w:rsid w:val="00AC2A2A"/>
    <w:rsid w:val="00AC2F0D"/>
    <w:rsid w:val="00AF1E80"/>
    <w:rsid w:val="00B03AAD"/>
    <w:rsid w:val="00B102AE"/>
    <w:rsid w:val="00B126B2"/>
    <w:rsid w:val="00B25D17"/>
    <w:rsid w:val="00B34EA2"/>
    <w:rsid w:val="00B40016"/>
    <w:rsid w:val="00B40A8A"/>
    <w:rsid w:val="00B4384E"/>
    <w:rsid w:val="00B64F3E"/>
    <w:rsid w:val="00B72F57"/>
    <w:rsid w:val="00B81E65"/>
    <w:rsid w:val="00BB137A"/>
    <w:rsid w:val="00BB1636"/>
    <w:rsid w:val="00BB2875"/>
    <w:rsid w:val="00BC61D0"/>
    <w:rsid w:val="00C03139"/>
    <w:rsid w:val="00C0449A"/>
    <w:rsid w:val="00C15855"/>
    <w:rsid w:val="00C44B93"/>
    <w:rsid w:val="00C50C2E"/>
    <w:rsid w:val="00C52015"/>
    <w:rsid w:val="00C63A7B"/>
    <w:rsid w:val="00C76808"/>
    <w:rsid w:val="00C852B8"/>
    <w:rsid w:val="00C90EF5"/>
    <w:rsid w:val="00CA23C3"/>
    <w:rsid w:val="00CA26DA"/>
    <w:rsid w:val="00CB4118"/>
    <w:rsid w:val="00CD32EF"/>
    <w:rsid w:val="00CD352A"/>
    <w:rsid w:val="00CD3F16"/>
    <w:rsid w:val="00CD6032"/>
    <w:rsid w:val="00CE398A"/>
    <w:rsid w:val="00D07C74"/>
    <w:rsid w:val="00D12B38"/>
    <w:rsid w:val="00D16526"/>
    <w:rsid w:val="00D20E1C"/>
    <w:rsid w:val="00D30B81"/>
    <w:rsid w:val="00D40072"/>
    <w:rsid w:val="00D425CA"/>
    <w:rsid w:val="00D46D38"/>
    <w:rsid w:val="00D5036E"/>
    <w:rsid w:val="00D60745"/>
    <w:rsid w:val="00D62805"/>
    <w:rsid w:val="00D63DF7"/>
    <w:rsid w:val="00D92E26"/>
    <w:rsid w:val="00DA4C63"/>
    <w:rsid w:val="00DB518D"/>
    <w:rsid w:val="00DC177D"/>
    <w:rsid w:val="00DC3ECB"/>
    <w:rsid w:val="00DD3FA4"/>
    <w:rsid w:val="00DE7FB2"/>
    <w:rsid w:val="00DF61A1"/>
    <w:rsid w:val="00E069EA"/>
    <w:rsid w:val="00E505BD"/>
    <w:rsid w:val="00E533C0"/>
    <w:rsid w:val="00E53C66"/>
    <w:rsid w:val="00E761E2"/>
    <w:rsid w:val="00E84DA2"/>
    <w:rsid w:val="00E93A39"/>
    <w:rsid w:val="00EA0334"/>
    <w:rsid w:val="00EA68DB"/>
    <w:rsid w:val="00EB122E"/>
    <w:rsid w:val="00EC2F6B"/>
    <w:rsid w:val="00EE0FBB"/>
    <w:rsid w:val="00EE555D"/>
    <w:rsid w:val="00EE5CCA"/>
    <w:rsid w:val="00EF0CC9"/>
    <w:rsid w:val="00F00F62"/>
    <w:rsid w:val="00F146BC"/>
    <w:rsid w:val="00F2278A"/>
    <w:rsid w:val="00F4689F"/>
    <w:rsid w:val="00F60F8A"/>
    <w:rsid w:val="00F6314F"/>
    <w:rsid w:val="00F82A6E"/>
    <w:rsid w:val="00F82D6E"/>
    <w:rsid w:val="00F9489D"/>
    <w:rsid w:val="00F955C7"/>
    <w:rsid w:val="00FB0237"/>
    <w:rsid w:val="00FB43DD"/>
    <w:rsid w:val="00FB5A28"/>
    <w:rsid w:val="00FB636A"/>
    <w:rsid w:val="00FC4678"/>
    <w:rsid w:val="00FF12CF"/>
    <w:rsid w:val="00FF1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5ABC"/>
  <w15:docId w15:val="{D18A80E3-023D-4DB6-A5E1-CA686CA4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F9A"/>
  </w:style>
  <w:style w:type="paragraph" w:styleId="2">
    <w:name w:val="heading 2"/>
    <w:basedOn w:val="a"/>
    <w:link w:val="20"/>
    <w:uiPriority w:val="9"/>
    <w:qFormat/>
    <w:rsid w:val="00250A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6032"/>
    <w:pPr>
      <w:ind w:left="720"/>
      <w:contextualSpacing/>
    </w:pPr>
  </w:style>
  <w:style w:type="character" w:customStyle="1" w:styleId="hps">
    <w:name w:val="hps"/>
    <w:rsid w:val="009C56F9"/>
  </w:style>
  <w:style w:type="paragraph" w:styleId="a5">
    <w:name w:val="Balloon Text"/>
    <w:basedOn w:val="a"/>
    <w:link w:val="a6"/>
    <w:uiPriority w:val="99"/>
    <w:semiHidden/>
    <w:unhideWhenUsed/>
    <w:rsid w:val="00AC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2F0D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250AC1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styleId="a7">
    <w:name w:val="Hyperlink"/>
    <w:basedOn w:val="a0"/>
    <w:uiPriority w:val="99"/>
    <w:semiHidden/>
    <w:unhideWhenUsed/>
    <w:rsid w:val="00250A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3D15-7D79-45A7-AA42-7D5B2AB3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3890</Words>
  <Characters>2218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Петро Андрейчук</cp:lastModifiedBy>
  <cp:revision>11</cp:revision>
  <cp:lastPrinted>2018-07-27T07:35:00Z</cp:lastPrinted>
  <dcterms:created xsi:type="dcterms:W3CDTF">2018-07-24T07:32:00Z</dcterms:created>
  <dcterms:modified xsi:type="dcterms:W3CDTF">2019-02-15T06:30:00Z</dcterms:modified>
</cp:coreProperties>
</file>