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Default="00BE3119" w:rsidP="00BE3119">
      <w:pPr>
        <w:ind w:right="595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F13F99" w:rsidRDefault="00F13F99" w:rsidP="00497779">
      <w:pPr>
        <w:ind w:right="5953"/>
        <w:rPr>
          <w:rFonts w:ascii="Times New Roman" w:hAnsi="Times New Roman" w:cs="Times New Roman"/>
        </w:rPr>
      </w:pPr>
    </w:p>
    <w:p w:rsidR="00D47186" w:rsidRDefault="00D47186" w:rsidP="00497779">
      <w:pPr>
        <w:ind w:right="5953"/>
        <w:rPr>
          <w:rFonts w:ascii="Times New Roman" w:hAnsi="Times New Roman" w:cs="Times New Roman"/>
        </w:rPr>
      </w:pPr>
    </w:p>
    <w:p w:rsidR="004C407E" w:rsidRDefault="004C407E" w:rsidP="00497779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CA08F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7"/>
          <w:szCs w:val="27"/>
        </w:rPr>
      </w:pPr>
      <w:r w:rsidRPr="007F4DA2">
        <w:rPr>
          <w:rFonts w:ascii="Times New Roman" w:hAnsi="Times New Roman" w:cs="Times New Roman"/>
          <w:sz w:val="27"/>
          <w:szCs w:val="27"/>
        </w:rPr>
        <w:t xml:space="preserve">Про </w:t>
      </w:r>
      <w:r w:rsidR="0062202E">
        <w:rPr>
          <w:rFonts w:ascii="Times New Roman" w:hAnsi="Times New Roman" w:cs="Times New Roman"/>
          <w:sz w:val="27"/>
          <w:szCs w:val="27"/>
        </w:rPr>
        <w:t xml:space="preserve">забезпечення </w:t>
      </w:r>
      <w:r w:rsidR="008D3ED0">
        <w:rPr>
          <w:rFonts w:ascii="Times New Roman" w:hAnsi="Times New Roman" w:cs="Times New Roman"/>
          <w:sz w:val="27"/>
          <w:szCs w:val="27"/>
        </w:rPr>
        <w:t>дотримання державної регуляторної політики структурними підрозділами Івано-Франківської міської ради, її виконавчого комітету</w:t>
      </w:r>
    </w:p>
    <w:p w:rsidR="00FB7D39" w:rsidRDefault="00FB7D39" w:rsidP="0049777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C1AB7" w:rsidRPr="00201EAD" w:rsidRDefault="003C1AB7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Відповідно до Закону України від 11.09.2003р. №1160 «Про засади державної регуляторної політики у сфері господарської діяльності», рішення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голови», керуючись ст.59 Закону України «Про місцеве самоврядування в Україні» виконавчий комітет міської ради</w:t>
      </w:r>
    </w:p>
    <w:p w:rsidR="00CA08F2" w:rsidRPr="005A6CA5" w:rsidRDefault="00CA08F2" w:rsidP="00AC1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497779" w:rsidRPr="00AC168A" w:rsidRDefault="00497779" w:rsidP="00AC16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>вирішив:</w:t>
      </w:r>
    </w:p>
    <w:p w:rsidR="00731632" w:rsidRPr="005A6CA5" w:rsidRDefault="00731632" w:rsidP="00AC168A">
      <w:pPr>
        <w:pStyle w:val="1"/>
        <w:ind w:firstLine="708"/>
        <w:rPr>
          <w:rFonts w:eastAsiaTheme="minorEastAsia"/>
          <w:sz w:val="16"/>
          <w:szCs w:val="16"/>
        </w:rPr>
      </w:pPr>
    </w:p>
    <w:p w:rsidR="00731632" w:rsidRPr="00AC168A" w:rsidRDefault="00731632" w:rsidP="00AC168A">
      <w:pPr>
        <w:pStyle w:val="1"/>
        <w:ind w:firstLine="708"/>
        <w:jc w:val="both"/>
        <w:rPr>
          <w:rFonts w:eastAsiaTheme="minorEastAsia"/>
          <w:szCs w:val="28"/>
        </w:rPr>
      </w:pPr>
      <w:r w:rsidRPr="00AC168A">
        <w:rPr>
          <w:rFonts w:eastAsiaTheme="minorEastAsia"/>
          <w:szCs w:val="28"/>
        </w:rPr>
        <w:t xml:space="preserve">1. Інформацію про дотримання державної регуляторної політики структурними підрозділами Івано-Франківської міської ради, її виконавчого комітету </w:t>
      </w:r>
      <w:r w:rsidR="009B5A0F" w:rsidRPr="00AC168A">
        <w:rPr>
          <w:rFonts w:eastAsiaTheme="minorEastAsia"/>
          <w:szCs w:val="28"/>
        </w:rPr>
        <w:t xml:space="preserve">у 2017 році </w:t>
      </w:r>
      <w:r w:rsidRPr="00AC168A">
        <w:rPr>
          <w:rFonts w:eastAsiaTheme="minorEastAsia"/>
          <w:szCs w:val="28"/>
        </w:rPr>
        <w:t>взяти до відома.</w:t>
      </w:r>
    </w:p>
    <w:p w:rsidR="00DF7FFE" w:rsidRPr="00AC168A" w:rsidRDefault="00DF7FFE" w:rsidP="00AC1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ab/>
        <w:t>2. Структурним підрозділам Івано-Франківської міської ради, її виконавчого комітету</w:t>
      </w:r>
      <w:r w:rsidR="00C22AD7" w:rsidRPr="00AC168A">
        <w:rPr>
          <w:rFonts w:ascii="Times New Roman" w:hAnsi="Times New Roman" w:cs="Times New Roman"/>
          <w:sz w:val="28"/>
          <w:szCs w:val="28"/>
        </w:rPr>
        <w:t xml:space="preserve"> з метою забезпечення дотримання державної регуляторної політики</w:t>
      </w:r>
      <w:r w:rsidRPr="00AC168A">
        <w:rPr>
          <w:rFonts w:ascii="Times New Roman" w:hAnsi="Times New Roman" w:cs="Times New Roman"/>
          <w:sz w:val="28"/>
          <w:szCs w:val="28"/>
        </w:rPr>
        <w:t>:</w:t>
      </w:r>
    </w:p>
    <w:p w:rsidR="00775E80" w:rsidRPr="00AC168A" w:rsidRDefault="00775E80" w:rsidP="00AC1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ab/>
      </w:r>
      <w:r w:rsidR="008B2B8E">
        <w:rPr>
          <w:rFonts w:ascii="Times New Roman" w:hAnsi="Times New Roman" w:cs="Times New Roman"/>
          <w:sz w:val="28"/>
          <w:szCs w:val="28"/>
        </w:rPr>
        <w:t xml:space="preserve">2.1 </w:t>
      </w:r>
      <w:r w:rsidRPr="00AC168A">
        <w:rPr>
          <w:rFonts w:ascii="Times New Roman" w:hAnsi="Times New Roman" w:cs="Times New Roman"/>
          <w:sz w:val="28"/>
          <w:szCs w:val="28"/>
        </w:rPr>
        <w:t>здійснювати якісну та своєчасну підготовку пропозицій до плану з підготовки та їх подання до управління економічного</w:t>
      </w:r>
      <w:r w:rsidR="006E11B9" w:rsidRPr="00AC168A">
        <w:rPr>
          <w:rFonts w:ascii="Times New Roman" w:hAnsi="Times New Roman" w:cs="Times New Roman"/>
          <w:sz w:val="28"/>
          <w:szCs w:val="28"/>
        </w:rPr>
        <w:t xml:space="preserve"> та інтеграційного розвитку </w:t>
      </w:r>
      <w:r w:rsidRPr="00AC168A">
        <w:rPr>
          <w:rFonts w:ascii="Times New Roman" w:hAnsi="Times New Roman" w:cs="Times New Roman"/>
          <w:sz w:val="28"/>
          <w:szCs w:val="28"/>
        </w:rPr>
        <w:t>в термін  до 01 листопада кожного року;</w:t>
      </w:r>
    </w:p>
    <w:p w:rsidR="00775E80" w:rsidRPr="00AC168A" w:rsidRDefault="00775E80" w:rsidP="00AC1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ab/>
      </w:r>
      <w:r w:rsidR="008B2B8E">
        <w:rPr>
          <w:rFonts w:ascii="Times New Roman" w:hAnsi="Times New Roman" w:cs="Times New Roman"/>
          <w:sz w:val="28"/>
          <w:szCs w:val="28"/>
        </w:rPr>
        <w:t>2.2</w:t>
      </w:r>
      <w:r w:rsidRPr="00AC168A">
        <w:rPr>
          <w:rFonts w:ascii="Times New Roman" w:hAnsi="Times New Roman" w:cs="Times New Roman"/>
          <w:sz w:val="28"/>
          <w:szCs w:val="28"/>
        </w:rPr>
        <w:t xml:space="preserve"> </w:t>
      </w:r>
      <w:r w:rsidR="00293616" w:rsidRPr="00AC168A">
        <w:rPr>
          <w:rFonts w:ascii="Times New Roman" w:hAnsi="Times New Roman" w:cs="Times New Roman"/>
          <w:sz w:val="28"/>
          <w:szCs w:val="28"/>
        </w:rPr>
        <w:t>при розробці проекту р</w:t>
      </w:r>
      <w:r w:rsidR="00BF4118" w:rsidRPr="00AC168A">
        <w:rPr>
          <w:rFonts w:ascii="Times New Roman" w:hAnsi="Times New Roman" w:cs="Times New Roman"/>
          <w:sz w:val="28"/>
          <w:szCs w:val="28"/>
        </w:rPr>
        <w:t>егуляторного акта забезпечува</w:t>
      </w:r>
      <w:r w:rsidR="00293616" w:rsidRPr="00AC168A">
        <w:rPr>
          <w:rFonts w:ascii="Times New Roman" w:hAnsi="Times New Roman" w:cs="Times New Roman"/>
          <w:sz w:val="28"/>
          <w:szCs w:val="28"/>
        </w:rPr>
        <w:t xml:space="preserve">ти </w:t>
      </w:r>
      <w:r w:rsidRPr="00AC168A">
        <w:rPr>
          <w:rFonts w:ascii="Times New Roman" w:hAnsi="Times New Roman" w:cs="Times New Roman"/>
          <w:sz w:val="28"/>
          <w:szCs w:val="28"/>
        </w:rPr>
        <w:t xml:space="preserve">підготовку </w:t>
      </w:r>
      <w:r w:rsidR="00293616" w:rsidRPr="00AC168A">
        <w:rPr>
          <w:rFonts w:ascii="Times New Roman" w:hAnsi="Times New Roman" w:cs="Times New Roman"/>
          <w:sz w:val="28"/>
          <w:szCs w:val="28"/>
        </w:rPr>
        <w:t>аналізу регуляторного впливу</w:t>
      </w:r>
      <w:r w:rsidR="007E747E" w:rsidRPr="00AC168A">
        <w:rPr>
          <w:rFonts w:ascii="Times New Roman" w:hAnsi="Times New Roman" w:cs="Times New Roman"/>
          <w:sz w:val="28"/>
          <w:szCs w:val="28"/>
        </w:rPr>
        <w:t>,</w:t>
      </w:r>
      <w:r w:rsidR="00C605CA" w:rsidRPr="00AC168A">
        <w:rPr>
          <w:rFonts w:ascii="Times New Roman" w:hAnsi="Times New Roman" w:cs="Times New Roman"/>
          <w:sz w:val="28"/>
          <w:szCs w:val="28"/>
        </w:rPr>
        <w:t xml:space="preserve"> </w:t>
      </w:r>
      <w:r w:rsidRPr="00AC168A">
        <w:rPr>
          <w:rFonts w:ascii="Times New Roman" w:hAnsi="Times New Roman" w:cs="Times New Roman"/>
          <w:sz w:val="28"/>
          <w:szCs w:val="28"/>
        </w:rPr>
        <w:t>звіту про результати базового відстеження</w:t>
      </w:r>
      <w:r w:rsidR="00293616" w:rsidRPr="00AC168A">
        <w:rPr>
          <w:rFonts w:ascii="Times New Roman" w:hAnsi="Times New Roman" w:cs="Times New Roman"/>
          <w:sz w:val="28"/>
          <w:szCs w:val="28"/>
        </w:rPr>
        <w:t xml:space="preserve"> резул</w:t>
      </w:r>
      <w:r w:rsidR="00B64ACE" w:rsidRPr="00AC168A">
        <w:rPr>
          <w:rFonts w:ascii="Times New Roman" w:hAnsi="Times New Roman" w:cs="Times New Roman"/>
          <w:sz w:val="28"/>
          <w:szCs w:val="28"/>
        </w:rPr>
        <w:t>ьтативності регуляторного акта</w:t>
      </w:r>
      <w:r w:rsidR="00293616" w:rsidRPr="00AC168A">
        <w:rPr>
          <w:rFonts w:ascii="Times New Roman" w:hAnsi="Times New Roman" w:cs="Times New Roman"/>
          <w:sz w:val="28"/>
          <w:szCs w:val="28"/>
        </w:rPr>
        <w:t xml:space="preserve"> </w:t>
      </w:r>
      <w:r w:rsidRPr="00AC168A">
        <w:rPr>
          <w:rFonts w:ascii="Times New Roman" w:hAnsi="Times New Roman" w:cs="Times New Roman"/>
          <w:sz w:val="28"/>
          <w:szCs w:val="28"/>
        </w:rPr>
        <w:t xml:space="preserve">та </w:t>
      </w:r>
      <w:r w:rsidR="00A80F24" w:rsidRPr="00AC168A">
        <w:rPr>
          <w:rFonts w:ascii="Times New Roman" w:hAnsi="Times New Roman" w:cs="Times New Roman"/>
          <w:sz w:val="28"/>
          <w:szCs w:val="28"/>
        </w:rPr>
        <w:t>подання</w:t>
      </w:r>
      <w:r w:rsidRPr="00AC168A">
        <w:rPr>
          <w:rFonts w:ascii="Times New Roman" w:hAnsi="Times New Roman" w:cs="Times New Roman"/>
          <w:sz w:val="28"/>
          <w:szCs w:val="28"/>
        </w:rPr>
        <w:t xml:space="preserve"> </w:t>
      </w:r>
      <w:r w:rsidR="008D51D6" w:rsidRPr="00AC168A">
        <w:rPr>
          <w:rFonts w:ascii="Times New Roman" w:hAnsi="Times New Roman" w:cs="Times New Roman"/>
          <w:sz w:val="28"/>
          <w:szCs w:val="28"/>
        </w:rPr>
        <w:t xml:space="preserve">їх </w:t>
      </w:r>
      <w:r w:rsidR="00570D7B" w:rsidRPr="00AC168A">
        <w:rPr>
          <w:rFonts w:ascii="Times New Roman" w:hAnsi="Times New Roman" w:cs="Times New Roman"/>
          <w:sz w:val="28"/>
          <w:szCs w:val="28"/>
        </w:rPr>
        <w:t>з супровідним листом</w:t>
      </w:r>
      <w:r w:rsidRPr="00AC168A">
        <w:rPr>
          <w:rFonts w:ascii="Times New Roman" w:hAnsi="Times New Roman" w:cs="Times New Roman"/>
          <w:sz w:val="28"/>
          <w:szCs w:val="28"/>
        </w:rPr>
        <w:t xml:space="preserve"> </w:t>
      </w:r>
      <w:r w:rsidR="00457C7A" w:rsidRPr="00AC168A">
        <w:rPr>
          <w:rFonts w:ascii="Times New Roman" w:hAnsi="Times New Roman" w:cs="Times New Roman"/>
          <w:sz w:val="28"/>
          <w:szCs w:val="28"/>
        </w:rPr>
        <w:t xml:space="preserve">до управління економічного інтеграційного розвитку </w:t>
      </w:r>
      <w:r w:rsidR="00041BB8" w:rsidRPr="00AC168A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457C7A" w:rsidRPr="00AC168A">
        <w:rPr>
          <w:rFonts w:ascii="Times New Roman" w:hAnsi="Times New Roman" w:cs="Times New Roman"/>
          <w:sz w:val="28"/>
          <w:szCs w:val="28"/>
        </w:rPr>
        <w:t>розпочати процедуру розгляду р</w:t>
      </w:r>
      <w:r w:rsidR="00B64ACE" w:rsidRPr="00AC168A">
        <w:rPr>
          <w:rFonts w:ascii="Times New Roman" w:hAnsi="Times New Roman" w:cs="Times New Roman"/>
          <w:sz w:val="28"/>
          <w:szCs w:val="28"/>
        </w:rPr>
        <w:t>егуляторного акт</w:t>
      </w:r>
      <w:r w:rsidR="00457C7A" w:rsidRPr="00AC168A">
        <w:rPr>
          <w:rFonts w:ascii="Times New Roman" w:hAnsi="Times New Roman" w:cs="Times New Roman"/>
          <w:sz w:val="28"/>
          <w:szCs w:val="28"/>
        </w:rPr>
        <w:t>а;</w:t>
      </w:r>
    </w:p>
    <w:p w:rsidR="006D0D91" w:rsidRPr="00AC168A" w:rsidRDefault="006D0D91" w:rsidP="00AC1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ab/>
      </w:r>
      <w:r w:rsidR="008B2B8E">
        <w:rPr>
          <w:rFonts w:ascii="Times New Roman" w:hAnsi="Times New Roman" w:cs="Times New Roman"/>
          <w:sz w:val="28"/>
          <w:szCs w:val="28"/>
        </w:rPr>
        <w:t>2.3</w:t>
      </w:r>
      <w:r w:rsidRPr="00AC168A">
        <w:rPr>
          <w:rFonts w:ascii="Times New Roman" w:hAnsi="Times New Roman" w:cs="Times New Roman"/>
          <w:sz w:val="28"/>
          <w:szCs w:val="28"/>
        </w:rPr>
        <w:t xml:space="preserve"> при розробці проектів регуляторних актів – рішень міської ради </w:t>
      </w:r>
      <w:r w:rsidR="009169CA" w:rsidRPr="00AC168A">
        <w:rPr>
          <w:rFonts w:ascii="Times New Roman" w:hAnsi="Times New Roman" w:cs="Times New Roman"/>
          <w:sz w:val="28"/>
          <w:szCs w:val="28"/>
        </w:rPr>
        <w:t xml:space="preserve">в рамках виконання регуляторної процедури передбачувати </w:t>
      </w:r>
      <w:r w:rsidR="00492578" w:rsidRPr="00AC168A">
        <w:rPr>
          <w:rFonts w:ascii="Times New Roman" w:hAnsi="Times New Roman" w:cs="Times New Roman"/>
          <w:sz w:val="28"/>
          <w:szCs w:val="28"/>
        </w:rPr>
        <w:t xml:space="preserve">один календарний місяць </w:t>
      </w:r>
      <w:r w:rsidR="009169CA" w:rsidRPr="00AC168A">
        <w:rPr>
          <w:rFonts w:ascii="Times New Roman" w:hAnsi="Times New Roman" w:cs="Times New Roman"/>
          <w:sz w:val="28"/>
          <w:szCs w:val="28"/>
        </w:rPr>
        <w:t xml:space="preserve">строку на </w:t>
      </w:r>
      <w:r w:rsidRPr="00AC168A">
        <w:rPr>
          <w:rFonts w:ascii="Times New Roman" w:hAnsi="Times New Roman" w:cs="Times New Roman"/>
          <w:sz w:val="28"/>
          <w:szCs w:val="28"/>
        </w:rPr>
        <w:t xml:space="preserve">погодження </w:t>
      </w:r>
      <w:r w:rsidR="009169CA" w:rsidRPr="00AC168A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AC168A">
        <w:rPr>
          <w:rFonts w:ascii="Times New Roman" w:hAnsi="Times New Roman" w:cs="Times New Roman"/>
          <w:sz w:val="28"/>
          <w:szCs w:val="28"/>
        </w:rPr>
        <w:t>в ДРСУ</w:t>
      </w:r>
      <w:r w:rsidR="00492578" w:rsidRPr="00AC168A">
        <w:rPr>
          <w:rFonts w:ascii="Times New Roman" w:hAnsi="Times New Roman" w:cs="Times New Roman"/>
          <w:sz w:val="28"/>
          <w:szCs w:val="28"/>
        </w:rPr>
        <w:t xml:space="preserve"> та можливості його доопрацювання</w:t>
      </w:r>
      <w:r w:rsidR="001243F7" w:rsidRPr="00AC168A">
        <w:rPr>
          <w:rFonts w:ascii="Times New Roman" w:hAnsi="Times New Roman" w:cs="Times New Roman"/>
          <w:sz w:val="28"/>
          <w:szCs w:val="28"/>
        </w:rPr>
        <w:t xml:space="preserve"> з врахуванням рекомендацій зазначеного уповноваженого органу;</w:t>
      </w:r>
    </w:p>
    <w:p w:rsidR="00181EB3" w:rsidRPr="00AC168A" w:rsidRDefault="00181EB3" w:rsidP="00AC1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B2B8E">
        <w:rPr>
          <w:rFonts w:ascii="Times New Roman" w:hAnsi="Times New Roman" w:cs="Times New Roman"/>
          <w:sz w:val="28"/>
          <w:szCs w:val="28"/>
        </w:rPr>
        <w:t>2.4</w:t>
      </w:r>
      <w:r w:rsidRPr="00AC168A">
        <w:rPr>
          <w:rFonts w:ascii="Times New Roman" w:hAnsi="Times New Roman" w:cs="Times New Roman"/>
          <w:sz w:val="28"/>
          <w:szCs w:val="28"/>
        </w:rPr>
        <w:t xml:space="preserve"> п</w:t>
      </w:r>
      <w:r w:rsidR="00153624" w:rsidRPr="00AC168A">
        <w:rPr>
          <w:rFonts w:ascii="Times New Roman" w:hAnsi="Times New Roman" w:cs="Times New Roman"/>
          <w:sz w:val="28"/>
          <w:szCs w:val="28"/>
        </w:rPr>
        <w:t xml:space="preserve">ри розробці змін </w:t>
      </w:r>
      <w:r w:rsidR="00AD0E22" w:rsidRPr="00AC168A">
        <w:rPr>
          <w:rFonts w:ascii="Times New Roman" w:hAnsi="Times New Roman" w:cs="Times New Roman"/>
          <w:sz w:val="28"/>
          <w:szCs w:val="28"/>
        </w:rPr>
        <w:t>чи</w:t>
      </w:r>
      <w:r w:rsidR="00153624" w:rsidRPr="00AC168A">
        <w:rPr>
          <w:rFonts w:ascii="Times New Roman" w:hAnsi="Times New Roman" w:cs="Times New Roman"/>
          <w:sz w:val="28"/>
          <w:szCs w:val="28"/>
        </w:rPr>
        <w:t xml:space="preserve"> доповнень до регуляторних</w:t>
      </w:r>
      <w:r w:rsidRPr="00AC168A">
        <w:rPr>
          <w:rFonts w:ascii="Times New Roman" w:hAnsi="Times New Roman" w:cs="Times New Roman"/>
          <w:sz w:val="28"/>
          <w:szCs w:val="28"/>
        </w:rPr>
        <w:t xml:space="preserve"> актів</w:t>
      </w:r>
      <w:r w:rsidR="00153624" w:rsidRPr="00AC168A">
        <w:rPr>
          <w:rFonts w:ascii="Times New Roman" w:hAnsi="Times New Roman" w:cs="Times New Roman"/>
          <w:sz w:val="28"/>
          <w:szCs w:val="28"/>
        </w:rPr>
        <w:t xml:space="preserve"> забезпечувати підготовку </w:t>
      </w:r>
      <w:r w:rsidR="00F5594B" w:rsidRPr="00AC168A">
        <w:rPr>
          <w:rFonts w:ascii="Times New Roman" w:hAnsi="Times New Roman" w:cs="Times New Roman"/>
          <w:sz w:val="28"/>
          <w:szCs w:val="28"/>
        </w:rPr>
        <w:t xml:space="preserve">і оприлюднення </w:t>
      </w:r>
      <w:r w:rsidR="00153624" w:rsidRPr="00AC168A">
        <w:rPr>
          <w:rFonts w:ascii="Times New Roman" w:hAnsi="Times New Roman" w:cs="Times New Roman"/>
          <w:sz w:val="28"/>
          <w:szCs w:val="28"/>
        </w:rPr>
        <w:t xml:space="preserve">порівняльних таблиць </w:t>
      </w:r>
      <w:r w:rsidR="003C7A92" w:rsidRPr="00AC168A">
        <w:rPr>
          <w:rFonts w:ascii="Times New Roman" w:hAnsi="Times New Roman" w:cs="Times New Roman"/>
          <w:sz w:val="28"/>
          <w:szCs w:val="28"/>
        </w:rPr>
        <w:t xml:space="preserve">з відображенням чинної </w:t>
      </w:r>
      <w:r w:rsidR="00F5594B" w:rsidRPr="00AC168A">
        <w:rPr>
          <w:rFonts w:ascii="Times New Roman" w:hAnsi="Times New Roman" w:cs="Times New Roman"/>
          <w:sz w:val="28"/>
          <w:szCs w:val="28"/>
        </w:rPr>
        <w:t>і</w:t>
      </w:r>
      <w:r w:rsidR="003C7A92" w:rsidRPr="00AC168A">
        <w:rPr>
          <w:rFonts w:ascii="Times New Roman" w:hAnsi="Times New Roman" w:cs="Times New Roman"/>
          <w:sz w:val="28"/>
          <w:szCs w:val="28"/>
        </w:rPr>
        <w:t xml:space="preserve"> пропонованої редакцій проектів рішень;</w:t>
      </w:r>
    </w:p>
    <w:p w:rsidR="006773E8" w:rsidRDefault="00882D38" w:rsidP="00677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ab/>
      </w:r>
      <w:r w:rsidR="008B2B8E">
        <w:rPr>
          <w:rFonts w:ascii="Times New Roman" w:hAnsi="Times New Roman" w:cs="Times New Roman"/>
          <w:sz w:val="28"/>
          <w:szCs w:val="28"/>
        </w:rPr>
        <w:t>2.5</w:t>
      </w:r>
      <w:r w:rsidR="007624F9" w:rsidRPr="00AC168A">
        <w:rPr>
          <w:rFonts w:ascii="Times New Roman" w:hAnsi="Times New Roman" w:cs="Times New Roman"/>
          <w:sz w:val="28"/>
          <w:szCs w:val="28"/>
        </w:rPr>
        <w:t xml:space="preserve"> </w:t>
      </w:r>
      <w:r w:rsidR="00AC4526">
        <w:rPr>
          <w:rFonts w:ascii="Times New Roman" w:hAnsi="Times New Roman" w:cs="Times New Roman"/>
          <w:sz w:val="28"/>
          <w:szCs w:val="28"/>
        </w:rPr>
        <w:t xml:space="preserve"> </w:t>
      </w:r>
      <w:r w:rsidR="006773E8">
        <w:rPr>
          <w:rFonts w:ascii="Times New Roman" w:hAnsi="Times New Roman" w:cs="Times New Roman"/>
          <w:sz w:val="28"/>
          <w:szCs w:val="28"/>
        </w:rPr>
        <w:t xml:space="preserve">здійснювати контроль за </w:t>
      </w:r>
      <w:r w:rsidR="006773E8" w:rsidRPr="006773E8">
        <w:rPr>
          <w:rFonts w:ascii="Times New Roman" w:hAnsi="Times New Roman" w:cs="Times New Roman"/>
          <w:sz w:val="28"/>
          <w:szCs w:val="28"/>
        </w:rPr>
        <w:t>оприлюднення</w:t>
      </w:r>
      <w:r w:rsidR="006773E8">
        <w:rPr>
          <w:rFonts w:ascii="Times New Roman" w:hAnsi="Times New Roman" w:cs="Times New Roman"/>
          <w:sz w:val="28"/>
          <w:szCs w:val="28"/>
        </w:rPr>
        <w:t>м</w:t>
      </w:r>
      <w:r w:rsidR="006773E8" w:rsidRPr="006773E8">
        <w:rPr>
          <w:rFonts w:ascii="Times New Roman" w:hAnsi="Times New Roman" w:cs="Times New Roman"/>
          <w:sz w:val="28"/>
          <w:szCs w:val="28"/>
        </w:rPr>
        <w:t xml:space="preserve"> прийнятих регуляторних актів в термін до 10 днів після прийняття у газеті «Західний кур’єр»;</w:t>
      </w:r>
    </w:p>
    <w:p w:rsidR="004850F7" w:rsidRPr="00AC168A" w:rsidRDefault="004850F7" w:rsidP="00AC1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ab/>
      </w:r>
      <w:r w:rsidR="008B2B8E">
        <w:rPr>
          <w:rFonts w:ascii="Times New Roman" w:hAnsi="Times New Roman" w:cs="Times New Roman"/>
          <w:sz w:val="28"/>
          <w:szCs w:val="28"/>
        </w:rPr>
        <w:t>2.6</w:t>
      </w:r>
      <w:r w:rsidRPr="00AC168A">
        <w:rPr>
          <w:rFonts w:ascii="Times New Roman" w:hAnsi="Times New Roman" w:cs="Times New Roman"/>
          <w:sz w:val="28"/>
          <w:szCs w:val="28"/>
        </w:rPr>
        <w:t xml:space="preserve"> забезпечувати виконання заходів з відстеження результативності регуляторних актів, якісну підготовку звітів про базові, повторні, періодичні відстеження та подання їх до управління економічного інтеграційного розвитку для оприлюднення;</w:t>
      </w:r>
    </w:p>
    <w:p w:rsidR="0031489D" w:rsidRPr="00AC168A" w:rsidRDefault="008B2B8E" w:rsidP="00AC16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 </w:t>
      </w:r>
      <w:r w:rsidR="007B1D2F" w:rsidRPr="00AC168A">
        <w:rPr>
          <w:rFonts w:ascii="Times New Roman" w:hAnsi="Times New Roman" w:cs="Times New Roman"/>
          <w:sz w:val="28"/>
          <w:szCs w:val="28"/>
        </w:rPr>
        <w:t xml:space="preserve">до 01.04.2018р. </w:t>
      </w:r>
      <w:r w:rsidR="004A3470" w:rsidRPr="00AC168A">
        <w:rPr>
          <w:rFonts w:ascii="Times New Roman" w:hAnsi="Times New Roman" w:cs="Times New Roman"/>
          <w:sz w:val="28"/>
          <w:szCs w:val="28"/>
        </w:rPr>
        <w:t xml:space="preserve">здійснити </w:t>
      </w:r>
      <w:r w:rsidR="0031489D" w:rsidRPr="00AC168A">
        <w:rPr>
          <w:rFonts w:ascii="Times New Roman" w:hAnsi="Times New Roman" w:cs="Times New Roman"/>
          <w:sz w:val="28"/>
          <w:szCs w:val="28"/>
        </w:rPr>
        <w:t>перегляд</w:t>
      </w:r>
      <w:r w:rsidR="004A3470" w:rsidRPr="00AC168A">
        <w:rPr>
          <w:rFonts w:ascii="Times New Roman" w:hAnsi="Times New Roman" w:cs="Times New Roman"/>
          <w:sz w:val="28"/>
          <w:szCs w:val="28"/>
        </w:rPr>
        <w:t xml:space="preserve"> </w:t>
      </w:r>
      <w:r w:rsidR="003A04CE" w:rsidRPr="00AC168A">
        <w:rPr>
          <w:rFonts w:ascii="Times New Roman" w:hAnsi="Times New Roman" w:cs="Times New Roman"/>
          <w:sz w:val="28"/>
          <w:szCs w:val="28"/>
        </w:rPr>
        <w:t xml:space="preserve">(інвентаризацію) </w:t>
      </w:r>
      <w:r w:rsidR="004A3470" w:rsidRPr="00AC168A">
        <w:rPr>
          <w:rFonts w:ascii="Times New Roman" w:hAnsi="Times New Roman" w:cs="Times New Roman"/>
          <w:sz w:val="28"/>
          <w:szCs w:val="28"/>
        </w:rPr>
        <w:t xml:space="preserve">регуляторних актів свого підрозділу на відповідність чинному законодавству, виключити ті, які дублюються, </w:t>
      </w:r>
      <w:r w:rsidR="007B1D2F" w:rsidRPr="00AC168A">
        <w:rPr>
          <w:rFonts w:ascii="Times New Roman" w:hAnsi="Times New Roman" w:cs="Times New Roman"/>
          <w:sz w:val="28"/>
          <w:szCs w:val="28"/>
        </w:rPr>
        <w:t>не</w:t>
      </w:r>
      <w:r w:rsidR="00962B27">
        <w:rPr>
          <w:rFonts w:ascii="Times New Roman" w:hAnsi="Times New Roman" w:cs="Times New Roman"/>
          <w:sz w:val="28"/>
          <w:szCs w:val="28"/>
        </w:rPr>
        <w:t xml:space="preserve"> </w:t>
      </w:r>
      <w:r w:rsidR="007B1D2F" w:rsidRPr="00AC168A">
        <w:rPr>
          <w:rFonts w:ascii="Times New Roman" w:hAnsi="Times New Roman" w:cs="Times New Roman"/>
          <w:sz w:val="28"/>
          <w:szCs w:val="28"/>
        </w:rPr>
        <w:t xml:space="preserve">узгоджуються, </w:t>
      </w:r>
      <w:r w:rsidR="00B13F6A" w:rsidRPr="00AC168A">
        <w:rPr>
          <w:rFonts w:ascii="Times New Roman" w:hAnsi="Times New Roman" w:cs="Times New Roman"/>
          <w:sz w:val="28"/>
          <w:szCs w:val="28"/>
        </w:rPr>
        <w:t>є непослідовними і</w:t>
      </w:r>
      <w:r w:rsidR="00365E33" w:rsidRPr="00AC168A">
        <w:rPr>
          <w:rFonts w:ascii="Times New Roman" w:hAnsi="Times New Roman" w:cs="Times New Roman"/>
          <w:sz w:val="28"/>
          <w:szCs w:val="28"/>
        </w:rPr>
        <w:t xml:space="preserve"> </w:t>
      </w:r>
      <w:r w:rsidR="004A3470" w:rsidRPr="00AC168A">
        <w:rPr>
          <w:rFonts w:ascii="Times New Roman" w:hAnsi="Times New Roman" w:cs="Times New Roman"/>
          <w:sz w:val="28"/>
          <w:szCs w:val="28"/>
        </w:rPr>
        <w:t>недіючими з огляду на законод</w:t>
      </w:r>
      <w:r w:rsidR="002E0F88" w:rsidRPr="00AC168A">
        <w:rPr>
          <w:rFonts w:ascii="Times New Roman" w:hAnsi="Times New Roman" w:cs="Times New Roman"/>
          <w:sz w:val="28"/>
          <w:szCs w:val="28"/>
        </w:rPr>
        <w:t>авчі зміни</w:t>
      </w:r>
      <w:r w:rsidR="000F2CBE" w:rsidRPr="00AC168A">
        <w:rPr>
          <w:rFonts w:ascii="Times New Roman" w:hAnsi="Times New Roman" w:cs="Times New Roman"/>
          <w:sz w:val="28"/>
          <w:szCs w:val="28"/>
        </w:rPr>
        <w:t>;</w:t>
      </w:r>
      <w:r w:rsidR="00B37187">
        <w:rPr>
          <w:rFonts w:ascii="Times New Roman" w:hAnsi="Times New Roman" w:cs="Times New Roman"/>
          <w:sz w:val="28"/>
          <w:szCs w:val="28"/>
        </w:rPr>
        <w:t xml:space="preserve"> при необхідності підготувати </w:t>
      </w:r>
      <w:r w:rsidR="00B97CB5">
        <w:rPr>
          <w:rFonts w:ascii="Times New Roman" w:hAnsi="Times New Roman" w:cs="Times New Roman"/>
          <w:sz w:val="28"/>
          <w:szCs w:val="28"/>
        </w:rPr>
        <w:t xml:space="preserve">відповідний </w:t>
      </w:r>
      <w:r w:rsidR="00B3718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97CB5">
        <w:rPr>
          <w:rFonts w:ascii="Times New Roman" w:hAnsi="Times New Roman" w:cs="Times New Roman"/>
          <w:sz w:val="28"/>
          <w:szCs w:val="28"/>
        </w:rPr>
        <w:t>рішення</w:t>
      </w:r>
      <w:r w:rsidR="00B37187">
        <w:rPr>
          <w:rFonts w:ascii="Times New Roman" w:hAnsi="Times New Roman" w:cs="Times New Roman"/>
          <w:sz w:val="28"/>
          <w:szCs w:val="28"/>
        </w:rPr>
        <w:t>;</w:t>
      </w:r>
      <w:r w:rsidR="00B37187" w:rsidRPr="00B37187">
        <w:rPr>
          <w:rFonts w:ascii="Times New Roman" w:hAnsi="Times New Roman" w:cs="Times New Roman"/>
          <w:sz w:val="28"/>
          <w:szCs w:val="28"/>
        </w:rPr>
        <w:t xml:space="preserve"> </w:t>
      </w:r>
      <w:r w:rsidR="00EC068D">
        <w:rPr>
          <w:rFonts w:ascii="Times New Roman" w:hAnsi="Times New Roman" w:cs="Times New Roman"/>
          <w:sz w:val="28"/>
          <w:szCs w:val="28"/>
        </w:rPr>
        <w:t>здійснювати перегляд щороку до 01 квітня;</w:t>
      </w:r>
    </w:p>
    <w:p w:rsidR="00590698" w:rsidRPr="00AC168A" w:rsidRDefault="008B2B8E" w:rsidP="00AC16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590698" w:rsidRPr="00AC168A">
        <w:rPr>
          <w:rFonts w:ascii="Times New Roman" w:hAnsi="Times New Roman" w:cs="Times New Roman"/>
          <w:sz w:val="28"/>
          <w:szCs w:val="28"/>
        </w:rPr>
        <w:t xml:space="preserve"> керівникам структурних підрозділів Івано-Франківської міської ради взяти  під  особистий  контроль дотримання  вимог і принципів державної регуляторної політики та щокварталу до</w:t>
      </w:r>
      <w:r w:rsidR="00CF3924">
        <w:rPr>
          <w:rFonts w:ascii="Times New Roman" w:hAnsi="Times New Roman" w:cs="Times New Roman"/>
          <w:sz w:val="28"/>
          <w:szCs w:val="28"/>
        </w:rPr>
        <w:t xml:space="preserve"> </w:t>
      </w:r>
      <w:r w:rsidR="006E7E7F" w:rsidRPr="00AC168A">
        <w:rPr>
          <w:rFonts w:ascii="Times New Roman" w:hAnsi="Times New Roman" w:cs="Times New Roman"/>
          <w:sz w:val="28"/>
          <w:szCs w:val="28"/>
        </w:rPr>
        <w:t>1</w:t>
      </w:r>
      <w:r w:rsidR="00590698" w:rsidRPr="00AC168A">
        <w:rPr>
          <w:rFonts w:ascii="Times New Roman" w:hAnsi="Times New Roman" w:cs="Times New Roman"/>
          <w:sz w:val="28"/>
          <w:szCs w:val="28"/>
        </w:rPr>
        <w:t>0 числа місяця, наступного за звітним, надавати управлінню економічного та інтеграційного розвитку інформацію про хід виконання зазначених вище заході</w:t>
      </w:r>
      <w:r w:rsidR="00035E96">
        <w:rPr>
          <w:rFonts w:ascii="Times New Roman" w:hAnsi="Times New Roman" w:cs="Times New Roman"/>
          <w:sz w:val="28"/>
          <w:szCs w:val="28"/>
        </w:rPr>
        <w:t>в за визначеною формою (додаток</w:t>
      </w:r>
      <w:r w:rsidR="00590698" w:rsidRPr="00AC168A">
        <w:rPr>
          <w:rFonts w:ascii="Times New Roman" w:hAnsi="Times New Roman" w:cs="Times New Roman"/>
          <w:sz w:val="28"/>
          <w:szCs w:val="28"/>
        </w:rPr>
        <w:t>).</w:t>
      </w:r>
    </w:p>
    <w:p w:rsidR="001131CE" w:rsidRPr="00AC168A" w:rsidRDefault="001131CE" w:rsidP="00AC1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ab/>
      </w:r>
      <w:r w:rsidR="004C0FE2" w:rsidRPr="00AC168A">
        <w:rPr>
          <w:rFonts w:ascii="Times New Roman" w:hAnsi="Times New Roman" w:cs="Times New Roman"/>
          <w:sz w:val="28"/>
          <w:szCs w:val="28"/>
        </w:rPr>
        <w:t xml:space="preserve">3. </w:t>
      </w:r>
      <w:r w:rsidRPr="00AC168A">
        <w:rPr>
          <w:rFonts w:ascii="Times New Roman" w:hAnsi="Times New Roman" w:cs="Times New Roman"/>
          <w:sz w:val="28"/>
          <w:szCs w:val="28"/>
        </w:rPr>
        <w:t>Управлінню</w:t>
      </w:r>
      <w:r w:rsidR="00B07622" w:rsidRPr="00AC168A">
        <w:rPr>
          <w:rFonts w:ascii="Times New Roman" w:hAnsi="Times New Roman" w:cs="Times New Roman"/>
          <w:sz w:val="28"/>
          <w:szCs w:val="28"/>
        </w:rPr>
        <w:t xml:space="preserve"> економічного та інтеграційного розвитку</w:t>
      </w:r>
      <w:r w:rsidR="004F77A8" w:rsidRPr="00AC168A">
        <w:rPr>
          <w:rFonts w:ascii="Times New Roman" w:hAnsi="Times New Roman" w:cs="Times New Roman"/>
          <w:sz w:val="28"/>
          <w:szCs w:val="28"/>
        </w:rPr>
        <w:t xml:space="preserve"> виконавчого комітету міської ради</w:t>
      </w:r>
      <w:r w:rsidR="00C77B62" w:rsidRPr="00AC16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77B62" w:rsidRPr="00AC168A">
        <w:rPr>
          <w:rFonts w:ascii="Times New Roman" w:hAnsi="Times New Roman" w:cs="Times New Roman"/>
          <w:sz w:val="28"/>
          <w:szCs w:val="28"/>
        </w:rPr>
        <w:t>Н.Кромкач</w:t>
      </w:r>
      <w:proofErr w:type="spellEnd"/>
      <w:r w:rsidR="00C77B62" w:rsidRPr="00AC168A">
        <w:rPr>
          <w:rFonts w:ascii="Times New Roman" w:hAnsi="Times New Roman" w:cs="Times New Roman"/>
          <w:sz w:val="28"/>
          <w:szCs w:val="28"/>
        </w:rPr>
        <w:t>)</w:t>
      </w:r>
      <w:r w:rsidR="004F77A8" w:rsidRPr="00AC168A">
        <w:rPr>
          <w:rFonts w:ascii="Times New Roman" w:hAnsi="Times New Roman" w:cs="Times New Roman"/>
          <w:sz w:val="28"/>
          <w:szCs w:val="28"/>
        </w:rPr>
        <w:t>:</w:t>
      </w:r>
    </w:p>
    <w:p w:rsidR="001131CE" w:rsidRPr="00AC168A" w:rsidRDefault="001131CE" w:rsidP="00AC1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ab/>
      </w:r>
      <w:r w:rsidR="008B2B8E">
        <w:rPr>
          <w:rFonts w:ascii="Times New Roman" w:hAnsi="Times New Roman" w:cs="Times New Roman"/>
          <w:sz w:val="28"/>
          <w:szCs w:val="28"/>
        </w:rPr>
        <w:t xml:space="preserve"> 3.1</w:t>
      </w:r>
      <w:r w:rsidRPr="00AC168A">
        <w:rPr>
          <w:rFonts w:ascii="Times New Roman" w:hAnsi="Times New Roman" w:cs="Times New Roman"/>
          <w:sz w:val="28"/>
          <w:szCs w:val="28"/>
        </w:rPr>
        <w:t xml:space="preserve"> здійснювати </w:t>
      </w:r>
      <w:r w:rsidR="00B07622" w:rsidRPr="00AC168A">
        <w:rPr>
          <w:rFonts w:ascii="Times New Roman" w:hAnsi="Times New Roman" w:cs="Times New Roman"/>
          <w:sz w:val="28"/>
          <w:szCs w:val="28"/>
        </w:rPr>
        <w:t xml:space="preserve">координацію </w:t>
      </w:r>
      <w:r w:rsidR="00E71B49">
        <w:rPr>
          <w:rFonts w:ascii="Times New Roman" w:hAnsi="Times New Roman" w:cs="Times New Roman"/>
          <w:sz w:val="28"/>
          <w:szCs w:val="28"/>
        </w:rPr>
        <w:t>реалізації</w:t>
      </w:r>
      <w:r w:rsidR="00B07622" w:rsidRPr="00AC168A">
        <w:rPr>
          <w:rFonts w:ascii="Times New Roman" w:hAnsi="Times New Roman" w:cs="Times New Roman"/>
          <w:sz w:val="28"/>
          <w:szCs w:val="28"/>
        </w:rPr>
        <w:t xml:space="preserve"> державної регуляторної політики,</w:t>
      </w:r>
      <w:r w:rsidR="00CA3C2B" w:rsidRPr="00AC168A">
        <w:rPr>
          <w:rFonts w:ascii="Times New Roman" w:hAnsi="Times New Roman" w:cs="Times New Roman"/>
          <w:sz w:val="28"/>
          <w:szCs w:val="28"/>
        </w:rPr>
        <w:t xml:space="preserve"> </w:t>
      </w:r>
      <w:r w:rsidR="00B07622" w:rsidRPr="00AC168A">
        <w:rPr>
          <w:rFonts w:ascii="Times New Roman" w:hAnsi="Times New Roman" w:cs="Times New Roman"/>
          <w:sz w:val="28"/>
          <w:szCs w:val="28"/>
        </w:rPr>
        <w:t>проводити інформаційно-роз’яснювальну роботу з структурними підрозділами щодо дотримання законодавчих вимог у здійсненні регуляторної діяльності</w:t>
      </w:r>
      <w:r w:rsidR="00485026" w:rsidRPr="00AC168A">
        <w:rPr>
          <w:rFonts w:ascii="Times New Roman" w:hAnsi="Times New Roman" w:cs="Times New Roman"/>
          <w:sz w:val="28"/>
          <w:szCs w:val="28"/>
        </w:rPr>
        <w:t>;</w:t>
      </w:r>
    </w:p>
    <w:p w:rsidR="004802D1" w:rsidRPr="00AC168A" w:rsidRDefault="001131CE" w:rsidP="00AC1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ab/>
      </w:r>
      <w:r w:rsidR="008B2B8E">
        <w:rPr>
          <w:rFonts w:ascii="Times New Roman" w:hAnsi="Times New Roman" w:cs="Times New Roman"/>
          <w:sz w:val="28"/>
          <w:szCs w:val="28"/>
        </w:rPr>
        <w:t xml:space="preserve"> 3.2</w:t>
      </w:r>
      <w:r w:rsidRPr="00AC168A">
        <w:rPr>
          <w:rFonts w:ascii="Times New Roman" w:hAnsi="Times New Roman" w:cs="Times New Roman"/>
          <w:sz w:val="28"/>
          <w:szCs w:val="28"/>
        </w:rPr>
        <w:t xml:space="preserve"> </w:t>
      </w:r>
      <w:r w:rsidR="009B5528" w:rsidRPr="00AC168A">
        <w:rPr>
          <w:rFonts w:ascii="Times New Roman" w:hAnsi="Times New Roman" w:cs="Times New Roman"/>
          <w:sz w:val="28"/>
          <w:szCs w:val="28"/>
        </w:rPr>
        <w:t>забезпечувати оприлюднення інформації</w:t>
      </w:r>
      <w:r w:rsidR="00736F5A" w:rsidRPr="00AC168A">
        <w:rPr>
          <w:rFonts w:ascii="Times New Roman" w:hAnsi="Times New Roman" w:cs="Times New Roman"/>
          <w:sz w:val="28"/>
          <w:szCs w:val="28"/>
        </w:rPr>
        <w:t xml:space="preserve"> у спосіб</w:t>
      </w:r>
      <w:r w:rsidR="009B5528" w:rsidRPr="00AC168A">
        <w:rPr>
          <w:rFonts w:ascii="Times New Roman" w:hAnsi="Times New Roman" w:cs="Times New Roman"/>
          <w:sz w:val="28"/>
          <w:szCs w:val="28"/>
        </w:rPr>
        <w:t>, передбачен</w:t>
      </w:r>
      <w:r w:rsidR="00736F5A" w:rsidRPr="00AC168A">
        <w:rPr>
          <w:rFonts w:ascii="Times New Roman" w:hAnsi="Times New Roman" w:cs="Times New Roman"/>
          <w:sz w:val="28"/>
          <w:szCs w:val="28"/>
        </w:rPr>
        <w:t>ий</w:t>
      </w:r>
      <w:r w:rsidR="003C3ACA" w:rsidRPr="00AC168A">
        <w:rPr>
          <w:rFonts w:ascii="Times New Roman" w:hAnsi="Times New Roman" w:cs="Times New Roman"/>
          <w:sz w:val="28"/>
          <w:szCs w:val="28"/>
        </w:rPr>
        <w:t xml:space="preserve"> регуляторною процедурою;</w:t>
      </w:r>
    </w:p>
    <w:p w:rsidR="001131CE" w:rsidRPr="00AC168A" w:rsidRDefault="009B5528" w:rsidP="00AC1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ab/>
      </w:r>
      <w:r w:rsidR="008B2B8E">
        <w:rPr>
          <w:rFonts w:ascii="Times New Roman" w:hAnsi="Times New Roman" w:cs="Times New Roman"/>
          <w:sz w:val="28"/>
          <w:szCs w:val="28"/>
        </w:rPr>
        <w:t xml:space="preserve"> 3.3 </w:t>
      </w:r>
      <w:r w:rsidR="00F21689" w:rsidRPr="00AC168A">
        <w:rPr>
          <w:rFonts w:ascii="Times New Roman" w:hAnsi="Times New Roman" w:cs="Times New Roman"/>
          <w:sz w:val="28"/>
          <w:szCs w:val="28"/>
        </w:rPr>
        <w:t>за результатами</w:t>
      </w:r>
      <w:r w:rsidR="00B37187">
        <w:rPr>
          <w:rFonts w:ascii="Times New Roman" w:hAnsi="Times New Roman" w:cs="Times New Roman"/>
          <w:sz w:val="28"/>
          <w:szCs w:val="28"/>
        </w:rPr>
        <w:t xml:space="preserve"> проведеної </w:t>
      </w:r>
      <w:r w:rsidR="00F21689" w:rsidRPr="00AC168A">
        <w:rPr>
          <w:rFonts w:ascii="Times New Roman" w:hAnsi="Times New Roman" w:cs="Times New Roman"/>
          <w:sz w:val="28"/>
          <w:szCs w:val="28"/>
        </w:rPr>
        <w:t>інвентаризації</w:t>
      </w:r>
      <w:r w:rsidR="00B37187">
        <w:rPr>
          <w:rFonts w:ascii="Times New Roman" w:hAnsi="Times New Roman" w:cs="Times New Roman"/>
          <w:sz w:val="28"/>
          <w:szCs w:val="28"/>
        </w:rPr>
        <w:t xml:space="preserve"> регуляторних актів</w:t>
      </w:r>
      <w:r w:rsidR="001D42D7">
        <w:rPr>
          <w:rFonts w:ascii="Times New Roman" w:hAnsi="Times New Roman" w:cs="Times New Roman"/>
          <w:sz w:val="28"/>
          <w:szCs w:val="28"/>
        </w:rPr>
        <w:t xml:space="preserve"> </w:t>
      </w:r>
      <w:r w:rsidR="004A7B54" w:rsidRPr="00AC168A">
        <w:rPr>
          <w:rFonts w:ascii="Times New Roman" w:hAnsi="Times New Roman" w:cs="Times New Roman"/>
          <w:sz w:val="28"/>
          <w:szCs w:val="28"/>
        </w:rPr>
        <w:t>оновити реєстр регуляторних актів</w:t>
      </w:r>
      <w:r w:rsidR="00D02159" w:rsidRPr="00AC168A">
        <w:rPr>
          <w:rFonts w:ascii="Times New Roman" w:hAnsi="Times New Roman" w:cs="Times New Roman"/>
          <w:sz w:val="28"/>
          <w:szCs w:val="28"/>
        </w:rPr>
        <w:t xml:space="preserve"> на офіційній веб-сторінці</w:t>
      </w:r>
      <w:r w:rsidR="00033977" w:rsidRPr="00AC168A">
        <w:rPr>
          <w:rFonts w:ascii="Times New Roman" w:hAnsi="Times New Roman" w:cs="Times New Roman"/>
          <w:sz w:val="28"/>
          <w:szCs w:val="28"/>
        </w:rPr>
        <w:t xml:space="preserve"> міста</w:t>
      </w:r>
      <w:r w:rsidR="00B37187">
        <w:rPr>
          <w:rFonts w:ascii="Times New Roman" w:hAnsi="Times New Roman" w:cs="Times New Roman"/>
          <w:sz w:val="28"/>
          <w:szCs w:val="28"/>
        </w:rPr>
        <w:t>;</w:t>
      </w:r>
    </w:p>
    <w:p w:rsidR="00AD65F1" w:rsidRDefault="008B2B8E" w:rsidP="00AC1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3.4</w:t>
      </w:r>
      <w:r w:rsidR="00590698" w:rsidRPr="00AC168A">
        <w:rPr>
          <w:rFonts w:ascii="Times New Roman" w:hAnsi="Times New Roman" w:cs="Times New Roman"/>
          <w:sz w:val="28"/>
          <w:szCs w:val="28"/>
        </w:rPr>
        <w:t xml:space="preserve"> забезпечувати  </w:t>
      </w:r>
      <w:proofErr w:type="spellStart"/>
      <w:r w:rsidR="00590698" w:rsidRPr="00AC168A">
        <w:rPr>
          <w:rFonts w:ascii="Times New Roman" w:hAnsi="Times New Roman" w:cs="Times New Roman"/>
          <w:sz w:val="28"/>
          <w:szCs w:val="28"/>
        </w:rPr>
        <w:t>щопівроку</w:t>
      </w:r>
      <w:proofErr w:type="spellEnd"/>
      <w:r w:rsidR="00590698" w:rsidRPr="00AC168A">
        <w:rPr>
          <w:rFonts w:ascii="Times New Roman" w:hAnsi="Times New Roman" w:cs="Times New Roman"/>
          <w:sz w:val="28"/>
          <w:szCs w:val="28"/>
        </w:rPr>
        <w:t xml:space="preserve"> до </w:t>
      </w:r>
      <w:r w:rsidR="00D94F04" w:rsidRPr="00AC168A">
        <w:rPr>
          <w:rFonts w:ascii="Times New Roman" w:hAnsi="Times New Roman" w:cs="Times New Roman"/>
          <w:sz w:val="28"/>
          <w:szCs w:val="28"/>
        </w:rPr>
        <w:t>2</w:t>
      </w:r>
      <w:r w:rsidR="00590698" w:rsidRPr="00AC168A">
        <w:rPr>
          <w:rFonts w:ascii="Times New Roman" w:hAnsi="Times New Roman" w:cs="Times New Roman"/>
          <w:sz w:val="28"/>
          <w:szCs w:val="28"/>
        </w:rPr>
        <w:t>0 числа місяця,  наступного за звітним, узагальнення інформації  щодо реалізації затверджених заходів</w:t>
      </w:r>
      <w:r w:rsidR="00AD65F1">
        <w:rPr>
          <w:rFonts w:ascii="Times New Roman" w:hAnsi="Times New Roman" w:cs="Times New Roman"/>
          <w:sz w:val="28"/>
          <w:szCs w:val="28"/>
        </w:rPr>
        <w:t>;</w:t>
      </w:r>
    </w:p>
    <w:p w:rsidR="007937AB" w:rsidRDefault="00CA5442" w:rsidP="00793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12DBD" w:rsidRPr="00AC168A">
        <w:rPr>
          <w:rFonts w:ascii="Times New Roman" w:hAnsi="Times New Roman" w:cs="Times New Roman"/>
          <w:sz w:val="28"/>
          <w:szCs w:val="28"/>
        </w:rPr>
        <w:t xml:space="preserve"> </w:t>
      </w:r>
      <w:r w:rsidR="007937AB" w:rsidRPr="007937AB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заступників міського голови відповідно до розподілу посадових обов’язків.</w:t>
      </w:r>
    </w:p>
    <w:p w:rsidR="00E8399A" w:rsidRDefault="00665B4D" w:rsidP="00793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ab/>
      </w:r>
    </w:p>
    <w:p w:rsidR="005A6CA5" w:rsidRDefault="005A6CA5" w:rsidP="00E83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75EB" w:rsidRDefault="009775EB" w:rsidP="00E83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68A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</w:t>
      </w:r>
      <w:r w:rsidR="00C4145E">
        <w:rPr>
          <w:rFonts w:ascii="Times New Roman" w:hAnsi="Times New Roman" w:cs="Times New Roman"/>
          <w:sz w:val="28"/>
          <w:szCs w:val="28"/>
        </w:rPr>
        <w:t xml:space="preserve"> </w:t>
      </w:r>
      <w:r w:rsidRPr="00AC168A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AC168A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7677E4" w:rsidRDefault="007677E4" w:rsidP="00E83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77E4" w:rsidRDefault="007677E4" w:rsidP="00E83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77E4" w:rsidRDefault="007677E4" w:rsidP="00E83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77E4" w:rsidRDefault="007677E4" w:rsidP="00E83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77E4" w:rsidRDefault="007677E4" w:rsidP="00E83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77E4" w:rsidRDefault="007677E4" w:rsidP="00E83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751A" w:rsidRDefault="0035751A" w:rsidP="00731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22AD" w:rsidRDefault="0035751A" w:rsidP="00731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</w:t>
      </w:r>
      <w:r w:rsidR="009C22AD">
        <w:rPr>
          <w:rFonts w:ascii="Times New Roman" w:hAnsi="Times New Roman" w:cs="Times New Roman"/>
          <w:sz w:val="28"/>
          <w:szCs w:val="28"/>
        </w:rPr>
        <w:t>ація пр</w:t>
      </w:r>
      <w:r w:rsidR="00731632" w:rsidRPr="00731632">
        <w:rPr>
          <w:rFonts w:ascii="Times New Roman" w:hAnsi="Times New Roman" w:cs="Times New Roman"/>
          <w:sz w:val="28"/>
          <w:szCs w:val="28"/>
        </w:rPr>
        <w:t xml:space="preserve">о дотримання державної регуляторної політики </w:t>
      </w:r>
    </w:p>
    <w:p w:rsidR="009C22AD" w:rsidRDefault="00731632" w:rsidP="00731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632">
        <w:rPr>
          <w:rFonts w:ascii="Times New Roman" w:hAnsi="Times New Roman" w:cs="Times New Roman"/>
          <w:sz w:val="28"/>
          <w:szCs w:val="28"/>
        </w:rPr>
        <w:t xml:space="preserve">структурними підрозділами Івано-Франківської міської ради, </w:t>
      </w:r>
    </w:p>
    <w:p w:rsidR="00731632" w:rsidRDefault="00731632" w:rsidP="00731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632">
        <w:rPr>
          <w:rFonts w:ascii="Times New Roman" w:hAnsi="Times New Roman" w:cs="Times New Roman"/>
          <w:sz w:val="28"/>
          <w:szCs w:val="28"/>
        </w:rPr>
        <w:lastRenderedPageBreak/>
        <w:t>її виконавчого комітету</w:t>
      </w:r>
      <w:r w:rsidR="009C22AD">
        <w:rPr>
          <w:rFonts w:ascii="Times New Roman" w:hAnsi="Times New Roman" w:cs="Times New Roman"/>
          <w:sz w:val="28"/>
          <w:szCs w:val="28"/>
        </w:rPr>
        <w:t xml:space="preserve"> у 2017 році</w:t>
      </w:r>
    </w:p>
    <w:p w:rsidR="00731632" w:rsidRDefault="00731632" w:rsidP="00731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621E" w:rsidRDefault="00AB621E" w:rsidP="00DD5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D5FCD" w:rsidRPr="00DD5FCD">
        <w:rPr>
          <w:rFonts w:ascii="Times New Roman" w:hAnsi="Times New Roman" w:cs="Times New Roman"/>
          <w:sz w:val="28"/>
          <w:szCs w:val="28"/>
        </w:rPr>
        <w:t>Реалізація державної регуляторної політики у 2017 році Івано-Франківською міською радою та її виконавчим комітетом здійснювалась у відповідності до завдань, визначених Законом України «Про засади державної регуляторної політики у сфері господарської діяльності», постановою Кабінету Міністрів України від 11.03.2004 року № 308 «Про затвердження методик проведення аналізу впливу та відстеження результативності регуляторного акта», Положенням про порядок прийняття регуляторних актів Івано-Франківської міської ради, її виконавчого комітету, міського голови, затвердженого рішенням сесії міської ради від 22.12.2016р. № 334-9, методичними рекомендаціями Державної служби України з питань регуляторної політики та розвитку підприємництва щодо відстеження результативності регуляторних актів та інших нормативних актів, що регулюють взаємовідносини у сфері господарської діяльності.</w:t>
      </w:r>
    </w:p>
    <w:p w:rsidR="00DD5FCD" w:rsidRPr="00DD5FCD" w:rsidRDefault="00DD5FCD" w:rsidP="003F6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5FCD">
        <w:rPr>
          <w:rFonts w:ascii="Times New Roman" w:hAnsi="Times New Roman" w:cs="Times New Roman"/>
          <w:sz w:val="28"/>
          <w:szCs w:val="28"/>
        </w:rPr>
        <w:t>Відповідно до норм Закону України “Про засади державної регуляторної політики у сфері господарської діяльності” (далі – Закон) державна регуляторна політика у місті Івано-Франківську спрямована на:</w:t>
      </w:r>
    </w:p>
    <w:p w:rsidR="00DD5FCD" w:rsidRPr="00DD5FCD" w:rsidRDefault="00DD5FCD" w:rsidP="00DD5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FCD">
        <w:rPr>
          <w:rFonts w:ascii="Times New Roman" w:hAnsi="Times New Roman" w:cs="Times New Roman"/>
          <w:sz w:val="28"/>
          <w:szCs w:val="28"/>
        </w:rPr>
        <w:t>вдосконалення правового регулювання господарських відносин;</w:t>
      </w:r>
    </w:p>
    <w:p w:rsidR="00DD5FCD" w:rsidRPr="00DD5FCD" w:rsidRDefault="00DD5FCD" w:rsidP="00DD5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FCD">
        <w:rPr>
          <w:rFonts w:ascii="Times New Roman" w:hAnsi="Times New Roman" w:cs="Times New Roman"/>
          <w:sz w:val="28"/>
          <w:szCs w:val="28"/>
        </w:rPr>
        <w:t>вдосконалення адміністративних відносин між регуляторними органами (іншими органами державної влади) та суб’єктами господарювання;</w:t>
      </w:r>
    </w:p>
    <w:p w:rsidR="00DD5FCD" w:rsidRPr="00DD5FCD" w:rsidRDefault="00DD5FCD" w:rsidP="00DD5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FCD">
        <w:rPr>
          <w:rFonts w:ascii="Times New Roman" w:hAnsi="Times New Roman" w:cs="Times New Roman"/>
          <w:sz w:val="28"/>
          <w:szCs w:val="28"/>
        </w:rPr>
        <w:t>недопущення прийняття економічно недоцільних та неефективних регуляторних актів;</w:t>
      </w:r>
    </w:p>
    <w:p w:rsidR="00DD5FCD" w:rsidRPr="00DD5FCD" w:rsidRDefault="00DD5FCD" w:rsidP="00DD5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FCD">
        <w:rPr>
          <w:rFonts w:ascii="Times New Roman" w:hAnsi="Times New Roman" w:cs="Times New Roman"/>
          <w:sz w:val="28"/>
          <w:szCs w:val="28"/>
        </w:rPr>
        <w:t>зменшення втручання держави в діяльність суб’єктів господарювання, проведення заходів з дерегуляції бізнесу в регіоні;</w:t>
      </w:r>
    </w:p>
    <w:p w:rsidR="00DD5FCD" w:rsidRDefault="00DD5FCD" w:rsidP="00DD5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FCD">
        <w:rPr>
          <w:rFonts w:ascii="Times New Roman" w:hAnsi="Times New Roman" w:cs="Times New Roman"/>
          <w:sz w:val="28"/>
          <w:szCs w:val="28"/>
        </w:rPr>
        <w:t>усунення перешкод для розвитку господарської діяльності.</w:t>
      </w:r>
    </w:p>
    <w:p w:rsidR="003F6C06" w:rsidRDefault="003F6C06" w:rsidP="003F6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C06">
        <w:rPr>
          <w:rFonts w:ascii="Times New Roman" w:hAnsi="Times New Roman" w:cs="Times New Roman"/>
          <w:sz w:val="28"/>
          <w:szCs w:val="28"/>
        </w:rPr>
        <w:t xml:space="preserve">Згідно з ст.5 Закону забезпечення здійснення державної регуляторної    </w:t>
      </w:r>
      <w:r>
        <w:rPr>
          <w:rFonts w:ascii="Times New Roman" w:hAnsi="Times New Roman" w:cs="Times New Roman"/>
          <w:sz w:val="28"/>
          <w:szCs w:val="28"/>
        </w:rPr>
        <w:t xml:space="preserve">           політики передбачає: </w:t>
      </w:r>
    </w:p>
    <w:p w:rsidR="003F6C06" w:rsidRPr="003F6C06" w:rsidRDefault="00C3654F" w:rsidP="003F6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6C06" w:rsidRPr="003F6C06">
        <w:rPr>
          <w:rFonts w:ascii="Times New Roman" w:hAnsi="Times New Roman" w:cs="Times New Roman"/>
          <w:sz w:val="28"/>
          <w:szCs w:val="28"/>
        </w:rPr>
        <w:t xml:space="preserve">встановлення єдиного    підходу    до    підготовки   аналізу регуляторного впливу та до здійснення відстежень  результативності регуляторних актів; </w:t>
      </w:r>
    </w:p>
    <w:p w:rsidR="003F6C06" w:rsidRPr="003F6C06" w:rsidRDefault="003F6C06" w:rsidP="003F6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13A">
        <w:rPr>
          <w:rFonts w:ascii="Times New Roman" w:hAnsi="Times New Roman" w:cs="Times New Roman"/>
          <w:sz w:val="28"/>
          <w:szCs w:val="28"/>
        </w:rPr>
        <w:t xml:space="preserve">- </w:t>
      </w:r>
      <w:r w:rsidRPr="003F6C06">
        <w:rPr>
          <w:rFonts w:ascii="Times New Roman" w:hAnsi="Times New Roman" w:cs="Times New Roman"/>
          <w:sz w:val="28"/>
          <w:szCs w:val="28"/>
        </w:rPr>
        <w:t xml:space="preserve">підготовку аналізу регуляторного впливу; </w:t>
      </w:r>
    </w:p>
    <w:p w:rsidR="003F6C06" w:rsidRPr="003F6C06" w:rsidRDefault="003F6C06" w:rsidP="003F6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13A">
        <w:rPr>
          <w:rFonts w:ascii="Times New Roman" w:hAnsi="Times New Roman" w:cs="Times New Roman"/>
          <w:sz w:val="28"/>
          <w:szCs w:val="28"/>
        </w:rPr>
        <w:t xml:space="preserve">- </w:t>
      </w:r>
      <w:r w:rsidRPr="003F6C06">
        <w:rPr>
          <w:rFonts w:ascii="Times New Roman" w:hAnsi="Times New Roman" w:cs="Times New Roman"/>
          <w:sz w:val="28"/>
          <w:szCs w:val="28"/>
        </w:rPr>
        <w:t xml:space="preserve">планування діяльності   з  підготовки  проектів  регуляторних актів; </w:t>
      </w:r>
    </w:p>
    <w:p w:rsidR="003F6C06" w:rsidRPr="003F6C06" w:rsidRDefault="003F6C06" w:rsidP="003F6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13A">
        <w:rPr>
          <w:rFonts w:ascii="Times New Roman" w:hAnsi="Times New Roman" w:cs="Times New Roman"/>
          <w:sz w:val="28"/>
          <w:szCs w:val="28"/>
        </w:rPr>
        <w:t xml:space="preserve">- </w:t>
      </w:r>
      <w:r w:rsidRPr="003F6C06">
        <w:rPr>
          <w:rFonts w:ascii="Times New Roman" w:hAnsi="Times New Roman" w:cs="Times New Roman"/>
          <w:sz w:val="28"/>
          <w:szCs w:val="28"/>
        </w:rPr>
        <w:t>оприлюднення проектів регулято</w:t>
      </w:r>
      <w:r>
        <w:rPr>
          <w:rFonts w:ascii="Times New Roman" w:hAnsi="Times New Roman" w:cs="Times New Roman"/>
          <w:sz w:val="28"/>
          <w:szCs w:val="28"/>
        </w:rPr>
        <w:t xml:space="preserve">рних актів  з  метою  одержання </w:t>
      </w:r>
      <w:r w:rsidRPr="003F6C06">
        <w:rPr>
          <w:rFonts w:ascii="Times New Roman" w:hAnsi="Times New Roman" w:cs="Times New Roman"/>
          <w:sz w:val="28"/>
          <w:szCs w:val="28"/>
        </w:rPr>
        <w:t xml:space="preserve">зауважень   і  пропозицій  від  фізичних  та  юридичних  осіб,  їх об'єднань,  а також відкриті обговорення за  участю  представників громадськості питань, пов'язаних з регуляторною діяльністю; </w:t>
      </w:r>
    </w:p>
    <w:p w:rsidR="003F6C06" w:rsidRPr="003F6C06" w:rsidRDefault="0008113A" w:rsidP="003F6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3F6C06" w:rsidRPr="003F6C06">
        <w:rPr>
          <w:rFonts w:ascii="Times New Roman" w:hAnsi="Times New Roman" w:cs="Times New Roman"/>
          <w:sz w:val="28"/>
          <w:szCs w:val="28"/>
        </w:rPr>
        <w:t xml:space="preserve">відстеження результативності регуляторних актів; </w:t>
      </w:r>
    </w:p>
    <w:p w:rsidR="003F6C06" w:rsidRPr="003F6C06" w:rsidRDefault="0008113A" w:rsidP="003F6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3F6C06" w:rsidRPr="003F6C06">
        <w:rPr>
          <w:rFonts w:ascii="Times New Roman" w:hAnsi="Times New Roman" w:cs="Times New Roman"/>
          <w:sz w:val="28"/>
          <w:szCs w:val="28"/>
        </w:rPr>
        <w:t xml:space="preserve">перегляд регуляторних актів; </w:t>
      </w:r>
    </w:p>
    <w:p w:rsidR="003F6C06" w:rsidRPr="003F6C06" w:rsidRDefault="0008113A" w:rsidP="003F6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3F6C06" w:rsidRPr="003F6C06">
        <w:rPr>
          <w:rFonts w:ascii="Times New Roman" w:hAnsi="Times New Roman" w:cs="Times New Roman"/>
          <w:sz w:val="28"/>
          <w:szCs w:val="28"/>
        </w:rPr>
        <w:t xml:space="preserve">систематизацію регуляторних актів; </w:t>
      </w:r>
    </w:p>
    <w:p w:rsidR="003F6C06" w:rsidRPr="003F6C06" w:rsidRDefault="00D74BC6" w:rsidP="003F6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BC0878">
        <w:rPr>
          <w:rFonts w:ascii="Times New Roman" w:hAnsi="Times New Roman" w:cs="Times New Roman"/>
          <w:sz w:val="28"/>
          <w:szCs w:val="28"/>
        </w:rPr>
        <w:t xml:space="preserve">недопущення прийняття регуляторних актів, </w:t>
      </w:r>
      <w:r w:rsidR="003F6C06" w:rsidRPr="003F6C06">
        <w:rPr>
          <w:rFonts w:ascii="Times New Roman" w:hAnsi="Times New Roman" w:cs="Times New Roman"/>
          <w:sz w:val="28"/>
          <w:szCs w:val="28"/>
        </w:rPr>
        <w:t xml:space="preserve">які  є непослідовними або не узгоджуються чи дублюють  діючі  регуляторні акти; </w:t>
      </w:r>
    </w:p>
    <w:p w:rsidR="003F6C06" w:rsidRPr="003F6C06" w:rsidRDefault="003F6C06" w:rsidP="003F6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C06">
        <w:rPr>
          <w:rFonts w:ascii="Times New Roman" w:hAnsi="Times New Roman" w:cs="Times New Roman"/>
          <w:sz w:val="28"/>
          <w:szCs w:val="28"/>
        </w:rPr>
        <w:t xml:space="preserve">  </w:t>
      </w:r>
      <w:r w:rsidR="00D74BC6">
        <w:rPr>
          <w:rFonts w:ascii="Times New Roman" w:hAnsi="Times New Roman" w:cs="Times New Roman"/>
          <w:sz w:val="28"/>
          <w:szCs w:val="28"/>
        </w:rPr>
        <w:t xml:space="preserve">- </w:t>
      </w:r>
      <w:r w:rsidRPr="003F6C06">
        <w:rPr>
          <w:rFonts w:ascii="Times New Roman" w:hAnsi="Times New Roman" w:cs="Times New Roman"/>
          <w:sz w:val="28"/>
          <w:szCs w:val="28"/>
        </w:rPr>
        <w:t xml:space="preserve">викладення положень  регуляторного  акта  у  спосіб,  який  є доступним  та  однозначним  для  розуміння  особами,  які  повинні впроваджувати або виконувати вимоги цього регуляторного акта; </w:t>
      </w:r>
    </w:p>
    <w:p w:rsidR="003F6C06" w:rsidRDefault="00127C92" w:rsidP="003F6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3F6C06" w:rsidRPr="003F6C06">
        <w:rPr>
          <w:rFonts w:ascii="Times New Roman" w:hAnsi="Times New Roman" w:cs="Times New Roman"/>
          <w:sz w:val="28"/>
          <w:szCs w:val="28"/>
        </w:rPr>
        <w:t>оприлюднення інформації  про здійснення  регуляторної діяльності.</w:t>
      </w:r>
    </w:p>
    <w:p w:rsidR="00365C2E" w:rsidRDefault="00365C2E" w:rsidP="00DD5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C2E">
        <w:rPr>
          <w:rFonts w:ascii="Times New Roman" w:hAnsi="Times New Roman" w:cs="Times New Roman"/>
          <w:sz w:val="28"/>
          <w:szCs w:val="28"/>
        </w:rPr>
        <w:lastRenderedPageBreak/>
        <w:t>Для забезпечення дії принципів здійснення регуляторної політики управлінням  економічного та інтеграційного розвитку виконавчого комітету міської ради здійснюється координація діяльності з реалізації регуляторної політики у сфері господарської діяльності у місті Івано-Франківську. Це, в свою чергу, передбачає забезпечення повноти та якості виконання структурними підрозділами міської ради, її виконавчого комітету вимог чинного регуляторного законодавства, а також здійснення моніторингу, перегляду та аналізу дії регуляторних актів спільно з їх розробниками.</w:t>
      </w:r>
    </w:p>
    <w:p w:rsidR="00CD0C9E" w:rsidRDefault="00726AE0" w:rsidP="00CD0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2017 році н</w:t>
      </w:r>
      <w:r w:rsidRPr="00726AE0">
        <w:rPr>
          <w:rFonts w:ascii="Times New Roman" w:hAnsi="Times New Roman" w:cs="Times New Roman"/>
          <w:sz w:val="28"/>
          <w:szCs w:val="28"/>
        </w:rPr>
        <w:t xml:space="preserve">а  підставі  Плану  з  підготовки  регуляторних  актів  на  2017 рік </w:t>
      </w:r>
      <w:r w:rsidR="00AB621E">
        <w:rPr>
          <w:rFonts w:ascii="Times New Roman" w:hAnsi="Times New Roman" w:cs="Times New Roman"/>
          <w:sz w:val="28"/>
          <w:szCs w:val="28"/>
        </w:rPr>
        <w:t>структурними підрозділами Івано-Франківської мі</w:t>
      </w:r>
      <w:r w:rsidR="00033B3A">
        <w:rPr>
          <w:rFonts w:ascii="Times New Roman" w:hAnsi="Times New Roman" w:cs="Times New Roman"/>
          <w:sz w:val="28"/>
          <w:szCs w:val="28"/>
        </w:rPr>
        <w:t>ської ради, її виконавчого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AE0">
        <w:rPr>
          <w:rFonts w:ascii="Times New Roman" w:hAnsi="Times New Roman" w:cs="Times New Roman"/>
          <w:sz w:val="28"/>
          <w:szCs w:val="28"/>
        </w:rPr>
        <w:t>забезпечено належну підготовку</w:t>
      </w:r>
      <w:r w:rsidR="00AB621E">
        <w:rPr>
          <w:rFonts w:ascii="Times New Roman" w:hAnsi="Times New Roman" w:cs="Times New Roman"/>
          <w:sz w:val="28"/>
          <w:szCs w:val="28"/>
        </w:rPr>
        <w:t xml:space="preserve"> 35 проект</w:t>
      </w:r>
      <w:r w:rsidR="00C3654F">
        <w:rPr>
          <w:rFonts w:ascii="Times New Roman" w:hAnsi="Times New Roman" w:cs="Times New Roman"/>
          <w:sz w:val="28"/>
          <w:szCs w:val="28"/>
        </w:rPr>
        <w:t>ів регуляторних актів</w:t>
      </w:r>
      <w:r w:rsidR="00CD0C9E">
        <w:rPr>
          <w:rFonts w:ascii="Times New Roman" w:hAnsi="Times New Roman" w:cs="Times New Roman"/>
          <w:sz w:val="28"/>
          <w:szCs w:val="28"/>
        </w:rPr>
        <w:t>, з них</w:t>
      </w:r>
      <w:r w:rsidR="00A325E4">
        <w:rPr>
          <w:rFonts w:ascii="Times New Roman" w:hAnsi="Times New Roman" w:cs="Times New Roman"/>
          <w:sz w:val="28"/>
          <w:szCs w:val="28"/>
        </w:rPr>
        <w:t>:</w:t>
      </w:r>
      <w:r w:rsidR="00CD0C9E">
        <w:rPr>
          <w:rFonts w:ascii="Times New Roman" w:hAnsi="Times New Roman" w:cs="Times New Roman"/>
          <w:sz w:val="28"/>
          <w:szCs w:val="28"/>
        </w:rPr>
        <w:t xml:space="preserve"> 26 проектів рішень прийнято, 9</w:t>
      </w:r>
      <w:r w:rsidR="00A325E4">
        <w:rPr>
          <w:rFonts w:ascii="Times New Roman" w:hAnsi="Times New Roman" w:cs="Times New Roman"/>
          <w:sz w:val="28"/>
          <w:szCs w:val="28"/>
        </w:rPr>
        <w:t xml:space="preserve"> -</w:t>
      </w:r>
      <w:r w:rsidR="00CD0C9E">
        <w:rPr>
          <w:rFonts w:ascii="Times New Roman" w:hAnsi="Times New Roman" w:cs="Times New Roman"/>
          <w:sz w:val="28"/>
          <w:szCs w:val="28"/>
        </w:rPr>
        <w:t xml:space="preserve"> знято з розгляду.</w:t>
      </w:r>
      <w:r w:rsidR="00AA124C">
        <w:rPr>
          <w:rFonts w:ascii="Times New Roman" w:hAnsi="Times New Roman" w:cs="Times New Roman"/>
          <w:sz w:val="28"/>
          <w:szCs w:val="28"/>
        </w:rPr>
        <w:t xml:space="preserve"> </w:t>
      </w:r>
      <w:r w:rsidR="00AA124C" w:rsidRPr="00AA124C">
        <w:rPr>
          <w:rFonts w:ascii="Times New Roman" w:hAnsi="Times New Roman" w:cs="Times New Roman"/>
          <w:sz w:val="28"/>
          <w:szCs w:val="28"/>
        </w:rPr>
        <w:t>Узагальнені дані подано у таблиці</w:t>
      </w:r>
      <w:r w:rsidR="00AA124C">
        <w:rPr>
          <w:rFonts w:ascii="Times New Roman" w:hAnsi="Times New Roman" w:cs="Times New Roman"/>
          <w:sz w:val="28"/>
          <w:szCs w:val="28"/>
        </w:rPr>
        <w:t xml:space="preserve"> 1</w:t>
      </w:r>
      <w:r w:rsidR="00AA124C" w:rsidRPr="00AA124C">
        <w:rPr>
          <w:rFonts w:ascii="Times New Roman" w:hAnsi="Times New Roman" w:cs="Times New Roman"/>
          <w:sz w:val="28"/>
          <w:szCs w:val="28"/>
        </w:rPr>
        <w:t>.</w:t>
      </w:r>
    </w:p>
    <w:p w:rsidR="00CD0C9E" w:rsidRDefault="00CD0C9E" w:rsidP="00CD0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прийнятих регуляторних актів – 1</w:t>
      </w:r>
      <w:r w:rsidR="00D858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рішень виконавчого комітету, 1</w:t>
      </w:r>
      <w:r w:rsidR="00D8589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рішень міської ради</w:t>
      </w:r>
      <w:r w:rsidR="003078E4">
        <w:rPr>
          <w:rFonts w:ascii="Times New Roman" w:hAnsi="Times New Roman" w:cs="Times New Roman"/>
          <w:sz w:val="28"/>
          <w:szCs w:val="28"/>
        </w:rPr>
        <w:t xml:space="preserve"> (12, </w:t>
      </w:r>
      <w:r w:rsidR="007019F6">
        <w:rPr>
          <w:rFonts w:ascii="Times New Roman" w:hAnsi="Times New Roman" w:cs="Times New Roman"/>
          <w:sz w:val="28"/>
          <w:szCs w:val="28"/>
        </w:rPr>
        <w:t>якщо брати</w:t>
      </w:r>
      <w:r w:rsidR="003078E4">
        <w:rPr>
          <w:rFonts w:ascii="Times New Roman" w:hAnsi="Times New Roman" w:cs="Times New Roman"/>
          <w:sz w:val="28"/>
          <w:szCs w:val="28"/>
        </w:rPr>
        <w:t xml:space="preserve"> до уваги висновок ДРСУ про відсутність норм регуляторного характеру у 2-х проектах рішень)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748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653" w:rsidRDefault="00C409D7" w:rsidP="00CD0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неприйнятих проектів  - 5 рішень виконавчого комітету, </w:t>
      </w:r>
      <w:r w:rsidR="00A74E8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4 рішення міської ради</w:t>
      </w:r>
      <w:r w:rsidR="00C01653">
        <w:rPr>
          <w:rFonts w:ascii="Times New Roman" w:hAnsi="Times New Roman" w:cs="Times New Roman"/>
          <w:sz w:val="28"/>
          <w:szCs w:val="28"/>
        </w:rPr>
        <w:t xml:space="preserve">. Такі проекти регуляторних актів не вносилися на розгляд виконавчого комітету, міської ради або були зняті з розгляду в силу суб’єктивних </w:t>
      </w:r>
      <w:r w:rsidR="00A704E4">
        <w:rPr>
          <w:rFonts w:ascii="Times New Roman" w:hAnsi="Times New Roman" w:cs="Times New Roman"/>
          <w:sz w:val="28"/>
          <w:szCs w:val="28"/>
        </w:rPr>
        <w:t>причин</w:t>
      </w:r>
      <w:r w:rsidR="00AA124C">
        <w:rPr>
          <w:rFonts w:ascii="Times New Roman" w:hAnsi="Times New Roman" w:cs="Times New Roman"/>
          <w:sz w:val="28"/>
          <w:szCs w:val="28"/>
        </w:rPr>
        <w:t xml:space="preserve"> (</w:t>
      </w:r>
      <w:r w:rsidR="00326A52">
        <w:rPr>
          <w:rFonts w:ascii="Times New Roman" w:hAnsi="Times New Roman" w:cs="Times New Roman"/>
          <w:sz w:val="28"/>
          <w:szCs w:val="28"/>
        </w:rPr>
        <w:t>т</w:t>
      </w:r>
      <w:r w:rsidR="00AA124C">
        <w:rPr>
          <w:rFonts w:ascii="Times New Roman" w:hAnsi="Times New Roman" w:cs="Times New Roman"/>
          <w:sz w:val="28"/>
          <w:szCs w:val="28"/>
        </w:rPr>
        <w:t>аблиця 2)</w:t>
      </w:r>
      <w:r w:rsidR="00C016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124C" w:rsidRDefault="00AA124C" w:rsidP="00E417E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EC" w:rsidRDefault="00B229EC" w:rsidP="00B22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9EC">
        <w:rPr>
          <w:rFonts w:ascii="Times New Roman" w:hAnsi="Times New Roman" w:cs="Times New Roman"/>
          <w:b/>
          <w:sz w:val="28"/>
          <w:szCs w:val="28"/>
        </w:rPr>
        <w:t>Підготовка структурними підрозділами Івано-Франківської міської ради, її виконавчого комітету проектів регуляторних актів</w:t>
      </w:r>
    </w:p>
    <w:p w:rsidR="00050DAB" w:rsidRPr="00B229EC" w:rsidRDefault="00B229EC" w:rsidP="00B229E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9EC">
        <w:rPr>
          <w:rFonts w:ascii="Times New Roman" w:hAnsi="Times New Roman" w:cs="Times New Roman"/>
          <w:b/>
          <w:sz w:val="28"/>
          <w:szCs w:val="28"/>
        </w:rPr>
        <w:t>у 2017 році</w:t>
      </w:r>
    </w:p>
    <w:p w:rsidR="00B229EC" w:rsidRDefault="00AA124C" w:rsidP="00AA124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1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992"/>
        <w:gridCol w:w="851"/>
        <w:gridCol w:w="850"/>
        <w:gridCol w:w="851"/>
        <w:gridCol w:w="850"/>
        <w:gridCol w:w="851"/>
      </w:tblGrid>
      <w:tr w:rsidR="00AC53E3" w:rsidRPr="0010593F" w:rsidTr="00E71422">
        <w:tc>
          <w:tcPr>
            <w:tcW w:w="567" w:type="dxa"/>
            <w:vMerge w:val="restart"/>
            <w:shd w:val="clear" w:color="auto" w:fill="F2F2F2" w:themeFill="background1" w:themeFillShade="F2"/>
          </w:tcPr>
          <w:p w:rsidR="00AC53E3" w:rsidRPr="0010593F" w:rsidRDefault="00AC53E3" w:rsidP="001B13B9">
            <w:pPr>
              <w:rPr>
                <w:rFonts w:cs="Times New Roman"/>
                <w:b/>
                <w:sz w:val="24"/>
                <w:szCs w:val="24"/>
              </w:rPr>
            </w:pPr>
            <w:r w:rsidRPr="0010593F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F2F2F2" w:themeFill="background1" w:themeFillShade="F2"/>
          </w:tcPr>
          <w:p w:rsidR="00AC53E3" w:rsidRPr="0010593F" w:rsidRDefault="00AC53E3" w:rsidP="001B13B9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10593F">
              <w:rPr>
                <w:rFonts w:cs="Times New Roman"/>
                <w:b/>
                <w:bCs/>
                <w:sz w:val="24"/>
                <w:szCs w:val="24"/>
              </w:rPr>
              <w:t xml:space="preserve">Розробник </w:t>
            </w:r>
          </w:p>
          <w:p w:rsidR="00AC53E3" w:rsidRPr="0010593F" w:rsidRDefault="00AC53E3" w:rsidP="001B13B9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10593F">
              <w:rPr>
                <w:rFonts w:cs="Times New Roman"/>
                <w:b/>
                <w:bCs/>
                <w:sz w:val="24"/>
                <w:szCs w:val="24"/>
              </w:rPr>
              <w:t>регуляторного акта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</w:tcPr>
          <w:p w:rsidR="00AC53E3" w:rsidRPr="0010593F" w:rsidRDefault="00AC53E3" w:rsidP="001B13B9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10593F">
              <w:rPr>
                <w:rFonts w:cs="Times New Roman"/>
                <w:b/>
                <w:bCs/>
                <w:sz w:val="24"/>
                <w:szCs w:val="24"/>
              </w:rPr>
              <w:t>Рішень</w:t>
            </w:r>
          </w:p>
          <w:p w:rsidR="00AC53E3" w:rsidRPr="0010593F" w:rsidRDefault="00AC53E3" w:rsidP="001B13B9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10593F">
              <w:rPr>
                <w:rFonts w:cs="Times New Roman"/>
                <w:b/>
                <w:bCs/>
                <w:sz w:val="24"/>
                <w:szCs w:val="24"/>
              </w:rPr>
              <w:t>виконавчого комітету міської ради</w:t>
            </w:r>
          </w:p>
        </w:tc>
        <w:tc>
          <w:tcPr>
            <w:tcW w:w="1701" w:type="dxa"/>
            <w:gridSpan w:val="2"/>
            <w:shd w:val="clear" w:color="auto" w:fill="F2F2F2" w:themeFill="background1" w:themeFillShade="F2"/>
          </w:tcPr>
          <w:p w:rsidR="00AC53E3" w:rsidRPr="0010593F" w:rsidRDefault="00AC53E3" w:rsidP="001B13B9">
            <w:pPr>
              <w:rPr>
                <w:rFonts w:cs="Times New Roman"/>
                <w:b/>
                <w:sz w:val="24"/>
                <w:szCs w:val="24"/>
              </w:rPr>
            </w:pPr>
            <w:r w:rsidRPr="0010593F">
              <w:rPr>
                <w:rFonts w:cs="Times New Roman"/>
                <w:b/>
                <w:sz w:val="24"/>
                <w:szCs w:val="24"/>
              </w:rPr>
              <w:t>Рішень    Івано-Франківської міської ради</w:t>
            </w:r>
          </w:p>
        </w:tc>
        <w:tc>
          <w:tcPr>
            <w:tcW w:w="1701" w:type="dxa"/>
            <w:gridSpan w:val="2"/>
            <w:shd w:val="clear" w:color="auto" w:fill="F2F2F2" w:themeFill="background1" w:themeFillShade="F2"/>
          </w:tcPr>
          <w:p w:rsidR="00AC53E3" w:rsidRPr="0010593F" w:rsidRDefault="00AC53E3" w:rsidP="00115DEB">
            <w:pPr>
              <w:rPr>
                <w:rFonts w:cs="Times New Roman"/>
                <w:b/>
                <w:sz w:val="24"/>
                <w:szCs w:val="24"/>
              </w:rPr>
            </w:pPr>
            <w:r w:rsidRPr="0010593F">
              <w:rPr>
                <w:rFonts w:cs="Times New Roman"/>
                <w:b/>
                <w:sz w:val="24"/>
                <w:szCs w:val="24"/>
              </w:rPr>
              <w:t xml:space="preserve">Всього регуляторних актів </w:t>
            </w:r>
          </w:p>
          <w:p w:rsidR="00AC53E3" w:rsidRPr="0010593F" w:rsidRDefault="00AC53E3" w:rsidP="00115DEB">
            <w:pPr>
              <w:rPr>
                <w:rFonts w:cs="Times New Roman"/>
                <w:b/>
                <w:sz w:val="24"/>
                <w:szCs w:val="24"/>
              </w:rPr>
            </w:pPr>
            <w:r w:rsidRPr="0010593F">
              <w:rPr>
                <w:rFonts w:cs="Times New Roman"/>
                <w:b/>
                <w:sz w:val="24"/>
                <w:szCs w:val="24"/>
              </w:rPr>
              <w:t>за 2017 рік</w:t>
            </w:r>
          </w:p>
        </w:tc>
      </w:tr>
      <w:tr w:rsidR="00AC53E3" w:rsidRPr="00050DAB" w:rsidTr="00E71422">
        <w:tc>
          <w:tcPr>
            <w:tcW w:w="567" w:type="dxa"/>
            <w:vMerge/>
          </w:tcPr>
          <w:p w:rsidR="00AC53E3" w:rsidRDefault="00AC53E3" w:rsidP="00AB621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C53E3" w:rsidRPr="00223FFB" w:rsidRDefault="00AC53E3" w:rsidP="00CD645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53E3" w:rsidRPr="00E71422" w:rsidRDefault="00AC53E3" w:rsidP="00115DEB">
            <w:pPr>
              <w:rPr>
                <w:rFonts w:cs="Times New Roman"/>
                <w:bCs/>
                <w:sz w:val="24"/>
                <w:szCs w:val="24"/>
              </w:rPr>
            </w:pPr>
            <w:r w:rsidRPr="00E71422">
              <w:rPr>
                <w:rFonts w:cs="Times New Roman"/>
                <w:bCs/>
                <w:sz w:val="24"/>
                <w:szCs w:val="24"/>
              </w:rPr>
              <w:t xml:space="preserve">підготовлених 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AC53E3" w:rsidRPr="00E71422" w:rsidRDefault="00AC53E3" w:rsidP="00115DEB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E71422">
              <w:rPr>
                <w:rFonts w:cs="Times New Roman"/>
                <w:sz w:val="24"/>
                <w:szCs w:val="24"/>
              </w:rPr>
              <w:t>прий</w:t>
            </w:r>
            <w:proofErr w:type="spellEnd"/>
            <w:r w:rsidRPr="00E7142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71422">
              <w:rPr>
                <w:rFonts w:cs="Times New Roman"/>
                <w:sz w:val="24"/>
                <w:szCs w:val="24"/>
              </w:rPr>
              <w:t>нятих</w:t>
            </w:r>
            <w:proofErr w:type="spellEnd"/>
          </w:p>
        </w:tc>
        <w:tc>
          <w:tcPr>
            <w:tcW w:w="850" w:type="dxa"/>
          </w:tcPr>
          <w:p w:rsidR="00AC53E3" w:rsidRPr="00E71422" w:rsidRDefault="00AC53E3" w:rsidP="00115DEB">
            <w:pPr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 xml:space="preserve">підготовлених 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AC53E3" w:rsidRPr="00E71422" w:rsidRDefault="00AC53E3" w:rsidP="00115DEB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E71422">
              <w:rPr>
                <w:rFonts w:cs="Times New Roman"/>
                <w:sz w:val="24"/>
                <w:szCs w:val="24"/>
              </w:rPr>
              <w:t>прий</w:t>
            </w:r>
            <w:proofErr w:type="spellEnd"/>
            <w:r w:rsidRPr="00E7142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71422">
              <w:rPr>
                <w:rFonts w:cs="Times New Roman"/>
                <w:sz w:val="24"/>
                <w:szCs w:val="24"/>
              </w:rPr>
              <w:t>нятих</w:t>
            </w:r>
            <w:proofErr w:type="spellEnd"/>
          </w:p>
        </w:tc>
        <w:tc>
          <w:tcPr>
            <w:tcW w:w="850" w:type="dxa"/>
          </w:tcPr>
          <w:p w:rsidR="00AC53E3" w:rsidRPr="00E71422" w:rsidRDefault="00AC53E3" w:rsidP="00115DEB">
            <w:pPr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підготовлених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AC53E3" w:rsidRPr="00E71422" w:rsidRDefault="00AC53E3" w:rsidP="00115DEB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E71422">
              <w:rPr>
                <w:rFonts w:cs="Times New Roman"/>
                <w:sz w:val="24"/>
                <w:szCs w:val="24"/>
              </w:rPr>
              <w:t>прий</w:t>
            </w:r>
            <w:proofErr w:type="spellEnd"/>
            <w:r w:rsidRPr="00E7142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71422">
              <w:rPr>
                <w:rFonts w:cs="Times New Roman"/>
                <w:sz w:val="24"/>
                <w:szCs w:val="24"/>
              </w:rPr>
              <w:t>нятих</w:t>
            </w:r>
            <w:proofErr w:type="spellEnd"/>
            <w:r w:rsidRPr="00E71422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115DEB" w:rsidRPr="00740D57" w:rsidTr="00E71422">
        <w:tc>
          <w:tcPr>
            <w:tcW w:w="567" w:type="dxa"/>
          </w:tcPr>
          <w:p w:rsidR="00115DEB" w:rsidRPr="00740D57" w:rsidRDefault="00115DEB" w:rsidP="00AB621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15DEB" w:rsidRPr="00740D57" w:rsidRDefault="00115DEB" w:rsidP="00CD645A">
            <w:pPr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 xml:space="preserve">Департамент </w:t>
            </w:r>
            <w:r w:rsidR="00E94849" w:rsidRPr="00740D57">
              <w:rPr>
                <w:rFonts w:cs="Times New Roman"/>
                <w:b/>
                <w:sz w:val="24"/>
                <w:szCs w:val="24"/>
              </w:rPr>
              <w:t xml:space="preserve">                        </w:t>
            </w:r>
            <w:r w:rsidRPr="00740D57">
              <w:rPr>
                <w:rFonts w:cs="Times New Roman"/>
                <w:b/>
                <w:sz w:val="24"/>
                <w:szCs w:val="24"/>
              </w:rPr>
              <w:t>житлової, комунальної політики та благоустрою</w:t>
            </w:r>
          </w:p>
        </w:tc>
        <w:tc>
          <w:tcPr>
            <w:tcW w:w="992" w:type="dxa"/>
          </w:tcPr>
          <w:p w:rsidR="00115DEB" w:rsidRPr="00E71422" w:rsidRDefault="003F772B" w:rsidP="003F772B">
            <w:pPr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3F772B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5DEB" w:rsidRPr="00E71422" w:rsidRDefault="003F772B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3F772B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5DEB" w:rsidRPr="00E71422" w:rsidRDefault="00342706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342706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CF02CF" w:rsidRPr="00337075" w:rsidTr="00E71422">
        <w:tc>
          <w:tcPr>
            <w:tcW w:w="567" w:type="dxa"/>
          </w:tcPr>
          <w:p w:rsidR="00CF02CF" w:rsidRPr="00337075" w:rsidRDefault="00CF02CF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CF02CF" w:rsidRPr="00337075" w:rsidRDefault="00D73CFE" w:rsidP="00CD645A">
            <w:pPr>
              <w:rPr>
                <w:rFonts w:cs="Times New Roman"/>
                <w:i/>
                <w:sz w:val="24"/>
                <w:szCs w:val="24"/>
              </w:rPr>
            </w:pPr>
            <w:r w:rsidRPr="00337075">
              <w:rPr>
                <w:rFonts w:cs="Times New Roman"/>
                <w:i/>
                <w:sz w:val="24"/>
                <w:szCs w:val="24"/>
              </w:rPr>
              <w:t xml:space="preserve">Управління комунальної політики </w:t>
            </w:r>
          </w:p>
        </w:tc>
        <w:tc>
          <w:tcPr>
            <w:tcW w:w="992" w:type="dxa"/>
          </w:tcPr>
          <w:p w:rsidR="00CF02CF" w:rsidRPr="00E71422" w:rsidRDefault="00844B71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CF02CF" w:rsidRPr="00E71422" w:rsidRDefault="00844B71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F02CF" w:rsidRPr="00E71422" w:rsidRDefault="00844B71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CF02CF" w:rsidRPr="00E71422" w:rsidRDefault="00844B71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F02CF" w:rsidRPr="00E71422" w:rsidRDefault="006A5F7B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CF02CF" w:rsidRPr="00E71422" w:rsidRDefault="006A5F7B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1</w:t>
            </w:r>
          </w:p>
        </w:tc>
      </w:tr>
      <w:tr w:rsidR="00115DEB" w:rsidRPr="00740D57" w:rsidTr="00E71422">
        <w:tc>
          <w:tcPr>
            <w:tcW w:w="567" w:type="dxa"/>
          </w:tcPr>
          <w:p w:rsidR="00115DEB" w:rsidRPr="00740D57" w:rsidRDefault="00844B71" w:rsidP="00AB621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15DEB" w:rsidRPr="00740D57" w:rsidRDefault="00935B1C" w:rsidP="00CD645A">
            <w:pPr>
              <w:rPr>
                <w:rFonts w:cs="Times New Roman"/>
                <w:b/>
                <w:sz w:val="24"/>
                <w:szCs w:val="24"/>
              </w:rPr>
            </w:pPr>
            <w:hyperlink r:id="rId6" w:history="1">
              <w:r w:rsidR="00115DEB" w:rsidRPr="00740D57">
                <w:rPr>
                  <w:rFonts w:cs="Times New Roman"/>
                  <w:b/>
                  <w:sz w:val="24"/>
                  <w:szCs w:val="24"/>
                </w:rPr>
                <w:t xml:space="preserve">Управління </w:t>
              </w:r>
              <w:r w:rsidR="00E94849" w:rsidRPr="00740D57">
                <w:rPr>
                  <w:rFonts w:cs="Times New Roman"/>
                  <w:b/>
                  <w:sz w:val="24"/>
                  <w:szCs w:val="24"/>
                </w:rPr>
                <w:t xml:space="preserve">                       </w:t>
              </w:r>
              <w:r w:rsidR="00115DEB" w:rsidRPr="00740D57">
                <w:rPr>
                  <w:rFonts w:cs="Times New Roman"/>
                  <w:b/>
                  <w:sz w:val="24"/>
                  <w:szCs w:val="24"/>
                </w:rPr>
                <w:t>капітального будівництва</w:t>
              </w:r>
            </w:hyperlink>
          </w:p>
        </w:tc>
        <w:tc>
          <w:tcPr>
            <w:tcW w:w="992" w:type="dxa"/>
          </w:tcPr>
          <w:p w:rsidR="00115DEB" w:rsidRPr="00E71422" w:rsidRDefault="00844B71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844B71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5DEB" w:rsidRPr="00E71422" w:rsidRDefault="00844B71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844B71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5DEB" w:rsidRPr="00E71422" w:rsidRDefault="00844B71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844B71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115DEB" w:rsidRPr="00740D57" w:rsidTr="00E71422">
        <w:tc>
          <w:tcPr>
            <w:tcW w:w="567" w:type="dxa"/>
          </w:tcPr>
          <w:p w:rsidR="00115DEB" w:rsidRPr="00740D57" w:rsidRDefault="00115DEB" w:rsidP="00AB621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115DEB" w:rsidRPr="00740D57" w:rsidRDefault="00935B1C" w:rsidP="00E94849">
            <w:pPr>
              <w:rPr>
                <w:rFonts w:cs="Times New Roman"/>
                <w:b/>
                <w:sz w:val="24"/>
                <w:szCs w:val="24"/>
              </w:rPr>
            </w:pPr>
            <w:hyperlink r:id="rId7" w:history="1">
              <w:r w:rsidR="00E94849" w:rsidRPr="00740D57">
                <w:rPr>
                  <w:rFonts w:cs="Times New Roman"/>
                  <w:b/>
                  <w:sz w:val="24"/>
                  <w:szCs w:val="24"/>
                </w:rPr>
                <w:t>Управління                          транспорту</w:t>
              </w:r>
              <w:r w:rsidR="00115DEB" w:rsidRPr="00740D57">
                <w:rPr>
                  <w:rFonts w:cs="Times New Roman"/>
                  <w:b/>
                  <w:sz w:val="24"/>
                  <w:szCs w:val="24"/>
                </w:rPr>
                <w:t xml:space="preserve"> і зв'язку</w:t>
              </w:r>
            </w:hyperlink>
          </w:p>
        </w:tc>
        <w:tc>
          <w:tcPr>
            <w:tcW w:w="992" w:type="dxa"/>
          </w:tcPr>
          <w:p w:rsidR="00115DEB" w:rsidRPr="00E71422" w:rsidRDefault="00DD4995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DD4995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15DEB" w:rsidRPr="00E71422" w:rsidRDefault="00DD4995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DD4995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5DEB" w:rsidRPr="00E71422" w:rsidRDefault="00DD4995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DD4995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115DEB" w:rsidRPr="00740D57" w:rsidTr="00E71422">
        <w:tc>
          <w:tcPr>
            <w:tcW w:w="567" w:type="dxa"/>
          </w:tcPr>
          <w:p w:rsidR="00115DEB" w:rsidRPr="00740D57" w:rsidRDefault="00115DEB" w:rsidP="00AB621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412B84" w:rsidRDefault="00115DEB" w:rsidP="00CD645A">
            <w:pPr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 xml:space="preserve">Департамент </w:t>
            </w:r>
            <w:r w:rsidR="00E94849" w:rsidRPr="00740D57">
              <w:rPr>
                <w:rFonts w:cs="Times New Roman"/>
                <w:b/>
                <w:sz w:val="24"/>
                <w:szCs w:val="24"/>
              </w:rPr>
              <w:t xml:space="preserve">                    </w:t>
            </w:r>
            <w:r w:rsidRPr="00740D57">
              <w:rPr>
                <w:rFonts w:cs="Times New Roman"/>
                <w:b/>
                <w:sz w:val="24"/>
                <w:szCs w:val="24"/>
              </w:rPr>
              <w:t>містобудування, архітектури</w:t>
            </w:r>
          </w:p>
          <w:p w:rsidR="00115DEB" w:rsidRPr="00740D57" w:rsidRDefault="00115DEB" w:rsidP="00CD645A">
            <w:pPr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та культурної спадщини</w:t>
            </w:r>
          </w:p>
        </w:tc>
        <w:tc>
          <w:tcPr>
            <w:tcW w:w="992" w:type="dxa"/>
          </w:tcPr>
          <w:p w:rsidR="00115DEB" w:rsidRPr="00E71422" w:rsidRDefault="000E765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0E765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5DEB" w:rsidRPr="00E71422" w:rsidRDefault="000E765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0E765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15DEB" w:rsidRPr="00E71422" w:rsidRDefault="000E765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0E765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115DEB" w:rsidRPr="00740D57" w:rsidTr="00E71422">
        <w:tc>
          <w:tcPr>
            <w:tcW w:w="567" w:type="dxa"/>
          </w:tcPr>
          <w:p w:rsidR="00115DEB" w:rsidRPr="00740D57" w:rsidRDefault="00115DEB" w:rsidP="00AB621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115DEB" w:rsidRPr="00740D57" w:rsidRDefault="00115DEB" w:rsidP="00CD645A">
            <w:pPr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 xml:space="preserve">Департамент </w:t>
            </w:r>
            <w:r w:rsidR="00E94849" w:rsidRPr="00740D57">
              <w:rPr>
                <w:rFonts w:cs="Times New Roman"/>
                <w:b/>
                <w:sz w:val="24"/>
                <w:szCs w:val="24"/>
              </w:rPr>
              <w:t xml:space="preserve">                    </w:t>
            </w:r>
            <w:r w:rsidRPr="00740D57">
              <w:rPr>
                <w:rFonts w:cs="Times New Roman"/>
                <w:b/>
                <w:sz w:val="24"/>
                <w:szCs w:val="24"/>
              </w:rPr>
              <w:t>комунальних ресурсів</w:t>
            </w:r>
          </w:p>
        </w:tc>
        <w:tc>
          <w:tcPr>
            <w:tcW w:w="992" w:type="dxa"/>
          </w:tcPr>
          <w:p w:rsidR="00115DEB" w:rsidRPr="00E71422" w:rsidRDefault="00F12333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F12333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5DEB" w:rsidRPr="00E71422" w:rsidRDefault="00F12333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F12333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15DEB" w:rsidRPr="00E71422" w:rsidRDefault="00F12333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F12333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E8146B" w:rsidRPr="00D05A58" w:rsidTr="00E71422">
        <w:tc>
          <w:tcPr>
            <w:tcW w:w="567" w:type="dxa"/>
          </w:tcPr>
          <w:p w:rsidR="00E8146B" w:rsidRPr="00D05A58" w:rsidRDefault="00E8146B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E8146B" w:rsidRPr="00D05A58" w:rsidRDefault="00E8146B" w:rsidP="00CD645A">
            <w:pPr>
              <w:rPr>
                <w:rFonts w:cs="Times New Roman"/>
                <w:i/>
                <w:sz w:val="24"/>
                <w:szCs w:val="24"/>
              </w:rPr>
            </w:pPr>
            <w:r w:rsidRPr="00D05A58">
              <w:rPr>
                <w:rFonts w:cs="Times New Roman"/>
                <w:i/>
                <w:sz w:val="24"/>
                <w:szCs w:val="24"/>
              </w:rPr>
              <w:t>Управління                     комунального майна</w:t>
            </w:r>
          </w:p>
        </w:tc>
        <w:tc>
          <w:tcPr>
            <w:tcW w:w="992" w:type="dxa"/>
          </w:tcPr>
          <w:p w:rsidR="00E8146B" w:rsidRPr="00E71422" w:rsidRDefault="00F12333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E8146B" w:rsidRPr="00E71422" w:rsidRDefault="00F12333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8146B" w:rsidRPr="00E71422" w:rsidRDefault="00E82194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E8146B" w:rsidRPr="00E71422" w:rsidRDefault="00E82194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8146B" w:rsidRPr="00E71422" w:rsidRDefault="00F12333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E8146B" w:rsidRPr="00E71422" w:rsidRDefault="00F12333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2</w:t>
            </w:r>
          </w:p>
        </w:tc>
      </w:tr>
      <w:tr w:rsidR="00115DEB" w:rsidRPr="00D05A58" w:rsidTr="00E71422">
        <w:tc>
          <w:tcPr>
            <w:tcW w:w="567" w:type="dxa"/>
          </w:tcPr>
          <w:p w:rsidR="00115DEB" w:rsidRPr="00D05A58" w:rsidRDefault="00115DEB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115DEB" w:rsidRPr="00D05A58" w:rsidRDefault="00115DEB" w:rsidP="00CD645A">
            <w:pPr>
              <w:rPr>
                <w:rFonts w:cs="Times New Roman"/>
                <w:i/>
                <w:sz w:val="24"/>
                <w:szCs w:val="24"/>
              </w:rPr>
            </w:pPr>
            <w:r w:rsidRPr="00D05A58">
              <w:rPr>
                <w:rFonts w:cs="Times New Roman"/>
                <w:i/>
                <w:sz w:val="24"/>
                <w:szCs w:val="24"/>
              </w:rPr>
              <w:t xml:space="preserve">Управління </w:t>
            </w:r>
            <w:r w:rsidR="00E94849" w:rsidRPr="00D05A58">
              <w:rPr>
                <w:rFonts w:cs="Times New Roman"/>
                <w:i/>
                <w:sz w:val="24"/>
                <w:szCs w:val="24"/>
              </w:rPr>
              <w:t xml:space="preserve">                           </w:t>
            </w:r>
            <w:r w:rsidRPr="00D05A58">
              <w:rPr>
                <w:rFonts w:cs="Times New Roman"/>
                <w:i/>
                <w:sz w:val="24"/>
                <w:szCs w:val="24"/>
              </w:rPr>
              <w:t>земельних відносин</w:t>
            </w:r>
          </w:p>
        </w:tc>
        <w:tc>
          <w:tcPr>
            <w:tcW w:w="992" w:type="dxa"/>
          </w:tcPr>
          <w:p w:rsidR="00115DEB" w:rsidRPr="00E71422" w:rsidRDefault="00F12333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F12333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5DEB" w:rsidRPr="00E71422" w:rsidRDefault="00F12333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F12333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15DEB" w:rsidRPr="00E71422" w:rsidRDefault="00F12333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F12333" w:rsidP="00AB621E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1422">
              <w:rPr>
                <w:rFonts w:cs="Times New Roman"/>
                <w:i/>
                <w:sz w:val="24"/>
                <w:szCs w:val="24"/>
              </w:rPr>
              <w:t>3</w:t>
            </w:r>
          </w:p>
        </w:tc>
      </w:tr>
      <w:tr w:rsidR="00115DEB" w:rsidRPr="00740D57" w:rsidTr="00E71422">
        <w:tc>
          <w:tcPr>
            <w:tcW w:w="567" w:type="dxa"/>
          </w:tcPr>
          <w:p w:rsidR="00115DEB" w:rsidRPr="00740D57" w:rsidRDefault="00CF02CF" w:rsidP="00AB621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115DEB" w:rsidRPr="00740D57" w:rsidRDefault="00115DEB" w:rsidP="00CD645A">
            <w:pPr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Фінансове управління</w:t>
            </w:r>
          </w:p>
        </w:tc>
        <w:tc>
          <w:tcPr>
            <w:tcW w:w="992" w:type="dxa"/>
          </w:tcPr>
          <w:p w:rsidR="00115DEB" w:rsidRPr="00E71422" w:rsidRDefault="00657CDF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657CDF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5DEB" w:rsidRPr="00E71422" w:rsidRDefault="001543DA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1543DA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5DEB" w:rsidRPr="00E71422" w:rsidRDefault="001543DA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1543DA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115DEB" w:rsidRPr="00740D57" w:rsidTr="00E71422">
        <w:tc>
          <w:tcPr>
            <w:tcW w:w="567" w:type="dxa"/>
          </w:tcPr>
          <w:p w:rsidR="00115DEB" w:rsidRPr="00740D57" w:rsidRDefault="00CF02CF" w:rsidP="00AB621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115DEB" w:rsidRPr="00740D57" w:rsidRDefault="00115DEB" w:rsidP="00CD645A">
            <w:pPr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Управління інвестиційної політики</w:t>
            </w:r>
          </w:p>
        </w:tc>
        <w:tc>
          <w:tcPr>
            <w:tcW w:w="992" w:type="dxa"/>
          </w:tcPr>
          <w:p w:rsidR="00215234" w:rsidRPr="00E71422" w:rsidRDefault="00C1640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C1640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5DEB" w:rsidRPr="00E71422" w:rsidRDefault="00C1640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C1640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5DEB" w:rsidRPr="00E71422" w:rsidRDefault="00C1640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C1640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115DEB" w:rsidRPr="00740D57" w:rsidTr="00E71422">
        <w:tc>
          <w:tcPr>
            <w:tcW w:w="567" w:type="dxa"/>
          </w:tcPr>
          <w:p w:rsidR="00115DEB" w:rsidRPr="00740D57" w:rsidRDefault="00CF02CF" w:rsidP="00AB621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115DEB" w:rsidRPr="00740D57" w:rsidRDefault="00115DEB" w:rsidP="00CD645A">
            <w:pPr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Управління економічного та інтеграційного розвитку</w:t>
            </w:r>
          </w:p>
        </w:tc>
        <w:tc>
          <w:tcPr>
            <w:tcW w:w="992" w:type="dxa"/>
          </w:tcPr>
          <w:p w:rsidR="00115DEB" w:rsidRPr="00E71422" w:rsidRDefault="004445B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2F41CA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5DEB" w:rsidRPr="00E71422" w:rsidRDefault="004445B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2F41CA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15DEB" w:rsidRPr="00E71422" w:rsidRDefault="004445BE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F757DF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115DEB" w:rsidRPr="00740D57" w:rsidTr="00E71422">
        <w:tc>
          <w:tcPr>
            <w:tcW w:w="567" w:type="dxa"/>
          </w:tcPr>
          <w:p w:rsidR="00115DEB" w:rsidRPr="00740D57" w:rsidRDefault="00CF02CF" w:rsidP="00AB621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115DEB" w:rsidRPr="00740D57" w:rsidRDefault="00115DEB" w:rsidP="00CD645A">
            <w:pPr>
              <w:rPr>
                <w:rFonts w:cs="Times New Roman"/>
                <w:b/>
                <w:sz w:val="24"/>
                <w:szCs w:val="24"/>
              </w:rPr>
            </w:pPr>
            <w:r w:rsidRPr="00740D57">
              <w:rPr>
                <w:rFonts w:cs="Times New Roman"/>
                <w:b/>
                <w:sz w:val="24"/>
                <w:szCs w:val="24"/>
              </w:rPr>
              <w:t>Департамент культури</w:t>
            </w:r>
          </w:p>
        </w:tc>
        <w:tc>
          <w:tcPr>
            <w:tcW w:w="992" w:type="dxa"/>
          </w:tcPr>
          <w:p w:rsidR="00115DEB" w:rsidRPr="00E71422" w:rsidRDefault="00610068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610068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5DEB" w:rsidRPr="00E71422" w:rsidRDefault="00610068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610068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5DEB" w:rsidRPr="00E71422" w:rsidRDefault="00740D57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740D57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115DEB" w:rsidRPr="00A212E0" w:rsidTr="00E71422">
        <w:tc>
          <w:tcPr>
            <w:tcW w:w="567" w:type="dxa"/>
          </w:tcPr>
          <w:p w:rsidR="00115DEB" w:rsidRPr="00A212E0" w:rsidRDefault="00FA01D0" w:rsidP="00AB621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212E0">
              <w:rPr>
                <w:rFonts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115DEB" w:rsidRPr="00A212E0" w:rsidRDefault="00115DEB" w:rsidP="00CD645A">
            <w:pPr>
              <w:rPr>
                <w:rFonts w:cs="Times New Roman"/>
                <w:b/>
                <w:sz w:val="24"/>
                <w:szCs w:val="24"/>
              </w:rPr>
            </w:pPr>
            <w:r w:rsidRPr="00A212E0">
              <w:rPr>
                <w:rFonts w:cs="Times New Roman"/>
                <w:b/>
                <w:sz w:val="24"/>
                <w:szCs w:val="24"/>
              </w:rPr>
              <w:t>Архівний відділ</w:t>
            </w:r>
          </w:p>
        </w:tc>
        <w:tc>
          <w:tcPr>
            <w:tcW w:w="992" w:type="dxa"/>
          </w:tcPr>
          <w:p w:rsidR="00115DEB" w:rsidRPr="00E71422" w:rsidRDefault="0065003D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65003D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5DEB" w:rsidRPr="00E71422" w:rsidRDefault="0065003D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65003D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5DEB" w:rsidRPr="00E71422" w:rsidRDefault="0065003D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15DEB" w:rsidRPr="00E71422" w:rsidRDefault="0065003D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FA01D0" w:rsidRPr="00050DAB" w:rsidTr="00E71422">
        <w:tc>
          <w:tcPr>
            <w:tcW w:w="567" w:type="dxa"/>
          </w:tcPr>
          <w:p w:rsidR="00FA01D0" w:rsidRDefault="00FA01D0" w:rsidP="00AB621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A01D0" w:rsidRDefault="00FA01D0" w:rsidP="00CD645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Всього</w:t>
            </w:r>
          </w:p>
        </w:tc>
        <w:tc>
          <w:tcPr>
            <w:tcW w:w="992" w:type="dxa"/>
          </w:tcPr>
          <w:p w:rsidR="00FA01D0" w:rsidRPr="00E71422" w:rsidRDefault="00FA1472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FA01D0" w:rsidRPr="00E71422" w:rsidRDefault="00275111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FA01D0" w:rsidRPr="00E71422" w:rsidRDefault="00FA1472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FA01D0" w:rsidRPr="00E71422" w:rsidRDefault="009642C0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FA01D0" w:rsidRPr="00E71422" w:rsidRDefault="00FA01D0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FA01D0" w:rsidRPr="00E71422" w:rsidRDefault="00A212E0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E71422">
              <w:rPr>
                <w:rFonts w:cs="Times New Roman"/>
                <w:sz w:val="24"/>
                <w:szCs w:val="24"/>
              </w:rPr>
              <w:t>26</w:t>
            </w:r>
          </w:p>
        </w:tc>
      </w:tr>
    </w:tbl>
    <w:p w:rsidR="00050DAB" w:rsidRDefault="00050DAB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73AD" w:rsidRDefault="008073AD" w:rsidP="006C4A9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A9C" w:rsidRPr="008073AD" w:rsidRDefault="006C4A9C" w:rsidP="006C4A9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3AD">
        <w:rPr>
          <w:rFonts w:ascii="Times New Roman" w:hAnsi="Times New Roman" w:cs="Times New Roman"/>
          <w:b/>
          <w:sz w:val="28"/>
          <w:szCs w:val="28"/>
        </w:rPr>
        <w:t xml:space="preserve">Розподіл регуляторних актів, прийнятих у 2017 році, </w:t>
      </w:r>
    </w:p>
    <w:p w:rsidR="00C86E5B" w:rsidRDefault="006C4A9C" w:rsidP="006C4A9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3AD">
        <w:rPr>
          <w:rFonts w:ascii="Times New Roman" w:hAnsi="Times New Roman" w:cs="Times New Roman"/>
          <w:b/>
          <w:sz w:val="28"/>
          <w:szCs w:val="28"/>
        </w:rPr>
        <w:t>за сферами регулювання</w:t>
      </w:r>
    </w:p>
    <w:p w:rsidR="00DF7B39" w:rsidRPr="00DF7B39" w:rsidRDefault="00DF7B39" w:rsidP="006C4A9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7B39" w:rsidRDefault="00DF7B39" w:rsidP="00DF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AE08C73">
            <wp:extent cx="4838700" cy="29784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912" cy="298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73AD" w:rsidRDefault="008073AD" w:rsidP="006C4A9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7E4" w:rsidRDefault="007677E4" w:rsidP="009240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075C" w:rsidRPr="00F22620" w:rsidRDefault="00EA075C" w:rsidP="009240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620">
        <w:rPr>
          <w:rFonts w:ascii="Times New Roman" w:hAnsi="Times New Roman" w:cs="Times New Roman"/>
          <w:b/>
          <w:sz w:val="24"/>
          <w:szCs w:val="24"/>
        </w:rPr>
        <w:t xml:space="preserve">Структура неприйнятих регуляторних актів в розрізі </w:t>
      </w:r>
    </w:p>
    <w:p w:rsidR="00EA075C" w:rsidRPr="00F22620" w:rsidRDefault="00EA075C" w:rsidP="009240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620">
        <w:rPr>
          <w:rFonts w:ascii="Times New Roman" w:hAnsi="Times New Roman" w:cs="Times New Roman"/>
          <w:b/>
          <w:sz w:val="24"/>
          <w:szCs w:val="24"/>
        </w:rPr>
        <w:t>розробників проектів регуляторних актів</w:t>
      </w:r>
    </w:p>
    <w:p w:rsidR="00EA075C" w:rsidRPr="00F22620" w:rsidRDefault="00EA075C" w:rsidP="00EA075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22620">
        <w:rPr>
          <w:rFonts w:ascii="Times New Roman" w:hAnsi="Times New Roman" w:cs="Times New Roman"/>
          <w:sz w:val="24"/>
          <w:szCs w:val="24"/>
        </w:rPr>
        <w:t>Таблиця 2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1989"/>
        <w:gridCol w:w="2256"/>
        <w:gridCol w:w="1833"/>
        <w:gridCol w:w="2599"/>
      </w:tblGrid>
      <w:tr w:rsidR="00EA075C" w:rsidRPr="00F22620" w:rsidTr="00DC0FF4">
        <w:tc>
          <w:tcPr>
            <w:tcW w:w="560" w:type="dxa"/>
            <w:shd w:val="clear" w:color="auto" w:fill="F2F2F2" w:themeFill="background1" w:themeFillShade="F2"/>
          </w:tcPr>
          <w:p w:rsidR="00EA075C" w:rsidRPr="00F22620" w:rsidRDefault="00EA075C" w:rsidP="00191ABF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F22620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EA075C" w:rsidRPr="00F22620" w:rsidRDefault="00EA075C" w:rsidP="00191ABF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F22620">
              <w:rPr>
                <w:rFonts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92" w:type="dxa"/>
            <w:shd w:val="clear" w:color="auto" w:fill="F2F2F2" w:themeFill="background1" w:themeFillShade="F2"/>
          </w:tcPr>
          <w:p w:rsidR="00EA075C" w:rsidRPr="00F22620" w:rsidRDefault="00EA075C" w:rsidP="00191ABF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F22620">
              <w:rPr>
                <w:rFonts w:cs="Times New Roman"/>
                <w:b/>
                <w:sz w:val="24"/>
                <w:szCs w:val="24"/>
              </w:rPr>
              <w:t>Розробник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EA075C" w:rsidRPr="00F22620" w:rsidRDefault="00EA075C" w:rsidP="00191ABF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F22620">
              <w:rPr>
                <w:rFonts w:cs="Times New Roman"/>
                <w:b/>
                <w:sz w:val="24"/>
                <w:szCs w:val="24"/>
              </w:rPr>
              <w:t>Сфера регулювання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EA075C" w:rsidRPr="00F22620" w:rsidRDefault="00EA075C" w:rsidP="00191ABF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F22620">
              <w:rPr>
                <w:rFonts w:cs="Times New Roman"/>
                <w:b/>
                <w:sz w:val="24"/>
                <w:szCs w:val="24"/>
              </w:rPr>
              <w:t xml:space="preserve">Кількість </w:t>
            </w:r>
          </w:p>
        </w:tc>
        <w:tc>
          <w:tcPr>
            <w:tcW w:w="2625" w:type="dxa"/>
            <w:shd w:val="clear" w:color="auto" w:fill="F2F2F2" w:themeFill="background1" w:themeFillShade="F2"/>
          </w:tcPr>
          <w:p w:rsidR="00EA075C" w:rsidRPr="00F22620" w:rsidRDefault="00EA075C" w:rsidP="00191ABF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F22620">
              <w:rPr>
                <w:rFonts w:cs="Times New Roman"/>
                <w:b/>
                <w:sz w:val="24"/>
                <w:szCs w:val="24"/>
              </w:rPr>
              <w:t>Примітки</w:t>
            </w:r>
          </w:p>
        </w:tc>
      </w:tr>
      <w:tr w:rsidR="00EA075C" w:rsidRPr="00F22620" w:rsidTr="00F22620">
        <w:tc>
          <w:tcPr>
            <w:tcW w:w="560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92" w:type="dxa"/>
          </w:tcPr>
          <w:p w:rsidR="007677E4" w:rsidRPr="00F22620" w:rsidRDefault="00EA075C" w:rsidP="007677E4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Департамент                     містобудування, архітектури та культурної спадщини</w:t>
            </w:r>
          </w:p>
        </w:tc>
        <w:tc>
          <w:tcPr>
            <w:tcW w:w="2268" w:type="dxa"/>
          </w:tcPr>
          <w:p w:rsidR="00EA075C" w:rsidRPr="00F22620" w:rsidRDefault="00EA075C" w:rsidP="00191AB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22620">
              <w:rPr>
                <w:rFonts w:cs="Times New Roman"/>
                <w:color w:val="000000"/>
                <w:sz w:val="24"/>
                <w:szCs w:val="24"/>
              </w:rPr>
              <w:t xml:space="preserve">Архітектура, містобудування </w:t>
            </w:r>
          </w:p>
        </w:tc>
        <w:tc>
          <w:tcPr>
            <w:tcW w:w="1843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2</w:t>
            </w:r>
          </w:p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проекти рішень міської ради</w:t>
            </w:r>
          </w:p>
        </w:tc>
        <w:tc>
          <w:tcPr>
            <w:tcW w:w="2625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 xml:space="preserve">Знято з розгляду,                у т.ч. </w:t>
            </w:r>
          </w:p>
          <w:p w:rsidR="00EA075C" w:rsidRPr="00F22620" w:rsidRDefault="00E94E19" w:rsidP="00191A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EA075C" w:rsidRPr="00F22620">
              <w:rPr>
                <w:rFonts w:cs="Times New Roman"/>
                <w:sz w:val="24"/>
                <w:szCs w:val="24"/>
              </w:rPr>
              <w:t>- не містить норм регуляторного характеру</w:t>
            </w:r>
          </w:p>
        </w:tc>
      </w:tr>
      <w:tr w:rsidR="00F22620" w:rsidRPr="00F22620" w:rsidTr="00F22620">
        <w:tc>
          <w:tcPr>
            <w:tcW w:w="560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92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 xml:space="preserve">Управління </w:t>
            </w:r>
          </w:p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 xml:space="preserve">комунальної політики </w:t>
            </w:r>
          </w:p>
          <w:p w:rsidR="007677E4" w:rsidRDefault="00EA075C" w:rsidP="007677E4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Департаменту                      житлової, комунальної політики та благоустрою</w:t>
            </w:r>
          </w:p>
          <w:p w:rsidR="007677E4" w:rsidRPr="00F22620" w:rsidRDefault="007677E4" w:rsidP="007677E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075C" w:rsidRPr="00F22620" w:rsidRDefault="00EA075C" w:rsidP="00191AB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22620">
              <w:rPr>
                <w:rFonts w:cs="Times New Roman"/>
                <w:color w:val="000000"/>
                <w:sz w:val="24"/>
                <w:szCs w:val="24"/>
              </w:rPr>
              <w:t>Житлово-комунальне господарство, сфера послуг</w:t>
            </w:r>
          </w:p>
          <w:p w:rsidR="00EA075C" w:rsidRPr="00F22620" w:rsidRDefault="00EA075C" w:rsidP="00191AB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22620">
              <w:rPr>
                <w:rFonts w:cs="Times New Roman"/>
                <w:color w:val="000000"/>
                <w:sz w:val="24"/>
                <w:szCs w:val="24"/>
              </w:rPr>
              <w:t>Благоустрій</w:t>
            </w:r>
          </w:p>
        </w:tc>
        <w:tc>
          <w:tcPr>
            <w:tcW w:w="1843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2</w:t>
            </w:r>
          </w:p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проекти рішення виконавчого комітету</w:t>
            </w:r>
          </w:p>
        </w:tc>
        <w:tc>
          <w:tcPr>
            <w:tcW w:w="2625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Знято з розгляду</w:t>
            </w:r>
          </w:p>
        </w:tc>
      </w:tr>
      <w:tr w:rsidR="00EA075C" w:rsidRPr="00F22620" w:rsidTr="00F22620">
        <w:tc>
          <w:tcPr>
            <w:tcW w:w="560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92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Управління                          транспорту і зв’язку</w:t>
            </w:r>
          </w:p>
        </w:tc>
        <w:tc>
          <w:tcPr>
            <w:tcW w:w="2268" w:type="dxa"/>
          </w:tcPr>
          <w:p w:rsidR="00EA075C" w:rsidRPr="00F22620" w:rsidRDefault="00EA075C" w:rsidP="00191AB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22620">
              <w:rPr>
                <w:rFonts w:cs="Times New Roman"/>
                <w:color w:val="000000"/>
                <w:sz w:val="24"/>
                <w:szCs w:val="24"/>
              </w:rPr>
              <w:t>Транспорт</w:t>
            </w:r>
          </w:p>
          <w:p w:rsidR="00EA075C" w:rsidRPr="00F22620" w:rsidRDefault="00EA075C" w:rsidP="00191AB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22620">
              <w:rPr>
                <w:rFonts w:cs="Times New Roman"/>
                <w:color w:val="000000"/>
                <w:sz w:val="24"/>
                <w:szCs w:val="24"/>
              </w:rPr>
              <w:t xml:space="preserve">Паркування </w:t>
            </w:r>
          </w:p>
          <w:p w:rsidR="00EA075C" w:rsidRPr="00F22620" w:rsidRDefault="00EA075C" w:rsidP="00191ABF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2</w:t>
            </w:r>
          </w:p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проекти рішення виконавчого комітету</w:t>
            </w:r>
          </w:p>
        </w:tc>
        <w:tc>
          <w:tcPr>
            <w:tcW w:w="2625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Не вносилися</w:t>
            </w:r>
            <w:r w:rsidR="0092156F">
              <w:rPr>
                <w:rFonts w:cs="Times New Roman"/>
                <w:sz w:val="24"/>
                <w:szCs w:val="24"/>
              </w:rPr>
              <w:t xml:space="preserve"> на розгляд виконавчого комітету</w:t>
            </w:r>
          </w:p>
        </w:tc>
      </w:tr>
      <w:tr w:rsidR="00EA075C" w:rsidRPr="00F22620" w:rsidTr="00F22620">
        <w:tc>
          <w:tcPr>
            <w:tcW w:w="560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92" w:type="dxa"/>
          </w:tcPr>
          <w:p w:rsidR="007677E4" w:rsidRPr="00F22620" w:rsidRDefault="00EA075C" w:rsidP="007677E4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Управління економічного та інтеграційного розвитку</w:t>
            </w:r>
          </w:p>
        </w:tc>
        <w:tc>
          <w:tcPr>
            <w:tcW w:w="2268" w:type="dxa"/>
          </w:tcPr>
          <w:p w:rsidR="00EA075C" w:rsidRPr="00F22620" w:rsidRDefault="00EA075C" w:rsidP="00191AB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22620">
              <w:rPr>
                <w:rFonts w:cs="Times New Roman"/>
                <w:color w:val="000000"/>
                <w:sz w:val="24"/>
                <w:szCs w:val="24"/>
              </w:rPr>
              <w:t xml:space="preserve">Земельні відносини </w:t>
            </w:r>
          </w:p>
          <w:p w:rsidR="00EA075C" w:rsidRPr="00F22620" w:rsidRDefault="00EA075C" w:rsidP="00191AB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22620">
              <w:rPr>
                <w:rFonts w:cs="Times New Roman"/>
                <w:color w:val="000000"/>
                <w:sz w:val="24"/>
                <w:szCs w:val="24"/>
              </w:rPr>
              <w:t>Паркування</w:t>
            </w:r>
          </w:p>
          <w:p w:rsidR="00EA075C" w:rsidRPr="00F22620" w:rsidRDefault="00EA075C" w:rsidP="00191AB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22620">
              <w:rPr>
                <w:rFonts w:cs="Times New Roman"/>
                <w:color w:val="000000"/>
                <w:sz w:val="24"/>
                <w:szCs w:val="24"/>
              </w:rPr>
              <w:t>Торгівля</w:t>
            </w:r>
          </w:p>
          <w:p w:rsidR="00EA075C" w:rsidRPr="00F22620" w:rsidRDefault="00EA075C" w:rsidP="00191AB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22620">
              <w:rPr>
                <w:rFonts w:cs="Times New Roman"/>
                <w:color w:val="000000"/>
                <w:sz w:val="24"/>
                <w:szCs w:val="24"/>
              </w:rPr>
              <w:t>Сфера послуг</w:t>
            </w:r>
          </w:p>
        </w:tc>
        <w:tc>
          <w:tcPr>
            <w:tcW w:w="1843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625" w:type="dxa"/>
          </w:tcPr>
          <w:p w:rsidR="00EA075C" w:rsidRDefault="00154BB3" w:rsidP="00191A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Знято з розгляду;</w:t>
            </w:r>
          </w:p>
          <w:p w:rsidR="00154BB3" w:rsidRPr="00F22620" w:rsidRDefault="00154BB3" w:rsidP="00191A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– не виносився на розгляд</w:t>
            </w:r>
            <w:r w:rsidR="0092156F">
              <w:rPr>
                <w:rFonts w:cs="Times New Roman"/>
                <w:sz w:val="24"/>
                <w:szCs w:val="24"/>
              </w:rPr>
              <w:t xml:space="preserve"> виконавчого комітету</w:t>
            </w:r>
          </w:p>
        </w:tc>
      </w:tr>
      <w:tr w:rsidR="00EA075C" w:rsidRPr="00F22620" w:rsidTr="00F22620">
        <w:tc>
          <w:tcPr>
            <w:tcW w:w="560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2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Всього</w:t>
            </w:r>
          </w:p>
        </w:tc>
        <w:tc>
          <w:tcPr>
            <w:tcW w:w="2268" w:type="dxa"/>
          </w:tcPr>
          <w:p w:rsidR="00EA075C" w:rsidRPr="00F22620" w:rsidRDefault="00EA075C" w:rsidP="00191AB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2262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625" w:type="dxa"/>
          </w:tcPr>
          <w:p w:rsidR="00EA075C" w:rsidRPr="00F22620" w:rsidRDefault="00EA075C" w:rsidP="00191ABF">
            <w:pPr>
              <w:rPr>
                <w:rFonts w:cs="Times New Roman"/>
                <w:sz w:val="24"/>
                <w:szCs w:val="24"/>
              </w:rPr>
            </w:pPr>
            <w:r w:rsidRPr="00F22620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EA075C" w:rsidRPr="00F22620" w:rsidRDefault="00EA075C" w:rsidP="00EA0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075C" w:rsidRDefault="0065790C" w:rsidP="00EA0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Серед причин</w:t>
      </w:r>
      <w:r w:rsidR="00EA075C">
        <w:rPr>
          <w:rFonts w:ascii="Times New Roman" w:hAnsi="Times New Roman" w:cs="Times New Roman"/>
          <w:sz w:val="28"/>
          <w:szCs w:val="28"/>
        </w:rPr>
        <w:t xml:space="preserve"> неприйняття підготовлених проектів регуляторних актів</w:t>
      </w:r>
      <w:r>
        <w:rPr>
          <w:rFonts w:ascii="Times New Roman" w:hAnsi="Times New Roman" w:cs="Times New Roman"/>
          <w:sz w:val="28"/>
          <w:szCs w:val="28"/>
        </w:rPr>
        <w:t xml:space="preserve"> можемо зазначити наступні:</w:t>
      </w:r>
    </w:p>
    <w:p w:rsidR="0065790C" w:rsidRDefault="0065790C" w:rsidP="00657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проект є </w:t>
      </w:r>
      <w:r w:rsidRPr="0065790C">
        <w:rPr>
          <w:rFonts w:ascii="Times New Roman" w:hAnsi="Times New Roman" w:cs="Times New Roman"/>
          <w:sz w:val="28"/>
          <w:szCs w:val="28"/>
        </w:rPr>
        <w:t>непослідовним</w:t>
      </w:r>
      <w:r>
        <w:rPr>
          <w:rFonts w:ascii="Times New Roman" w:hAnsi="Times New Roman" w:cs="Times New Roman"/>
          <w:sz w:val="28"/>
          <w:szCs w:val="28"/>
        </w:rPr>
        <w:t>, не узгоджує</w:t>
      </w:r>
      <w:r w:rsidRPr="0065790C">
        <w:rPr>
          <w:rFonts w:ascii="Times New Roman" w:hAnsi="Times New Roman" w:cs="Times New Roman"/>
          <w:sz w:val="28"/>
          <w:szCs w:val="28"/>
        </w:rPr>
        <w:t xml:space="preserve">ться </w:t>
      </w:r>
      <w:r>
        <w:rPr>
          <w:rFonts w:ascii="Times New Roman" w:hAnsi="Times New Roman" w:cs="Times New Roman"/>
          <w:sz w:val="28"/>
          <w:szCs w:val="28"/>
        </w:rPr>
        <w:t>або дублює</w:t>
      </w:r>
      <w:r w:rsidRPr="0065790C">
        <w:rPr>
          <w:rFonts w:ascii="Times New Roman" w:hAnsi="Times New Roman" w:cs="Times New Roman"/>
          <w:sz w:val="28"/>
          <w:szCs w:val="28"/>
        </w:rPr>
        <w:t xml:space="preserve">  діючі  регуляторні акти; </w:t>
      </w:r>
    </w:p>
    <w:p w:rsidR="0065790C" w:rsidRDefault="0065790C" w:rsidP="00EA0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248F">
        <w:rPr>
          <w:rFonts w:ascii="Times New Roman" w:hAnsi="Times New Roman" w:cs="Times New Roman"/>
          <w:sz w:val="28"/>
          <w:szCs w:val="28"/>
        </w:rPr>
        <w:t xml:space="preserve">перебуває </w:t>
      </w:r>
      <w:r>
        <w:rPr>
          <w:rFonts w:ascii="Times New Roman" w:hAnsi="Times New Roman" w:cs="Times New Roman"/>
          <w:sz w:val="28"/>
          <w:szCs w:val="28"/>
        </w:rPr>
        <w:t>у стані невизначеності через н</w:t>
      </w:r>
      <w:r w:rsidR="00EA075C" w:rsidRPr="00C409D7">
        <w:rPr>
          <w:rFonts w:ascii="Times New Roman" w:hAnsi="Times New Roman" w:cs="Times New Roman"/>
          <w:sz w:val="28"/>
          <w:szCs w:val="28"/>
        </w:rPr>
        <w:t>еврегульованість</w:t>
      </w:r>
      <w:r>
        <w:rPr>
          <w:rFonts w:ascii="Times New Roman" w:hAnsi="Times New Roman" w:cs="Times New Roman"/>
          <w:sz w:val="28"/>
          <w:szCs w:val="28"/>
        </w:rPr>
        <w:t xml:space="preserve"> питання на законодавчому рівні;</w:t>
      </w:r>
    </w:p>
    <w:p w:rsidR="0065790C" w:rsidRDefault="0065790C" w:rsidP="00C33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EA075C" w:rsidRPr="00C409D7">
        <w:rPr>
          <w:rFonts w:ascii="Times New Roman" w:hAnsi="Times New Roman" w:cs="Times New Roman"/>
          <w:sz w:val="28"/>
          <w:szCs w:val="28"/>
        </w:rPr>
        <w:t xml:space="preserve">ідсутність </w:t>
      </w:r>
      <w:r>
        <w:rPr>
          <w:rFonts w:ascii="Times New Roman" w:hAnsi="Times New Roman" w:cs="Times New Roman"/>
          <w:sz w:val="28"/>
          <w:szCs w:val="28"/>
        </w:rPr>
        <w:t xml:space="preserve">детального </w:t>
      </w:r>
      <w:r w:rsidR="00EA075C" w:rsidRPr="00C409D7">
        <w:rPr>
          <w:rFonts w:ascii="Times New Roman" w:hAnsi="Times New Roman" w:cs="Times New Roman"/>
          <w:sz w:val="28"/>
          <w:szCs w:val="28"/>
        </w:rPr>
        <w:t xml:space="preserve">опису </w:t>
      </w:r>
      <w:r>
        <w:rPr>
          <w:rFonts w:ascii="Times New Roman" w:hAnsi="Times New Roman" w:cs="Times New Roman"/>
          <w:sz w:val="28"/>
          <w:szCs w:val="28"/>
        </w:rPr>
        <w:t xml:space="preserve">певної </w:t>
      </w:r>
      <w:r w:rsidR="00EA075C" w:rsidRPr="00C409D7">
        <w:rPr>
          <w:rFonts w:ascii="Times New Roman" w:hAnsi="Times New Roman" w:cs="Times New Roman"/>
          <w:sz w:val="28"/>
          <w:szCs w:val="28"/>
        </w:rPr>
        <w:t>адміністративної процедури</w:t>
      </w:r>
      <w:r>
        <w:rPr>
          <w:rFonts w:ascii="Times New Roman" w:hAnsi="Times New Roman" w:cs="Times New Roman"/>
          <w:sz w:val="28"/>
          <w:szCs w:val="28"/>
        </w:rPr>
        <w:t xml:space="preserve"> (що, де, коли, яким чином);</w:t>
      </w:r>
      <w:r w:rsidR="00EA075C" w:rsidRPr="00C409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90C" w:rsidRDefault="0065790C" w:rsidP="00C33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EA075C" w:rsidRPr="00C409D7">
        <w:rPr>
          <w:rFonts w:ascii="Times New Roman" w:hAnsi="Times New Roman" w:cs="Times New Roman"/>
          <w:sz w:val="28"/>
          <w:szCs w:val="28"/>
        </w:rPr>
        <w:t>ечіткість формулювань при описі адміністративної процедури (як правило, може надаватися)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790C" w:rsidRDefault="0065790C" w:rsidP="00C33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EA075C" w:rsidRPr="00C409D7">
        <w:rPr>
          <w:rFonts w:ascii="Times New Roman" w:hAnsi="Times New Roman" w:cs="Times New Roman"/>
          <w:sz w:val="28"/>
          <w:szCs w:val="28"/>
        </w:rPr>
        <w:t xml:space="preserve">ідсутність встановлених строків для </w:t>
      </w:r>
      <w:r>
        <w:rPr>
          <w:rFonts w:ascii="Times New Roman" w:hAnsi="Times New Roman" w:cs="Times New Roman"/>
          <w:sz w:val="28"/>
          <w:szCs w:val="28"/>
        </w:rPr>
        <w:t xml:space="preserve">вчинення певних дій чи </w:t>
      </w:r>
      <w:r w:rsidR="00EA075C" w:rsidRPr="00C409D7">
        <w:rPr>
          <w:rFonts w:ascii="Times New Roman" w:hAnsi="Times New Roman" w:cs="Times New Roman"/>
          <w:sz w:val="28"/>
          <w:szCs w:val="28"/>
        </w:rPr>
        <w:t xml:space="preserve"> адмі</w:t>
      </w:r>
      <w:r>
        <w:rPr>
          <w:rFonts w:ascii="Times New Roman" w:hAnsi="Times New Roman" w:cs="Times New Roman"/>
          <w:sz w:val="28"/>
          <w:szCs w:val="28"/>
        </w:rPr>
        <w:t>ністративних процедур;</w:t>
      </w:r>
    </w:p>
    <w:p w:rsidR="00EA075C" w:rsidRDefault="0065790C" w:rsidP="00506F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506F99">
        <w:rPr>
          <w:rFonts w:ascii="Times New Roman" w:hAnsi="Times New Roman" w:cs="Times New Roman"/>
          <w:sz w:val="28"/>
          <w:szCs w:val="28"/>
        </w:rPr>
        <w:t xml:space="preserve">відсутність правових підстав для прийняття проекту рішення або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A075C" w:rsidRPr="00C409D7">
        <w:rPr>
          <w:rFonts w:ascii="Times New Roman" w:hAnsi="Times New Roman" w:cs="Times New Roman"/>
          <w:sz w:val="28"/>
          <w:szCs w:val="28"/>
        </w:rPr>
        <w:t>рийняття</w:t>
      </w:r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="00EA075C" w:rsidRPr="00C409D7">
        <w:rPr>
          <w:rFonts w:ascii="Times New Roman" w:hAnsi="Times New Roman" w:cs="Times New Roman"/>
          <w:sz w:val="28"/>
          <w:szCs w:val="28"/>
        </w:rPr>
        <w:t xml:space="preserve"> поза межами компетенції уповно</w:t>
      </w:r>
      <w:r>
        <w:rPr>
          <w:rFonts w:ascii="Times New Roman" w:hAnsi="Times New Roman" w:cs="Times New Roman"/>
          <w:sz w:val="28"/>
          <w:szCs w:val="28"/>
        </w:rPr>
        <w:t>важе</w:t>
      </w:r>
      <w:r w:rsidR="00EA075C" w:rsidRPr="00C409D7">
        <w:rPr>
          <w:rFonts w:ascii="Times New Roman" w:hAnsi="Times New Roman" w:cs="Times New Roman"/>
          <w:sz w:val="28"/>
          <w:szCs w:val="28"/>
        </w:rPr>
        <w:t>ного органу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356B" w:rsidRDefault="00C3356B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54F" w:rsidRPr="00761B12" w:rsidRDefault="00C86E5B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B12">
        <w:rPr>
          <w:rFonts w:ascii="Times New Roman" w:hAnsi="Times New Roman" w:cs="Times New Roman"/>
          <w:b/>
          <w:sz w:val="28"/>
          <w:szCs w:val="28"/>
        </w:rPr>
        <w:t>Принцип 1. В</w:t>
      </w:r>
      <w:r w:rsidR="00C3654F" w:rsidRPr="00761B12">
        <w:rPr>
          <w:rFonts w:ascii="Times New Roman" w:hAnsi="Times New Roman" w:cs="Times New Roman"/>
          <w:b/>
          <w:sz w:val="28"/>
          <w:szCs w:val="28"/>
        </w:rPr>
        <w:t>становлення єдиного підходу до підготовки аналізу регуляторного впливу та до здійснення відстежень резу</w:t>
      </w:r>
      <w:r w:rsidRPr="00761B12">
        <w:rPr>
          <w:rFonts w:ascii="Times New Roman" w:hAnsi="Times New Roman" w:cs="Times New Roman"/>
          <w:b/>
          <w:sz w:val="28"/>
          <w:szCs w:val="28"/>
        </w:rPr>
        <w:t>льтативності регуляторних актів.</w:t>
      </w:r>
    </w:p>
    <w:p w:rsidR="008E3196" w:rsidRDefault="008E3196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забезпечення єдиного підходу підготовка</w:t>
      </w:r>
      <w:r w:rsidR="00FF5BE8">
        <w:rPr>
          <w:rFonts w:ascii="Times New Roman" w:hAnsi="Times New Roman" w:cs="Times New Roman"/>
          <w:sz w:val="28"/>
          <w:szCs w:val="28"/>
        </w:rPr>
        <w:t xml:space="preserve"> аналізів регуляторного впливу та здійснення заходів по відстеженню</w:t>
      </w:r>
      <w:r w:rsidR="00BC6C8A">
        <w:rPr>
          <w:rFonts w:ascii="Times New Roman" w:hAnsi="Times New Roman" w:cs="Times New Roman"/>
          <w:sz w:val="28"/>
          <w:szCs w:val="28"/>
        </w:rPr>
        <w:t xml:space="preserve"> </w:t>
      </w:r>
      <w:r w:rsidR="000A2A93">
        <w:rPr>
          <w:rFonts w:ascii="Times New Roman" w:hAnsi="Times New Roman" w:cs="Times New Roman"/>
          <w:sz w:val="28"/>
          <w:szCs w:val="28"/>
        </w:rPr>
        <w:t>с</w:t>
      </w:r>
      <w:r w:rsidR="000A2A93" w:rsidRPr="000A2A93">
        <w:rPr>
          <w:rFonts w:ascii="Times New Roman" w:hAnsi="Times New Roman" w:cs="Times New Roman"/>
          <w:sz w:val="28"/>
          <w:szCs w:val="28"/>
        </w:rPr>
        <w:t xml:space="preserve">труктурними підрозділами Івано-Франківської міської ради, її виконавчого комітету </w:t>
      </w:r>
      <w:r w:rsidR="00BC6C8A">
        <w:rPr>
          <w:rFonts w:ascii="Times New Roman" w:hAnsi="Times New Roman" w:cs="Times New Roman"/>
          <w:sz w:val="28"/>
          <w:szCs w:val="28"/>
        </w:rPr>
        <w:t>здійс</w:t>
      </w:r>
      <w:r w:rsidR="000A2A93">
        <w:rPr>
          <w:rFonts w:ascii="Times New Roman" w:hAnsi="Times New Roman" w:cs="Times New Roman"/>
          <w:sz w:val="28"/>
          <w:szCs w:val="28"/>
        </w:rPr>
        <w:t xml:space="preserve">нювалися </w:t>
      </w:r>
      <w:r w:rsidR="00761B12">
        <w:rPr>
          <w:rFonts w:ascii="Times New Roman" w:hAnsi="Times New Roman" w:cs="Times New Roman"/>
          <w:sz w:val="28"/>
          <w:szCs w:val="28"/>
        </w:rPr>
        <w:t xml:space="preserve">з дотриманням вимог </w:t>
      </w:r>
      <w:r w:rsidR="000A2A93">
        <w:rPr>
          <w:rFonts w:ascii="Times New Roman" w:hAnsi="Times New Roman" w:cs="Times New Roman"/>
          <w:sz w:val="28"/>
          <w:szCs w:val="28"/>
        </w:rPr>
        <w:t>пост</w:t>
      </w:r>
      <w:r w:rsidR="00FF5BE8" w:rsidRPr="00FF5BE8">
        <w:rPr>
          <w:rFonts w:ascii="Times New Roman" w:hAnsi="Times New Roman" w:cs="Times New Roman"/>
          <w:sz w:val="28"/>
          <w:szCs w:val="28"/>
        </w:rPr>
        <w:t>анов</w:t>
      </w:r>
      <w:r w:rsidR="000A2A93">
        <w:rPr>
          <w:rFonts w:ascii="Times New Roman" w:hAnsi="Times New Roman" w:cs="Times New Roman"/>
          <w:sz w:val="28"/>
          <w:szCs w:val="28"/>
        </w:rPr>
        <w:t>и</w:t>
      </w:r>
      <w:r w:rsidR="00FF5BE8" w:rsidRPr="00FF5BE8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11.03.2004 року № 308 «Про затвердження методик проведення аналізу впливу та відстеження результативності регуляторного акта».</w:t>
      </w:r>
      <w:r w:rsidR="00BC6C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A2A" w:rsidRDefault="00D02A2A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068" w:rsidRPr="001A3106" w:rsidRDefault="00C03D7C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106">
        <w:rPr>
          <w:rFonts w:ascii="Times New Roman" w:hAnsi="Times New Roman" w:cs="Times New Roman"/>
          <w:b/>
          <w:sz w:val="28"/>
          <w:szCs w:val="28"/>
        </w:rPr>
        <w:t>Принцип 2. Підготовка аналізу регуляторного впливу.</w:t>
      </w:r>
    </w:p>
    <w:p w:rsidR="00C03D7C" w:rsidRDefault="00F13288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2017 році </w:t>
      </w:r>
      <w:r w:rsidRPr="00F13288">
        <w:rPr>
          <w:rFonts w:ascii="Times New Roman" w:hAnsi="Times New Roman" w:cs="Times New Roman"/>
          <w:sz w:val="28"/>
          <w:szCs w:val="28"/>
        </w:rPr>
        <w:t xml:space="preserve">структурними підрозділами Івано-Франківської міської ради, її виконавчого комітету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13288">
        <w:rPr>
          <w:rFonts w:ascii="Times New Roman" w:hAnsi="Times New Roman" w:cs="Times New Roman"/>
          <w:sz w:val="28"/>
          <w:szCs w:val="28"/>
        </w:rPr>
        <w:t xml:space="preserve">ри підготовці проектів регуляторних актів </w:t>
      </w:r>
      <w:r w:rsidR="00A25502">
        <w:rPr>
          <w:rFonts w:ascii="Times New Roman" w:hAnsi="Times New Roman" w:cs="Times New Roman"/>
          <w:sz w:val="28"/>
          <w:szCs w:val="28"/>
        </w:rPr>
        <w:t>проведено</w:t>
      </w:r>
      <w:r>
        <w:rPr>
          <w:rFonts w:ascii="Times New Roman" w:hAnsi="Times New Roman" w:cs="Times New Roman"/>
          <w:sz w:val="28"/>
          <w:szCs w:val="28"/>
        </w:rPr>
        <w:t xml:space="preserve"> 35 аналізів регуляторного впливу</w:t>
      </w:r>
      <w:r w:rsidR="003B7F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відповідно. </w:t>
      </w:r>
    </w:p>
    <w:p w:rsidR="00760184" w:rsidRDefault="00760184" w:rsidP="007601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184">
        <w:rPr>
          <w:rFonts w:ascii="Times New Roman" w:hAnsi="Times New Roman" w:cs="Times New Roman"/>
          <w:sz w:val="28"/>
          <w:szCs w:val="28"/>
        </w:rPr>
        <w:t xml:space="preserve">У переважній більшості висновків Державної регуляторної служби України розробникам регуляторних актів рекомендовано проводити більш якісні та </w:t>
      </w:r>
      <w:proofErr w:type="spellStart"/>
      <w:r w:rsidRPr="00760184">
        <w:rPr>
          <w:rFonts w:ascii="Times New Roman" w:hAnsi="Times New Roman" w:cs="Times New Roman"/>
          <w:sz w:val="28"/>
          <w:szCs w:val="28"/>
        </w:rPr>
        <w:t>грунтовні</w:t>
      </w:r>
      <w:proofErr w:type="spellEnd"/>
      <w:r w:rsidRPr="00760184">
        <w:rPr>
          <w:rFonts w:ascii="Times New Roman" w:hAnsi="Times New Roman" w:cs="Times New Roman"/>
          <w:sz w:val="28"/>
          <w:szCs w:val="28"/>
        </w:rPr>
        <w:t xml:space="preserve"> аналізи регуляторного впливу.</w:t>
      </w:r>
    </w:p>
    <w:p w:rsidR="00DA7B71" w:rsidRDefault="00DA7B71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283B" w:rsidRDefault="0085283B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0068" w:rsidRPr="00761B12" w:rsidRDefault="004E46DB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69B">
        <w:rPr>
          <w:rFonts w:ascii="Times New Roman" w:hAnsi="Times New Roman" w:cs="Times New Roman"/>
          <w:b/>
          <w:sz w:val="28"/>
          <w:szCs w:val="28"/>
        </w:rPr>
        <w:t>Принцип 3</w:t>
      </w:r>
      <w:r w:rsidR="00C270FC" w:rsidRPr="00761B12">
        <w:rPr>
          <w:rFonts w:ascii="Times New Roman" w:hAnsi="Times New Roman" w:cs="Times New Roman"/>
          <w:b/>
          <w:sz w:val="28"/>
          <w:szCs w:val="28"/>
        </w:rPr>
        <w:t>. П</w:t>
      </w:r>
      <w:r w:rsidR="00610068" w:rsidRPr="00761B12">
        <w:rPr>
          <w:rFonts w:ascii="Times New Roman" w:hAnsi="Times New Roman" w:cs="Times New Roman"/>
          <w:b/>
          <w:sz w:val="28"/>
          <w:szCs w:val="28"/>
        </w:rPr>
        <w:t>ланування діяльності   з  підготовк</w:t>
      </w:r>
      <w:r w:rsidR="00C270FC" w:rsidRPr="00761B12">
        <w:rPr>
          <w:rFonts w:ascii="Times New Roman" w:hAnsi="Times New Roman" w:cs="Times New Roman"/>
          <w:b/>
          <w:sz w:val="28"/>
          <w:szCs w:val="28"/>
        </w:rPr>
        <w:t>и  проектів  регуляторних актів.</w:t>
      </w:r>
    </w:p>
    <w:p w:rsidR="00DE2695" w:rsidRDefault="00C270FC" w:rsidP="00C27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0FC">
        <w:rPr>
          <w:rFonts w:ascii="Times New Roman" w:hAnsi="Times New Roman" w:cs="Times New Roman"/>
          <w:sz w:val="28"/>
          <w:szCs w:val="28"/>
        </w:rPr>
        <w:lastRenderedPageBreak/>
        <w:t>Для забезпечення відкритості регуляторного процесу рішенням виконавчого комітету міської ради від 01.12.2016 року №808 затверджено План діяльності виконавчого комітету міської ради з підготовки проектів регуляторних актів на 2017 рік (далі - План)</w:t>
      </w:r>
      <w:r w:rsidR="00761B12">
        <w:rPr>
          <w:rFonts w:ascii="Times New Roman" w:hAnsi="Times New Roman" w:cs="Times New Roman"/>
          <w:sz w:val="28"/>
          <w:szCs w:val="28"/>
        </w:rPr>
        <w:t xml:space="preserve">, який містив 16 проектів рішень міської ради </w:t>
      </w:r>
      <w:r w:rsidR="003E21D7">
        <w:rPr>
          <w:rFonts w:ascii="Times New Roman" w:hAnsi="Times New Roman" w:cs="Times New Roman"/>
          <w:sz w:val="28"/>
          <w:szCs w:val="28"/>
        </w:rPr>
        <w:t xml:space="preserve">та </w:t>
      </w:r>
      <w:r w:rsidR="00761B12">
        <w:rPr>
          <w:rFonts w:ascii="Times New Roman" w:hAnsi="Times New Roman" w:cs="Times New Roman"/>
          <w:sz w:val="28"/>
          <w:szCs w:val="28"/>
        </w:rPr>
        <w:t>виконавчого комітету.</w:t>
      </w:r>
      <w:r w:rsidRPr="00C270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DD2" w:rsidRDefault="00C270FC" w:rsidP="004A6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0FC">
        <w:rPr>
          <w:rFonts w:ascii="Times New Roman" w:hAnsi="Times New Roman" w:cs="Times New Roman"/>
          <w:sz w:val="28"/>
          <w:szCs w:val="28"/>
        </w:rPr>
        <w:t xml:space="preserve">Протягом року до Плану </w:t>
      </w:r>
      <w:r w:rsidR="00761B12">
        <w:rPr>
          <w:rFonts w:ascii="Times New Roman" w:hAnsi="Times New Roman" w:cs="Times New Roman"/>
          <w:sz w:val="28"/>
          <w:szCs w:val="28"/>
        </w:rPr>
        <w:t>вносилися</w:t>
      </w:r>
      <w:r w:rsidRPr="00C270FC">
        <w:rPr>
          <w:rFonts w:ascii="Times New Roman" w:hAnsi="Times New Roman" w:cs="Times New Roman"/>
          <w:sz w:val="28"/>
          <w:szCs w:val="28"/>
        </w:rPr>
        <w:t xml:space="preserve"> доповнення, зокрема</w:t>
      </w:r>
      <w:r w:rsidR="00AF00A3">
        <w:rPr>
          <w:rFonts w:ascii="Times New Roman" w:hAnsi="Times New Roman" w:cs="Times New Roman"/>
          <w:sz w:val="28"/>
          <w:szCs w:val="28"/>
        </w:rPr>
        <w:t>,</w:t>
      </w:r>
      <w:r w:rsidRPr="00C270FC">
        <w:rPr>
          <w:rFonts w:ascii="Times New Roman" w:hAnsi="Times New Roman" w:cs="Times New Roman"/>
          <w:sz w:val="28"/>
          <w:szCs w:val="28"/>
        </w:rPr>
        <w:t xml:space="preserve"> на основі </w:t>
      </w:r>
      <w:r w:rsidR="00AF00A3">
        <w:rPr>
          <w:rFonts w:ascii="Times New Roman" w:hAnsi="Times New Roman" w:cs="Times New Roman"/>
          <w:sz w:val="28"/>
          <w:szCs w:val="28"/>
        </w:rPr>
        <w:t xml:space="preserve">письмових </w:t>
      </w:r>
      <w:r w:rsidRPr="00C270FC">
        <w:rPr>
          <w:rFonts w:ascii="Times New Roman" w:hAnsi="Times New Roman" w:cs="Times New Roman"/>
          <w:sz w:val="28"/>
          <w:szCs w:val="28"/>
        </w:rPr>
        <w:t xml:space="preserve">звернень </w:t>
      </w:r>
      <w:r w:rsidR="00AF00A3">
        <w:rPr>
          <w:rFonts w:ascii="Times New Roman" w:hAnsi="Times New Roman" w:cs="Times New Roman"/>
          <w:sz w:val="28"/>
          <w:szCs w:val="28"/>
        </w:rPr>
        <w:t>структурних підрозділів</w:t>
      </w:r>
      <w:r w:rsidR="00AF00A3" w:rsidRPr="00AF00A3">
        <w:rPr>
          <w:rFonts w:ascii="Times New Roman" w:hAnsi="Times New Roman" w:cs="Times New Roman"/>
          <w:sz w:val="28"/>
          <w:szCs w:val="28"/>
        </w:rPr>
        <w:t xml:space="preserve"> І</w:t>
      </w:r>
      <w:r w:rsidR="00AF00A3">
        <w:rPr>
          <w:rFonts w:ascii="Times New Roman" w:hAnsi="Times New Roman" w:cs="Times New Roman"/>
          <w:sz w:val="28"/>
          <w:szCs w:val="28"/>
        </w:rPr>
        <w:t>вано-Франківської міської ради, ї</w:t>
      </w:r>
      <w:r w:rsidR="00AF00A3" w:rsidRPr="00AF00A3">
        <w:rPr>
          <w:rFonts w:ascii="Times New Roman" w:hAnsi="Times New Roman" w:cs="Times New Roman"/>
          <w:sz w:val="28"/>
          <w:szCs w:val="28"/>
        </w:rPr>
        <w:t xml:space="preserve">ї виконавчого комітету </w:t>
      </w:r>
      <w:r w:rsidRPr="00C270FC">
        <w:rPr>
          <w:rFonts w:ascii="Times New Roman" w:hAnsi="Times New Roman" w:cs="Times New Roman"/>
          <w:sz w:val="28"/>
          <w:szCs w:val="28"/>
        </w:rPr>
        <w:t xml:space="preserve">управлінням </w:t>
      </w:r>
      <w:r w:rsidR="001679A0"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</w:t>
      </w:r>
      <w:r w:rsidRPr="00C270FC">
        <w:rPr>
          <w:rFonts w:ascii="Times New Roman" w:hAnsi="Times New Roman" w:cs="Times New Roman"/>
          <w:sz w:val="28"/>
          <w:szCs w:val="28"/>
        </w:rPr>
        <w:t>підготовлено та внесено на розгляд виконавчого комітету 11 проектів рішень про внесення змін до Плану.</w:t>
      </w:r>
      <w:r w:rsidR="001679A0">
        <w:rPr>
          <w:rFonts w:ascii="Times New Roman" w:hAnsi="Times New Roman" w:cs="Times New Roman"/>
          <w:sz w:val="28"/>
          <w:szCs w:val="28"/>
        </w:rPr>
        <w:t xml:space="preserve"> Згідно із внесеними змінами План було доповнено 27-ма проектами рішень</w:t>
      </w:r>
      <w:r w:rsidR="00FE60C5">
        <w:rPr>
          <w:rFonts w:ascii="Times New Roman" w:hAnsi="Times New Roman" w:cs="Times New Roman"/>
          <w:sz w:val="28"/>
          <w:szCs w:val="28"/>
        </w:rPr>
        <w:t>.</w:t>
      </w:r>
      <w:r w:rsidR="00326A52">
        <w:rPr>
          <w:rFonts w:ascii="Times New Roman" w:hAnsi="Times New Roman" w:cs="Times New Roman"/>
          <w:sz w:val="28"/>
          <w:szCs w:val="28"/>
        </w:rPr>
        <w:t xml:space="preserve"> Детальна інформація подана у таблиці 3.</w:t>
      </w:r>
      <w:r w:rsidR="001679A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37B8" w:rsidRDefault="00C237B8" w:rsidP="004A6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70FC" w:rsidRPr="00C270FC" w:rsidRDefault="00C270FC" w:rsidP="004A6DD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0FC">
        <w:rPr>
          <w:rFonts w:ascii="Times New Roman" w:hAnsi="Times New Roman" w:cs="Times New Roman"/>
          <w:b/>
          <w:sz w:val="28"/>
          <w:szCs w:val="28"/>
        </w:rPr>
        <w:t xml:space="preserve">Подання пропозицій до Плану діяльності виконавчого комітету міської ради з підготовки проектів регуляторних актів на 2017 рік структурними підрозділами Івано-Франківської міської ради,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C270FC">
        <w:rPr>
          <w:rFonts w:ascii="Times New Roman" w:hAnsi="Times New Roman" w:cs="Times New Roman"/>
          <w:b/>
          <w:sz w:val="28"/>
          <w:szCs w:val="28"/>
        </w:rPr>
        <w:t>її виконавчого комітету</w:t>
      </w:r>
    </w:p>
    <w:p w:rsidR="00610068" w:rsidRDefault="00326A52" w:rsidP="00326A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3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60"/>
        <w:gridCol w:w="1417"/>
        <w:gridCol w:w="1276"/>
      </w:tblGrid>
      <w:tr w:rsidR="00AD37C7" w:rsidRPr="00610068" w:rsidTr="00DC0FF4">
        <w:tc>
          <w:tcPr>
            <w:tcW w:w="567" w:type="dxa"/>
            <w:shd w:val="clear" w:color="auto" w:fill="F2F2F2" w:themeFill="background1" w:themeFillShade="F2"/>
          </w:tcPr>
          <w:p w:rsidR="00845DC1" w:rsidRDefault="00AD37C7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610068">
              <w:rPr>
                <w:rFonts w:cs="Times New Roman"/>
                <w:sz w:val="24"/>
                <w:szCs w:val="24"/>
              </w:rPr>
              <w:t>№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D37C7" w:rsidRPr="00610068" w:rsidRDefault="00AD37C7" w:rsidP="00AB621E">
            <w:pPr>
              <w:jc w:val="both"/>
              <w:rPr>
                <w:rFonts w:cs="Times New Roman"/>
                <w:sz w:val="24"/>
                <w:szCs w:val="24"/>
              </w:rPr>
            </w:pPr>
            <w:r w:rsidRPr="00610068">
              <w:rPr>
                <w:rFonts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AD37C7" w:rsidRPr="00503F28" w:rsidRDefault="00AD37C7" w:rsidP="00D53E0B">
            <w:pPr>
              <w:rPr>
                <w:rFonts w:cs="Times New Roman"/>
                <w:sz w:val="24"/>
                <w:szCs w:val="24"/>
              </w:rPr>
            </w:pPr>
            <w:r w:rsidRPr="00503F28">
              <w:rPr>
                <w:rFonts w:cs="Times New Roman"/>
                <w:sz w:val="24"/>
                <w:szCs w:val="24"/>
              </w:rPr>
              <w:t xml:space="preserve">Розробник </w:t>
            </w:r>
          </w:p>
          <w:p w:rsidR="00AD37C7" w:rsidRPr="00610068" w:rsidRDefault="00AD37C7" w:rsidP="00D53E0B">
            <w:pPr>
              <w:rPr>
                <w:rFonts w:cs="Times New Roman"/>
                <w:sz w:val="24"/>
                <w:szCs w:val="24"/>
              </w:rPr>
            </w:pPr>
            <w:r w:rsidRPr="00503F28">
              <w:rPr>
                <w:rFonts w:cs="Times New Roman"/>
                <w:sz w:val="24"/>
                <w:szCs w:val="24"/>
              </w:rPr>
              <w:t>регуляторного акта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Pr="00610068" w:rsidRDefault="00AD37C7" w:rsidP="00D53E0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Подано пропозицій до Плану з підготовки регуляторних актів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D37C7" w:rsidRPr="00610068" w:rsidRDefault="007A680E" w:rsidP="00AD37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062F1B">
              <w:rPr>
                <w:rFonts w:cs="Times New Roman"/>
                <w:sz w:val="24"/>
                <w:szCs w:val="24"/>
              </w:rPr>
              <w:t>озглянуто           з числа поданих пропозицій до Плану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AD37C7" w:rsidP="00D53E0B">
            <w:pPr>
              <w:rPr>
                <w:rFonts w:cs="Times New Roman"/>
                <w:sz w:val="24"/>
                <w:szCs w:val="24"/>
              </w:rPr>
            </w:pPr>
            <w:r w:rsidRPr="00AD37C7">
              <w:rPr>
                <w:rFonts w:cs="Times New Roman"/>
                <w:sz w:val="24"/>
                <w:szCs w:val="24"/>
              </w:rPr>
              <w:t>Внесено змін</w:t>
            </w:r>
            <w:r w:rsidR="002A5A5C">
              <w:rPr>
                <w:rFonts w:cs="Times New Roman"/>
                <w:sz w:val="24"/>
                <w:szCs w:val="24"/>
              </w:rPr>
              <w:t xml:space="preserve"> (доповнень)</w:t>
            </w:r>
            <w:r w:rsidRPr="00AD37C7">
              <w:rPr>
                <w:rFonts w:cs="Times New Roman"/>
                <w:sz w:val="24"/>
                <w:szCs w:val="24"/>
              </w:rPr>
              <w:t xml:space="preserve"> до Плану  протягом року</w:t>
            </w:r>
          </w:p>
        </w:tc>
      </w:tr>
      <w:tr w:rsidR="00AD37C7" w:rsidTr="00DC0FF4">
        <w:tc>
          <w:tcPr>
            <w:tcW w:w="567" w:type="dxa"/>
          </w:tcPr>
          <w:p w:rsidR="00AD37C7" w:rsidRPr="00845DC1" w:rsidRDefault="00845DC1" w:rsidP="00845DC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536" w:type="dxa"/>
          </w:tcPr>
          <w:p w:rsidR="00AD37C7" w:rsidRPr="003F772B" w:rsidRDefault="00AD37C7" w:rsidP="00560B9E">
            <w:pPr>
              <w:rPr>
                <w:rFonts w:cs="Times New Roman"/>
                <w:sz w:val="24"/>
                <w:szCs w:val="24"/>
              </w:rPr>
            </w:pPr>
            <w:r w:rsidRPr="003F772B">
              <w:rPr>
                <w:rFonts w:cs="Times New Roman"/>
                <w:sz w:val="24"/>
                <w:szCs w:val="24"/>
              </w:rPr>
              <w:t>Департамент житлової, комунальної політики та благоустрою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AD37C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417" w:type="dxa"/>
          </w:tcPr>
          <w:p w:rsidR="00AD37C7" w:rsidRDefault="007A680E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0138B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  <w:p w:rsidR="000138B7" w:rsidRDefault="000138B7" w:rsidP="00D53E0B">
            <w:pPr>
              <w:rPr>
                <w:rFonts w:cs="Times New Roman"/>
                <w:szCs w:val="28"/>
              </w:rPr>
            </w:pPr>
          </w:p>
        </w:tc>
      </w:tr>
      <w:tr w:rsidR="00AD37C7" w:rsidTr="00DC0FF4">
        <w:tc>
          <w:tcPr>
            <w:tcW w:w="567" w:type="dxa"/>
          </w:tcPr>
          <w:p w:rsidR="00AD37C7" w:rsidRPr="00845DC1" w:rsidRDefault="00845DC1" w:rsidP="00845DC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4536" w:type="dxa"/>
          </w:tcPr>
          <w:p w:rsidR="00AD37C7" w:rsidRPr="00223FFB" w:rsidRDefault="00935B1C" w:rsidP="00560B9E">
            <w:pPr>
              <w:rPr>
                <w:rFonts w:cs="Times New Roman"/>
                <w:sz w:val="24"/>
                <w:szCs w:val="24"/>
              </w:rPr>
            </w:pPr>
            <w:hyperlink r:id="rId9" w:history="1">
              <w:r w:rsidR="00AD37C7" w:rsidRPr="00223FFB">
                <w:rPr>
                  <w:rFonts w:cs="Times New Roman"/>
                  <w:sz w:val="24"/>
                  <w:szCs w:val="24"/>
                </w:rPr>
                <w:t>Управління</w:t>
              </w:r>
              <w:r w:rsidR="00560B9E">
                <w:rPr>
                  <w:rFonts w:cs="Times New Roman"/>
                  <w:sz w:val="24"/>
                  <w:szCs w:val="24"/>
                </w:rPr>
                <w:t xml:space="preserve"> </w:t>
              </w:r>
              <w:r w:rsidR="00AD37C7" w:rsidRPr="00223FFB">
                <w:rPr>
                  <w:rFonts w:cs="Times New Roman"/>
                  <w:sz w:val="24"/>
                  <w:szCs w:val="24"/>
                </w:rPr>
                <w:t>капітального будівництва</w:t>
              </w:r>
            </w:hyperlink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0138B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</w:tcPr>
          <w:p w:rsidR="00AD37C7" w:rsidRDefault="000138B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0138B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AD37C7" w:rsidTr="00DC0FF4">
        <w:tc>
          <w:tcPr>
            <w:tcW w:w="567" w:type="dxa"/>
          </w:tcPr>
          <w:p w:rsidR="00AD37C7" w:rsidRPr="00845DC1" w:rsidRDefault="00845DC1" w:rsidP="00845DC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4536" w:type="dxa"/>
          </w:tcPr>
          <w:p w:rsidR="00AD37C7" w:rsidRPr="00223FFB" w:rsidRDefault="00935B1C" w:rsidP="00560B9E">
            <w:pPr>
              <w:rPr>
                <w:rFonts w:cs="Times New Roman"/>
                <w:sz w:val="24"/>
                <w:szCs w:val="24"/>
              </w:rPr>
            </w:pPr>
            <w:hyperlink r:id="rId10" w:history="1">
              <w:r w:rsidR="00AD37C7">
                <w:rPr>
                  <w:rFonts w:cs="Times New Roman"/>
                  <w:sz w:val="24"/>
                  <w:szCs w:val="24"/>
                </w:rPr>
                <w:t>Управління транспорту</w:t>
              </w:r>
              <w:r w:rsidR="00AD37C7" w:rsidRPr="00223FFB">
                <w:rPr>
                  <w:rFonts w:cs="Times New Roman"/>
                  <w:sz w:val="24"/>
                  <w:szCs w:val="24"/>
                </w:rPr>
                <w:t xml:space="preserve"> і зв'язку</w:t>
              </w:r>
            </w:hyperlink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35475B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</w:tcPr>
          <w:p w:rsidR="00AD37C7" w:rsidRDefault="000138B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0138B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</w:tr>
      <w:tr w:rsidR="00AD37C7" w:rsidTr="00DC0FF4">
        <w:tc>
          <w:tcPr>
            <w:tcW w:w="567" w:type="dxa"/>
          </w:tcPr>
          <w:p w:rsidR="00AD37C7" w:rsidRPr="00845DC1" w:rsidRDefault="00845DC1" w:rsidP="00845DC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4536" w:type="dxa"/>
          </w:tcPr>
          <w:p w:rsidR="00AD37C7" w:rsidRPr="00050DAB" w:rsidRDefault="00AD37C7" w:rsidP="00560B9E">
            <w:pPr>
              <w:rPr>
                <w:rFonts w:cs="Times New Roman"/>
                <w:sz w:val="24"/>
                <w:szCs w:val="24"/>
              </w:rPr>
            </w:pPr>
            <w:r w:rsidRPr="00006F80">
              <w:rPr>
                <w:rFonts w:cs="Times New Roman"/>
                <w:sz w:val="24"/>
                <w:szCs w:val="24"/>
              </w:rPr>
              <w:t>Департамент містобудування, архітектури та культурної спадщини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AD37C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417" w:type="dxa"/>
          </w:tcPr>
          <w:p w:rsidR="00AD37C7" w:rsidRDefault="007A680E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0138B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AD37C7" w:rsidTr="00DC0FF4">
        <w:tc>
          <w:tcPr>
            <w:tcW w:w="567" w:type="dxa"/>
          </w:tcPr>
          <w:p w:rsidR="00AD37C7" w:rsidRPr="00845DC1" w:rsidRDefault="00845DC1" w:rsidP="00845DC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4536" w:type="dxa"/>
          </w:tcPr>
          <w:p w:rsidR="00AD37C7" w:rsidRPr="00050DAB" w:rsidRDefault="00AD37C7" w:rsidP="00560B9E">
            <w:pPr>
              <w:rPr>
                <w:rFonts w:cs="Times New Roman"/>
                <w:sz w:val="24"/>
                <w:szCs w:val="24"/>
              </w:rPr>
            </w:pPr>
            <w:r w:rsidRPr="00006F80">
              <w:rPr>
                <w:rFonts w:cs="Times New Roman"/>
                <w:sz w:val="24"/>
                <w:szCs w:val="24"/>
              </w:rPr>
              <w:t>Департамент комунальних ресурсів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845DC1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1417" w:type="dxa"/>
          </w:tcPr>
          <w:p w:rsidR="00AD37C7" w:rsidRDefault="007A680E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0372A4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AD37C7" w:rsidTr="00DC0FF4">
        <w:tc>
          <w:tcPr>
            <w:tcW w:w="567" w:type="dxa"/>
          </w:tcPr>
          <w:p w:rsidR="00AD37C7" w:rsidRPr="00845DC1" w:rsidRDefault="00845DC1" w:rsidP="00845DC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4536" w:type="dxa"/>
          </w:tcPr>
          <w:p w:rsidR="00AD37C7" w:rsidRPr="0054452B" w:rsidRDefault="00AD37C7" w:rsidP="00D53E0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Фінансове управління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AD37C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417" w:type="dxa"/>
          </w:tcPr>
          <w:p w:rsidR="00AD37C7" w:rsidRDefault="007A680E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A53B53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AD37C7" w:rsidTr="00DC0FF4">
        <w:tc>
          <w:tcPr>
            <w:tcW w:w="567" w:type="dxa"/>
          </w:tcPr>
          <w:p w:rsidR="00AD37C7" w:rsidRPr="00845DC1" w:rsidRDefault="00845DC1" w:rsidP="00845DC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4536" w:type="dxa"/>
          </w:tcPr>
          <w:p w:rsidR="00AD37C7" w:rsidRPr="00050DAB" w:rsidRDefault="00AD37C7" w:rsidP="00D53E0B">
            <w:pPr>
              <w:rPr>
                <w:rFonts w:cs="Times New Roman"/>
                <w:sz w:val="24"/>
                <w:szCs w:val="24"/>
              </w:rPr>
            </w:pPr>
            <w:r w:rsidRPr="0054452B">
              <w:rPr>
                <w:rFonts w:cs="Times New Roman"/>
                <w:sz w:val="24"/>
                <w:szCs w:val="24"/>
              </w:rPr>
              <w:t>Управління інвестиційної політики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0B6BC0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</w:tcPr>
          <w:p w:rsidR="00AD37C7" w:rsidRDefault="000B6BC0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0B6BC0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AD37C7" w:rsidTr="00DC0FF4">
        <w:tc>
          <w:tcPr>
            <w:tcW w:w="567" w:type="dxa"/>
          </w:tcPr>
          <w:p w:rsidR="00AD37C7" w:rsidRPr="00845DC1" w:rsidRDefault="00845DC1" w:rsidP="00845DC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4536" w:type="dxa"/>
          </w:tcPr>
          <w:p w:rsidR="00AD37C7" w:rsidRPr="00050DAB" w:rsidRDefault="00AD37C7" w:rsidP="00D53E0B">
            <w:pPr>
              <w:rPr>
                <w:rFonts w:cs="Times New Roman"/>
                <w:sz w:val="24"/>
                <w:szCs w:val="24"/>
              </w:rPr>
            </w:pPr>
            <w:r w:rsidRPr="0054452B">
              <w:rPr>
                <w:rFonts w:cs="Times New Roman"/>
                <w:sz w:val="24"/>
                <w:szCs w:val="24"/>
              </w:rPr>
              <w:t>Управління економічного та інтеграційного розвитку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1D7170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417" w:type="dxa"/>
          </w:tcPr>
          <w:p w:rsidR="00AD37C7" w:rsidRDefault="007A680E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D1262B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AD37C7" w:rsidTr="00DC0FF4">
        <w:tc>
          <w:tcPr>
            <w:tcW w:w="567" w:type="dxa"/>
          </w:tcPr>
          <w:p w:rsidR="00AD37C7" w:rsidRPr="00845DC1" w:rsidRDefault="00845DC1" w:rsidP="00845DC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4536" w:type="dxa"/>
          </w:tcPr>
          <w:p w:rsidR="00AD37C7" w:rsidRPr="00050DAB" w:rsidRDefault="00AD37C7" w:rsidP="00D53E0B">
            <w:pPr>
              <w:rPr>
                <w:rFonts w:cs="Times New Roman"/>
                <w:sz w:val="24"/>
                <w:szCs w:val="24"/>
              </w:rPr>
            </w:pPr>
            <w:r w:rsidRPr="0054452B">
              <w:rPr>
                <w:rFonts w:cs="Times New Roman"/>
                <w:sz w:val="24"/>
                <w:szCs w:val="24"/>
              </w:rPr>
              <w:t>Департамент культури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AD37C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417" w:type="dxa"/>
          </w:tcPr>
          <w:p w:rsidR="00AD37C7" w:rsidRDefault="007A680E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845DC1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AD37C7" w:rsidTr="00DC0FF4">
        <w:tc>
          <w:tcPr>
            <w:tcW w:w="567" w:type="dxa"/>
          </w:tcPr>
          <w:p w:rsidR="00AD37C7" w:rsidRPr="00845DC1" w:rsidRDefault="00845DC1" w:rsidP="00845DC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4536" w:type="dxa"/>
          </w:tcPr>
          <w:p w:rsidR="00AD37C7" w:rsidRPr="0054452B" w:rsidRDefault="00AD37C7" w:rsidP="00D53E0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Архівний відділ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845DC1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</w:tcPr>
          <w:p w:rsidR="00AD37C7" w:rsidRDefault="00845DC1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845DC1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AD37C7" w:rsidTr="00DC0FF4">
        <w:tc>
          <w:tcPr>
            <w:tcW w:w="567" w:type="dxa"/>
          </w:tcPr>
          <w:p w:rsidR="00AD37C7" w:rsidRPr="00845DC1" w:rsidRDefault="00845DC1" w:rsidP="00845DC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</w:t>
            </w:r>
          </w:p>
        </w:tc>
        <w:tc>
          <w:tcPr>
            <w:tcW w:w="4536" w:type="dxa"/>
          </w:tcPr>
          <w:p w:rsidR="00AD37C7" w:rsidRPr="00050DAB" w:rsidRDefault="00AD37C7" w:rsidP="00D53E0B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КП «Івано-</w:t>
            </w:r>
            <w:proofErr w:type="spellStart"/>
            <w:r>
              <w:rPr>
                <w:rFonts w:cs="Times New Roman"/>
                <w:bCs/>
                <w:sz w:val="24"/>
                <w:szCs w:val="24"/>
              </w:rPr>
              <w:t>Франківськводоекотехпром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AD37C7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417" w:type="dxa"/>
          </w:tcPr>
          <w:p w:rsidR="00AD37C7" w:rsidRDefault="007A680E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A53B53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AD37C7" w:rsidTr="00DC0FF4">
        <w:tc>
          <w:tcPr>
            <w:tcW w:w="567" w:type="dxa"/>
          </w:tcPr>
          <w:p w:rsidR="00AD37C7" w:rsidRDefault="00AD37C7" w:rsidP="00AB621E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4536" w:type="dxa"/>
          </w:tcPr>
          <w:p w:rsidR="00AD37C7" w:rsidRPr="00223FFB" w:rsidRDefault="00845DC1" w:rsidP="00D53E0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Всього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AD37C7" w:rsidRDefault="00845DC1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</w:t>
            </w:r>
          </w:p>
        </w:tc>
        <w:tc>
          <w:tcPr>
            <w:tcW w:w="1417" w:type="dxa"/>
          </w:tcPr>
          <w:p w:rsidR="00AD37C7" w:rsidRDefault="0035475B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D37C7" w:rsidRDefault="00D1262B" w:rsidP="00D53E0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27</w:t>
            </w:r>
          </w:p>
        </w:tc>
      </w:tr>
    </w:tbl>
    <w:p w:rsidR="00610068" w:rsidRDefault="00610068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283B" w:rsidRDefault="0085283B" w:rsidP="00B623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283B" w:rsidRDefault="0085283B" w:rsidP="00B623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83B" w:rsidRDefault="0085283B" w:rsidP="00B623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5BA" w:rsidRPr="00B623AC" w:rsidRDefault="00B623AC" w:rsidP="00B623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3AC">
        <w:rPr>
          <w:rFonts w:ascii="Times New Roman" w:hAnsi="Times New Roman" w:cs="Times New Roman"/>
          <w:b/>
          <w:sz w:val="28"/>
          <w:szCs w:val="28"/>
        </w:rPr>
        <w:t xml:space="preserve">Подання пропозицій до Плану та внесення до нього доповнень </w:t>
      </w:r>
      <w:r w:rsidR="00CC0EBC">
        <w:rPr>
          <w:rFonts w:ascii="Times New Roman" w:hAnsi="Times New Roman" w:cs="Times New Roman"/>
          <w:b/>
          <w:sz w:val="28"/>
          <w:szCs w:val="28"/>
        </w:rPr>
        <w:t xml:space="preserve">               у</w:t>
      </w:r>
      <w:r w:rsidRPr="00B623AC">
        <w:rPr>
          <w:rFonts w:ascii="Times New Roman" w:hAnsi="Times New Roman" w:cs="Times New Roman"/>
          <w:b/>
          <w:sz w:val="28"/>
          <w:szCs w:val="28"/>
        </w:rPr>
        <w:t xml:space="preserve"> 2017 ро</w:t>
      </w:r>
      <w:r w:rsidR="00CC0EBC">
        <w:rPr>
          <w:rFonts w:ascii="Times New Roman" w:hAnsi="Times New Roman" w:cs="Times New Roman"/>
          <w:b/>
          <w:sz w:val="28"/>
          <w:szCs w:val="28"/>
        </w:rPr>
        <w:t>ці</w:t>
      </w:r>
    </w:p>
    <w:p w:rsidR="00610068" w:rsidRDefault="00610068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75BA" w:rsidRDefault="003175BA" w:rsidP="003175B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C2F5A6E" wp14:editId="7299F91D">
            <wp:extent cx="6134582" cy="3588152"/>
            <wp:effectExtent l="0" t="0" r="19050" b="1270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175BA" w:rsidRDefault="003175BA" w:rsidP="00AB6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688F" w:rsidRDefault="0086688F" w:rsidP="008668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88F">
        <w:rPr>
          <w:rFonts w:ascii="Times New Roman" w:hAnsi="Times New Roman" w:cs="Times New Roman"/>
          <w:b/>
          <w:sz w:val="28"/>
          <w:szCs w:val="28"/>
        </w:rPr>
        <w:t>Принцип 4. Оприлюднення проектів регуляторних актів  з  метою  одержання зауважень   і  пропозицій  від  фізичних  та  юридичних  осіб,  їх об'єднань, а також відкриті обговорення за  участю  представників громадськості питань, пов'яз</w:t>
      </w:r>
      <w:r>
        <w:rPr>
          <w:rFonts w:ascii="Times New Roman" w:hAnsi="Times New Roman" w:cs="Times New Roman"/>
          <w:b/>
          <w:sz w:val="28"/>
          <w:szCs w:val="28"/>
        </w:rPr>
        <w:t>аних з регуляторною діяльністю.</w:t>
      </w:r>
    </w:p>
    <w:p w:rsidR="0017031E" w:rsidRPr="0017031E" w:rsidRDefault="0017031E" w:rsidP="001703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кожного поданого структурними підрозділами регуляторного акта управлінням економічного та інтеграційного розвитку здійснювалася </w:t>
      </w:r>
      <w:r w:rsidRPr="0017031E">
        <w:rPr>
          <w:rFonts w:ascii="Times New Roman" w:hAnsi="Times New Roman" w:cs="Times New Roman"/>
          <w:sz w:val="28"/>
          <w:szCs w:val="28"/>
        </w:rPr>
        <w:t>підготовка повідомлення про оприлюднення проекту регуляторного акту</w:t>
      </w:r>
      <w:r w:rsidR="006B1E27">
        <w:rPr>
          <w:rFonts w:ascii="Times New Roman" w:hAnsi="Times New Roman" w:cs="Times New Roman"/>
          <w:sz w:val="28"/>
          <w:szCs w:val="28"/>
        </w:rPr>
        <w:t xml:space="preserve">, яке друкувалося у </w:t>
      </w:r>
      <w:r w:rsidRPr="0017031E">
        <w:rPr>
          <w:rFonts w:ascii="Times New Roman" w:hAnsi="Times New Roman" w:cs="Times New Roman"/>
          <w:sz w:val="28"/>
          <w:szCs w:val="28"/>
        </w:rPr>
        <w:t>газеті «Західний кур’єр»</w:t>
      </w:r>
      <w:r w:rsidR="006B1E27">
        <w:rPr>
          <w:rFonts w:ascii="Times New Roman" w:hAnsi="Times New Roman" w:cs="Times New Roman"/>
          <w:sz w:val="28"/>
          <w:szCs w:val="28"/>
        </w:rPr>
        <w:t>.</w:t>
      </w:r>
      <w:r w:rsidR="00420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491" w:rsidRDefault="006B1E27" w:rsidP="0017031E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Протягом 5-ти робочих днів </w:t>
      </w:r>
      <w:r w:rsidRPr="006B1E27">
        <w:rPr>
          <w:rFonts w:ascii="Times New Roman" w:hAnsi="Times New Roman" w:cs="Times New Roman"/>
          <w:sz w:val="28"/>
          <w:szCs w:val="28"/>
        </w:rPr>
        <w:t xml:space="preserve">від дати розміщення в друкованому місцевому виданні повідомлення про оприлюднення проекту регуляторного акту </w:t>
      </w:r>
      <w:r w:rsidR="009C6F15">
        <w:rPr>
          <w:rFonts w:ascii="Times New Roman" w:hAnsi="Times New Roman" w:cs="Times New Roman"/>
          <w:sz w:val="28"/>
          <w:szCs w:val="28"/>
        </w:rPr>
        <w:t xml:space="preserve">проект регуляторного акта та аналіз регуляторного впливу  оприлюднювався </w:t>
      </w:r>
      <w:r w:rsidR="0017031E" w:rsidRPr="0017031E">
        <w:rPr>
          <w:rFonts w:ascii="Times New Roman" w:hAnsi="Times New Roman" w:cs="Times New Roman"/>
          <w:sz w:val="28"/>
          <w:szCs w:val="28"/>
        </w:rPr>
        <w:t>на офіційній веб-сторінці ви</w:t>
      </w:r>
      <w:r w:rsidR="009C6F15">
        <w:rPr>
          <w:rFonts w:ascii="Times New Roman" w:hAnsi="Times New Roman" w:cs="Times New Roman"/>
          <w:sz w:val="28"/>
          <w:szCs w:val="28"/>
        </w:rPr>
        <w:t>конавчого комітету міської ради.</w:t>
      </w:r>
      <w:r w:rsidR="003E5491" w:rsidRPr="003E5491">
        <w:t xml:space="preserve"> </w:t>
      </w:r>
    </w:p>
    <w:p w:rsidR="0086688F" w:rsidRDefault="003E5491" w:rsidP="001703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491">
        <w:rPr>
          <w:rFonts w:ascii="Times New Roman" w:hAnsi="Times New Roman" w:cs="Times New Roman"/>
          <w:sz w:val="28"/>
          <w:szCs w:val="28"/>
        </w:rPr>
        <w:t>Після офіційного оприлюднення цих документів проходила процедура отримання пропозицій і зауважень від фізичних та юридичних осіб, їх об’єднань.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034942">
        <w:rPr>
          <w:rFonts w:ascii="Times New Roman" w:hAnsi="Times New Roman" w:cs="Times New Roman"/>
          <w:sz w:val="28"/>
          <w:szCs w:val="28"/>
        </w:rPr>
        <w:t xml:space="preserve">правлінням здійснювалася </w:t>
      </w:r>
      <w:r w:rsidR="0017031E" w:rsidRPr="0017031E">
        <w:rPr>
          <w:rFonts w:ascii="Times New Roman" w:hAnsi="Times New Roman" w:cs="Times New Roman"/>
          <w:sz w:val="28"/>
          <w:szCs w:val="28"/>
        </w:rPr>
        <w:t xml:space="preserve">підготовка оголошення в газету «Західний кур’єр» та на веб-сторінку виконавчого комітету міської ради про проведення відкритих обговорень проекту регуляторного акта </w:t>
      </w:r>
      <w:r w:rsidR="00034942">
        <w:rPr>
          <w:rFonts w:ascii="Times New Roman" w:hAnsi="Times New Roman" w:cs="Times New Roman"/>
          <w:sz w:val="28"/>
          <w:szCs w:val="28"/>
        </w:rPr>
        <w:t>після узгодження з розробником дати і часу проведення таких обговорень.</w:t>
      </w:r>
    </w:p>
    <w:p w:rsidR="00034942" w:rsidRDefault="00034942" w:rsidP="001703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2017 році оприлюднено 35 проектів регуляторних актів, 4 – </w:t>
      </w:r>
      <w:r w:rsidR="00DA7B7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з порушенням термінів оприлюднення, з них 1 – знято з розгляду.</w:t>
      </w:r>
      <w:r w:rsidR="00D97A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A59" w:rsidRDefault="00D97A59" w:rsidP="001703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Проведено 35 громадських обговорень відповідно, оформлено належним чином протоколи. </w:t>
      </w:r>
      <w:r w:rsidR="005D0979">
        <w:rPr>
          <w:rFonts w:ascii="Times New Roman" w:hAnsi="Times New Roman" w:cs="Times New Roman"/>
          <w:sz w:val="28"/>
          <w:szCs w:val="28"/>
        </w:rPr>
        <w:t>Результати громадських обговорень</w:t>
      </w:r>
      <w:r w:rsidR="00C237B8">
        <w:rPr>
          <w:rFonts w:ascii="Times New Roman" w:hAnsi="Times New Roman" w:cs="Times New Roman"/>
          <w:sz w:val="28"/>
          <w:szCs w:val="28"/>
        </w:rPr>
        <w:t xml:space="preserve"> </w:t>
      </w:r>
      <w:r w:rsidR="005D0979">
        <w:rPr>
          <w:rFonts w:ascii="Times New Roman" w:hAnsi="Times New Roman" w:cs="Times New Roman"/>
          <w:sz w:val="28"/>
          <w:szCs w:val="28"/>
        </w:rPr>
        <w:t>оприлюднено на офіційній веб-сторінці</w:t>
      </w:r>
      <w:r w:rsidR="0006098C">
        <w:rPr>
          <w:rFonts w:ascii="Times New Roman" w:hAnsi="Times New Roman" w:cs="Times New Roman"/>
          <w:sz w:val="28"/>
          <w:szCs w:val="28"/>
        </w:rPr>
        <w:t xml:space="preserve"> міста </w:t>
      </w:r>
      <w:r w:rsidR="005D0979">
        <w:rPr>
          <w:rFonts w:ascii="Times New Roman" w:hAnsi="Times New Roman" w:cs="Times New Roman"/>
          <w:sz w:val="28"/>
          <w:szCs w:val="28"/>
        </w:rPr>
        <w:t>у розділі Регуляторна політика/Громадські обговорення.</w:t>
      </w:r>
    </w:p>
    <w:p w:rsidR="0086688F" w:rsidRPr="006E21A3" w:rsidRDefault="00C44F59" w:rsidP="008668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1A3">
        <w:rPr>
          <w:rFonts w:ascii="Times New Roman" w:hAnsi="Times New Roman" w:cs="Times New Roman"/>
          <w:b/>
          <w:sz w:val="28"/>
          <w:szCs w:val="28"/>
        </w:rPr>
        <w:t>Принцип 5. В</w:t>
      </w:r>
      <w:r w:rsidR="0086688F" w:rsidRPr="006E21A3">
        <w:rPr>
          <w:rFonts w:ascii="Times New Roman" w:hAnsi="Times New Roman" w:cs="Times New Roman"/>
          <w:b/>
          <w:sz w:val="28"/>
          <w:szCs w:val="28"/>
        </w:rPr>
        <w:t>ідстеження результатив</w:t>
      </w:r>
      <w:r w:rsidR="006E21A3">
        <w:rPr>
          <w:rFonts w:ascii="Times New Roman" w:hAnsi="Times New Roman" w:cs="Times New Roman"/>
          <w:b/>
          <w:sz w:val="28"/>
          <w:szCs w:val="28"/>
        </w:rPr>
        <w:t>ності регуляторних актів.</w:t>
      </w:r>
    </w:p>
    <w:p w:rsidR="00C44F59" w:rsidRPr="00C44F59" w:rsidRDefault="00C44F59" w:rsidP="00C44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59">
        <w:rPr>
          <w:rFonts w:ascii="Times New Roman" w:hAnsi="Times New Roman" w:cs="Times New Roman"/>
          <w:sz w:val="28"/>
          <w:szCs w:val="28"/>
        </w:rPr>
        <w:t xml:space="preserve">Відповідно до плану-графіку проведено відстеження результативності регуляторних актів у 2017 році з метою оцінки стану впровадження  </w:t>
      </w:r>
      <w:r w:rsidRPr="00C44F59">
        <w:rPr>
          <w:rFonts w:ascii="Times New Roman" w:hAnsi="Times New Roman" w:cs="Times New Roman"/>
          <w:sz w:val="28"/>
          <w:szCs w:val="28"/>
        </w:rPr>
        <w:lastRenderedPageBreak/>
        <w:t xml:space="preserve">регуляторних актів та досягнення  ними  цілей, задекларованих при їх прийнятті, було здійснено 48 відстежень результативності регуляторних  актів,  з  них  26 – базові,  22 –повторні. </w:t>
      </w:r>
    </w:p>
    <w:p w:rsidR="00C44F59" w:rsidRPr="00C44F59" w:rsidRDefault="00C44F59" w:rsidP="00C44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59">
        <w:rPr>
          <w:rFonts w:ascii="Times New Roman" w:hAnsi="Times New Roman" w:cs="Times New Roman"/>
          <w:sz w:val="28"/>
          <w:szCs w:val="28"/>
        </w:rPr>
        <w:t xml:space="preserve">Кількісна та якісна оцінка застосованого державного регулювання дозволяє стверджувати  про  досягнення  цілей,  визначених  при  розробці  більшості регуляторних  актів.  </w:t>
      </w:r>
    </w:p>
    <w:p w:rsidR="00C44F59" w:rsidRDefault="00C44F59" w:rsidP="00C44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59">
        <w:rPr>
          <w:rFonts w:ascii="Times New Roman" w:hAnsi="Times New Roman" w:cs="Times New Roman"/>
          <w:sz w:val="28"/>
          <w:szCs w:val="28"/>
        </w:rPr>
        <w:t>За  результатами  проведених  заходів  управлінням  економічного  та інтеграційного розвитку виконавчого комітету міської ради забезпечено дотримання  вимог  Закону  України  «Про  засади  державної  регуляторної політики у сфері господарської діяльності».</w:t>
      </w:r>
    </w:p>
    <w:p w:rsidR="0006098C" w:rsidRPr="006E21A3" w:rsidRDefault="00FA248F" w:rsidP="008668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1A3">
        <w:rPr>
          <w:rFonts w:ascii="Times New Roman" w:hAnsi="Times New Roman" w:cs="Times New Roman"/>
          <w:b/>
          <w:sz w:val="28"/>
          <w:szCs w:val="28"/>
        </w:rPr>
        <w:t xml:space="preserve">Принцип 6. Перегляд </w:t>
      </w:r>
      <w:r w:rsidR="006E21A3" w:rsidRPr="006E21A3">
        <w:rPr>
          <w:rFonts w:ascii="Times New Roman" w:hAnsi="Times New Roman" w:cs="Times New Roman"/>
          <w:b/>
          <w:sz w:val="28"/>
          <w:szCs w:val="28"/>
        </w:rPr>
        <w:t>регуляторних актів.</w:t>
      </w:r>
    </w:p>
    <w:p w:rsidR="0086688F" w:rsidRDefault="00191ABF" w:rsidP="00866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Станом на 01.01.2017р. кількість діючих регуляторних актів становила 97. У 2017 році прийнято 26 регуляторних актів, перегляд чинних регуляторних актів протягом року не здійснювався. </w:t>
      </w:r>
      <w:r w:rsidR="0086688F" w:rsidRPr="008668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48F" w:rsidRPr="006E21A3" w:rsidRDefault="00FA248F" w:rsidP="008668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1A3">
        <w:rPr>
          <w:rFonts w:ascii="Times New Roman" w:hAnsi="Times New Roman" w:cs="Times New Roman"/>
          <w:b/>
          <w:sz w:val="28"/>
          <w:szCs w:val="28"/>
        </w:rPr>
        <w:t>Принцип 7. Систематизація</w:t>
      </w:r>
      <w:r w:rsidR="006E21A3" w:rsidRPr="006E21A3">
        <w:rPr>
          <w:rFonts w:ascii="Times New Roman" w:hAnsi="Times New Roman" w:cs="Times New Roman"/>
          <w:b/>
          <w:sz w:val="28"/>
          <w:szCs w:val="28"/>
        </w:rPr>
        <w:t xml:space="preserve"> регуляторних актів.</w:t>
      </w:r>
    </w:p>
    <w:p w:rsidR="0086688F" w:rsidRDefault="000F3FAB" w:rsidP="00866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6098C" w:rsidRPr="0006098C">
        <w:rPr>
          <w:rFonts w:ascii="Times New Roman" w:hAnsi="Times New Roman" w:cs="Times New Roman"/>
          <w:sz w:val="28"/>
          <w:szCs w:val="28"/>
        </w:rPr>
        <w:t>истематизацію регуляторних актів здійснено</w:t>
      </w:r>
      <w:r w:rsidR="0006098C">
        <w:rPr>
          <w:rFonts w:ascii="Times New Roman" w:hAnsi="Times New Roman" w:cs="Times New Roman"/>
          <w:sz w:val="28"/>
          <w:szCs w:val="28"/>
        </w:rPr>
        <w:t xml:space="preserve"> у розділі Регуляторна політика/Реєстр регуляторних актів. </w:t>
      </w:r>
      <w:r w:rsidR="0086688F" w:rsidRPr="008668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48F" w:rsidRPr="006E21A3" w:rsidRDefault="00FA248F" w:rsidP="008668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1A3">
        <w:rPr>
          <w:rFonts w:ascii="Times New Roman" w:hAnsi="Times New Roman" w:cs="Times New Roman"/>
          <w:b/>
          <w:sz w:val="28"/>
          <w:szCs w:val="28"/>
        </w:rPr>
        <w:t>Принцип 8,9.</w:t>
      </w:r>
      <w:r w:rsidR="005F7C43" w:rsidRPr="006E21A3">
        <w:rPr>
          <w:rFonts w:ascii="Times New Roman" w:hAnsi="Times New Roman" w:cs="Times New Roman"/>
          <w:b/>
          <w:sz w:val="28"/>
          <w:szCs w:val="28"/>
        </w:rPr>
        <w:t xml:space="preserve"> Погодження проектів регуляторних актів.</w:t>
      </w:r>
    </w:p>
    <w:p w:rsidR="00FA248F" w:rsidRDefault="00FA248F" w:rsidP="00866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вимог ст.</w:t>
      </w:r>
      <w:r w:rsidR="00AE4487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5F7C43">
        <w:rPr>
          <w:rFonts w:ascii="Times New Roman" w:hAnsi="Times New Roman" w:cs="Times New Roman"/>
          <w:sz w:val="28"/>
          <w:szCs w:val="28"/>
        </w:rPr>
        <w:t>п</w:t>
      </w:r>
      <w:r w:rsidR="005F7C43" w:rsidRPr="005F7C43">
        <w:rPr>
          <w:rFonts w:ascii="Times New Roman" w:hAnsi="Times New Roman" w:cs="Times New Roman"/>
          <w:sz w:val="28"/>
          <w:szCs w:val="28"/>
        </w:rPr>
        <w:t xml:space="preserve">роекти </w:t>
      </w:r>
      <w:r w:rsidR="005F7C43">
        <w:rPr>
          <w:rFonts w:ascii="Times New Roman" w:hAnsi="Times New Roman" w:cs="Times New Roman"/>
          <w:sz w:val="28"/>
          <w:szCs w:val="28"/>
        </w:rPr>
        <w:t xml:space="preserve">регуляторних актів </w:t>
      </w:r>
      <w:r w:rsidR="005F7C43" w:rsidRPr="005F7C43">
        <w:rPr>
          <w:rFonts w:ascii="Times New Roman" w:hAnsi="Times New Roman" w:cs="Times New Roman"/>
          <w:sz w:val="28"/>
          <w:szCs w:val="28"/>
        </w:rPr>
        <w:t xml:space="preserve">подаються на погодження до повноваженого органу на відповідність принципам державної регуляторної політики. </w:t>
      </w:r>
      <w:r w:rsidR="005F7C43">
        <w:rPr>
          <w:rFonts w:ascii="Times New Roman" w:hAnsi="Times New Roman" w:cs="Times New Roman"/>
          <w:sz w:val="28"/>
          <w:szCs w:val="28"/>
        </w:rPr>
        <w:t xml:space="preserve">У 2017 році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A248F">
        <w:rPr>
          <w:rFonts w:ascii="Times New Roman" w:hAnsi="Times New Roman" w:cs="Times New Roman"/>
          <w:sz w:val="28"/>
          <w:szCs w:val="28"/>
        </w:rPr>
        <w:t xml:space="preserve">огодження </w:t>
      </w:r>
      <w:r w:rsidR="007D1D54" w:rsidRPr="007D1D54">
        <w:rPr>
          <w:rFonts w:ascii="Times New Roman" w:hAnsi="Times New Roman" w:cs="Times New Roman"/>
          <w:sz w:val="28"/>
          <w:szCs w:val="28"/>
        </w:rPr>
        <w:t xml:space="preserve">в Державній регуляторній службі України </w:t>
      </w:r>
      <w:r w:rsidR="007D1D54">
        <w:rPr>
          <w:rFonts w:ascii="Times New Roman" w:hAnsi="Times New Roman" w:cs="Times New Roman"/>
          <w:sz w:val="28"/>
          <w:szCs w:val="28"/>
        </w:rPr>
        <w:t xml:space="preserve">здійснено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63F99">
        <w:rPr>
          <w:rFonts w:ascii="Times New Roman" w:hAnsi="Times New Roman" w:cs="Times New Roman"/>
          <w:sz w:val="28"/>
          <w:szCs w:val="28"/>
        </w:rPr>
        <w:t>5</w:t>
      </w:r>
      <w:r w:rsidR="007D1D54">
        <w:rPr>
          <w:rFonts w:ascii="Times New Roman" w:hAnsi="Times New Roman" w:cs="Times New Roman"/>
          <w:sz w:val="28"/>
          <w:szCs w:val="28"/>
        </w:rPr>
        <w:t xml:space="preserve">-ти </w:t>
      </w:r>
      <w:r w:rsidRPr="00FA248F">
        <w:rPr>
          <w:rFonts w:ascii="Times New Roman" w:hAnsi="Times New Roman" w:cs="Times New Roman"/>
          <w:sz w:val="28"/>
          <w:szCs w:val="28"/>
        </w:rPr>
        <w:t>проектів регуляторних актів – рішень міської ради.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3D8" w:rsidRDefault="003433D8" w:rsidP="00866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результатами розгляду проектів Державною регуляторною службою України надано 1</w:t>
      </w:r>
      <w:r w:rsidR="00B576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висновків, які містять пропозиції щодо удосконалення проектів регуляторних актів.</w:t>
      </w:r>
      <w:r w:rsidR="00B57678">
        <w:rPr>
          <w:rFonts w:ascii="Times New Roman" w:hAnsi="Times New Roman" w:cs="Times New Roman"/>
          <w:sz w:val="28"/>
          <w:szCs w:val="28"/>
        </w:rPr>
        <w:t xml:space="preserve"> Беручи до уваги рекомендації ДРСУ, доопрацювання потребують 13 проектів регуляторних актів (з них 1 – поки що не вносився на розгляд сесії міської ради),  2 проекти – не містять норм регуляторного характеру та відповідно не потребують реалізації передбачених Законом </w:t>
      </w:r>
      <w:proofErr w:type="spellStart"/>
      <w:r w:rsidR="00B57678">
        <w:rPr>
          <w:rFonts w:ascii="Times New Roman" w:hAnsi="Times New Roman" w:cs="Times New Roman"/>
          <w:sz w:val="28"/>
          <w:szCs w:val="28"/>
        </w:rPr>
        <w:t>процедур.</w:t>
      </w:r>
      <w:r>
        <w:rPr>
          <w:rFonts w:ascii="Times New Roman" w:hAnsi="Times New Roman" w:cs="Times New Roman"/>
          <w:sz w:val="28"/>
          <w:szCs w:val="28"/>
        </w:rPr>
        <w:t>Узагальнена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інформація подана у таблиці 4.</w:t>
      </w:r>
    </w:p>
    <w:p w:rsidR="003D675F" w:rsidRDefault="00B81204" w:rsidP="00B8120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204">
        <w:rPr>
          <w:rFonts w:ascii="Times New Roman" w:hAnsi="Times New Roman" w:cs="Times New Roman"/>
          <w:b/>
          <w:sz w:val="28"/>
          <w:szCs w:val="28"/>
        </w:rPr>
        <w:t xml:space="preserve">Зміст наданих рекомендацій </w:t>
      </w:r>
      <w:r>
        <w:rPr>
          <w:rFonts w:ascii="Times New Roman" w:hAnsi="Times New Roman" w:cs="Times New Roman"/>
          <w:b/>
          <w:sz w:val="28"/>
          <w:szCs w:val="28"/>
        </w:rPr>
        <w:t>ДРСУ</w:t>
      </w:r>
    </w:p>
    <w:p w:rsidR="00B81204" w:rsidRPr="000C0537" w:rsidRDefault="000C0537" w:rsidP="000C05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0C0537">
        <w:rPr>
          <w:rFonts w:ascii="Times New Roman" w:hAnsi="Times New Roman" w:cs="Times New Roman"/>
          <w:sz w:val="28"/>
          <w:szCs w:val="28"/>
        </w:rPr>
        <w:t>Таблиця 4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1418"/>
        <w:gridCol w:w="2551"/>
        <w:gridCol w:w="1276"/>
      </w:tblGrid>
      <w:tr w:rsidR="003D675F" w:rsidRPr="003D675F" w:rsidTr="00245217">
        <w:tc>
          <w:tcPr>
            <w:tcW w:w="817" w:type="dxa"/>
          </w:tcPr>
          <w:p w:rsidR="003D675F" w:rsidRPr="003D675F" w:rsidRDefault="003D675F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 w:rsidRPr="003D675F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3D675F" w:rsidRPr="003D675F" w:rsidRDefault="003D675F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Розробник</w:t>
            </w:r>
          </w:p>
        </w:tc>
        <w:tc>
          <w:tcPr>
            <w:tcW w:w="1559" w:type="dxa"/>
          </w:tcPr>
          <w:p w:rsidR="003D675F" w:rsidRPr="003D675F" w:rsidRDefault="003D675F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Сфера регуляторного впливу</w:t>
            </w:r>
          </w:p>
        </w:tc>
        <w:tc>
          <w:tcPr>
            <w:tcW w:w="1418" w:type="dxa"/>
          </w:tcPr>
          <w:p w:rsidR="003D675F" w:rsidRPr="003D675F" w:rsidRDefault="003D675F" w:rsidP="00C237B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Наявність пропозицій щодо</w:t>
            </w:r>
            <w:r w:rsidR="00C237B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удо</w:t>
            </w:r>
            <w:proofErr w:type="spellEnd"/>
            <w:r w:rsidR="00C237B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сконалення</w:t>
            </w:r>
            <w:proofErr w:type="spellEnd"/>
          </w:p>
        </w:tc>
        <w:tc>
          <w:tcPr>
            <w:tcW w:w="2551" w:type="dxa"/>
          </w:tcPr>
          <w:p w:rsidR="003D675F" w:rsidRPr="003D675F" w:rsidRDefault="003D675F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Зміст зауважень ДРСУ</w:t>
            </w:r>
          </w:p>
        </w:tc>
        <w:tc>
          <w:tcPr>
            <w:tcW w:w="1276" w:type="dxa"/>
          </w:tcPr>
          <w:p w:rsidR="003D675F" w:rsidRPr="003D675F" w:rsidRDefault="003D675F" w:rsidP="00C237B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Ступінь </w:t>
            </w:r>
            <w:proofErr w:type="spellStart"/>
            <w:r>
              <w:rPr>
                <w:rFonts w:cs="Times New Roman"/>
                <w:sz w:val="24"/>
                <w:szCs w:val="24"/>
              </w:rPr>
              <w:t>врахуван</w:t>
            </w:r>
            <w:proofErr w:type="spellEnd"/>
            <w:r w:rsidR="00AE4487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ня </w:t>
            </w:r>
            <w:proofErr w:type="spellStart"/>
            <w:r w:rsidR="00C237B8">
              <w:rPr>
                <w:rFonts w:cs="Times New Roman"/>
                <w:sz w:val="24"/>
                <w:szCs w:val="24"/>
              </w:rPr>
              <w:t>п</w:t>
            </w:r>
            <w:r>
              <w:rPr>
                <w:rFonts w:cs="Times New Roman"/>
                <w:sz w:val="24"/>
                <w:szCs w:val="24"/>
              </w:rPr>
              <w:t>ропо</w:t>
            </w:r>
            <w:proofErr w:type="spellEnd"/>
            <w:r w:rsidR="00C237B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зицій</w:t>
            </w:r>
            <w:proofErr w:type="spellEnd"/>
          </w:p>
        </w:tc>
      </w:tr>
      <w:tr w:rsidR="003D675F" w:rsidRPr="003D675F" w:rsidTr="00245217">
        <w:tc>
          <w:tcPr>
            <w:tcW w:w="817" w:type="dxa"/>
          </w:tcPr>
          <w:p w:rsidR="003D675F" w:rsidRPr="002E6419" w:rsidRDefault="003D675F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5F" w:rsidRPr="003D675F" w:rsidRDefault="00AE4487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Департамент комунальних ресурсів</w:t>
            </w:r>
          </w:p>
        </w:tc>
        <w:tc>
          <w:tcPr>
            <w:tcW w:w="1559" w:type="dxa"/>
          </w:tcPr>
          <w:p w:rsidR="003D675F" w:rsidRPr="003D675F" w:rsidRDefault="00AD1FC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AE4487">
              <w:rPr>
                <w:rFonts w:cs="Times New Roman"/>
                <w:sz w:val="24"/>
                <w:szCs w:val="24"/>
              </w:rPr>
              <w:t>омунальне майно</w:t>
            </w:r>
          </w:p>
        </w:tc>
        <w:tc>
          <w:tcPr>
            <w:tcW w:w="1418" w:type="dxa"/>
          </w:tcPr>
          <w:p w:rsidR="003D675F" w:rsidRPr="003D675F" w:rsidRDefault="00AE4487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3D675F" w:rsidRPr="003D675F" w:rsidRDefault="00AD1FC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AE4487">
              <w:rPr>
                <w:rFonts w:cs="Times New Roman"/>
                <w:sz w:val="24"/>
                <w:szCs w:val="24"/>
              </w:rPr>
              <w:t>ідсутність правових підстав для прийняття проекту рішення</w:t>
            </w:r>
          </w:p>
        </w:tc>
        <w:tc>
          <w:tcPr>
            <w:tcW w:w="1276" w:type="dxa"/>
          </w:tcPr>
          <w:p w:rsidR="003D675F" w:rsidRPr="003D675F" w:rsidRDefault="00AE4487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враховані</w:t>
            </w:r>
          </w:p>
        </w:tc>
      </w:tr>
      <w:tr w:rsidR="00C13D96" w:rsidRPr="003D675F" w:rsidTr="00245217">
        <w:tc>
          <w:tcPr>
            <w:tcW w:w="817" w:type="dxa"/>
          </w:tcPr>
          <w:p w:rsidR="00C13D96" w:rsidRPr="002E6419" w:rsidRDefault="00C13D96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3D96" w:rsidRPr="001D347D" w:rsidRDefault="00C13D96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 w:rsidRPr="00C13D96">
              <w:rPr>
                <w:rFonts w:cs="Times New Roman"/>
                <w:sz w:val="24"/>
                <w:szCs w:val="24"/>
              </w:rPr>
              <w:t>Департамент комунальних ресурсів</w:t>
            </w:r>
          </w:p>
        </w:tc>
        <w:tc>
          <w:tcPr>
            <w:tcW w:w="1559" w:type="dxa"/>
          </w:tcPr>
          <w:p w:rsidR="00C13D96" w:rsidRPr="003D675F" w:rsidRDefault="00C13D96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комунальне майно</w:t>
            </w:r>
          </w:p>
        </w:tc>
        <w:tc>
          <w:tcPr>
            <w:tcW w:w="1418" w:type="dxa"/>
          </w:tcPr>
          <w:p w:rsidR="00C13D96" w:rsidRPr="003D675F" w:rsidRDefault="00C13D96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C13D96" w:rsidRPr="003D675F" w:rsidRDefault="00C13D96" w:rsidP="000139AB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відсутність </w:t>
            </w:r>
            <w:r w:rsidR="000139AB">
              <w:rPr>
                <w:rFonts w:cs="Times New Roman"/>
                <w:sz w:val="24"/>
                <w:szCs w:val="24"/>
              </w:rPr>
              <w:t>чітко окресленої проблеми</w:t>
            </w:r>
            <w:r w:rsidR="009B6E7A">
              <w:rPr>
                <w:rFonts w:cs="Times New Roman"/>
                <w:sz w:val="24"/>
                <w:szCs w:val="24"/>
              </w:rPr>
              <w:t>, сфер впливу</w:t>
            </w:r>
            <w:r w:rsidR="000139AB">
              <w:rPr>
                <w:rFonts w:cs="Times New Roman"/>
                <w:sz w:val="24"/>
                <w:szCs w:val="24"/>
              </w:rPr>
              <w:t xml:space="preserve"> та обґрунтування  </w:t>
            </w:r>
            <w:r w:rsidR="00241DFD">
              <w:rPr>
                <w:rFonts w:cs="Times New Roman"/>
                <w:sz w:val="24"/>
                <w:szCs w:val="24"/>
              </w:rPr>
              <w:t>щодо неможливості її вирішення без держав</w:t>
            </w:r>
            <w:r w:rsidR="00F302AE">
              <w:rPr>
                <w:rFonts w:cs="Times New Roman"/>
                <w:sz w:val="24"/>
                <w:szCs w:val="24"/>
              </w:rPr>
              <w:t xml:space="preserve"> </w:t>
            </w:r>
            <w:r w:rsidR="00241DFD">
              <w:rPr>
                <w:rFonts w:cs="Times New Roman"/>
                <w:sz w:val="24"/>
                <w:szCs w:val="24"/>
              </w:rPr>
              <w:t>ного регулювання</w:t>
            </w:r>
          </w:p>
        </w:tc>
        <w:tc>
          <w:tcPr>
            <w:tcW w:w="1276" w:type="dxa"/>
          </w:tcPr>
          <w:p w:rsidR="00C13D96" w:rsidRPr="003D675F" w:rsidRDefault="00C13D96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враховані</w:t>
            </w:r>
          </w:p>
        </w:tc>
      </w:tr>
      <w:tr w:rsidR="00AE4487" w:rsidRPr="003D675F" w:rsidTr="00245217">
        <w:tc>
          <w:tcPr>
            <w:tcW w:w="817" w:type="dxa"/>
          </w:tcPr>
          <w:p w:rsidR="00AE4487" w:rsidRPr="002E6419" w:rsidRDefault="00AE4487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4487" w:rsidRDefault="001D347D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 w:rsidRPr="001D347D">
              <w:rPr>
                <w:rFonts w:cs="Times New Roman"/>
                <w:sz w:val="24"/>
                <w:szCs w:val="24"/>
              </w:rPr>
              <w:t>Департамент комунальних ресурсів</w:t>
            </w:r>
          </w:p>
        </w:tc>
        <w:tc>
          <w:tcPr>
            <w:tcW w:w="1559" w:type="dxa"/>
          </w:tcPr>
          <w:p w:rsidR="00AE4487" w:rsidRDefault="00AD1FC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1D347D">
              <w:rPr>
                <w:rFonts w:cs="Times New Roman"/>
                <w:sz w:val="24"/>
                <w:szCs w:val="24"/>
              </w:rPr>
              <w:t>емельні відносини</w:t>
            </w:r>
          </w:p>
        </w:tc>
        <w:tc>
          <w:tcPr>
            <w:tcW w:w="1418" w:type="dxa"/>
          </w:tcPr>
          <w:p w:rsidR="00AE4487" w:rsidRPr="003D675F" w:rsidRDefault="001D347D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F911C1" w:rsidRDefault="001D347D" w:rsidP="00F911C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відсутність обґрунтування щодо необхідності встановлення </w:t>
            </w:r>
            <w:r w:rsidR="00AD1FC4">
              <w:rPr>
                <w:rFonts w:cs="Times New Roman"/>
                <w:sz w:val="24"/>
                <w:szCs w:val="24"/>
              </w:rPr>
              <w:t>визначеного розміру ставок земельного податку</w:t>
            </w:r>
          </w:p>
          <w:p w:rsidR="00814616" w:rsidRPr="003D675F" w:rsidRDefault="00814616" w:rsidP="00F911C1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4487" w:rsidRPr="003D675F" w:rsidRDefault="00F911C1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враховані</w:t>
            </w:r>
          </w:p>
        </w:tc>
      </w:tr>
      <w:tr w:rsidR="0072524C" w:rsidRPr="003D675F" w:rsidTr="00245217">
        <w:tc>
          <w:tcPr>
            <w:tcW w:w="817" w:type="dxa"/>
          </w:tcPr>
          <w:p w:rsidR="0072524C" w:rsidRPr="002E6419" w:rsidRDefault="0072524C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524C" w:rsidRPr="001D347D" w:rsidRDefault="0072524C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 w:rsidRPr="00956C02">
              <w:rPr>
                <w:rFonts w:cs="Times New Roman"/>
                <w:sz w:val="24"/>
                <w:szCs w:val="24"/>
              </w:rPr>
              <w:t>Департамент комунальних ресурсів</w:t>
            </w:r>
          </w:p>
        </w:tc>
        <w:tc>
          <w:tcPr>
            <w:tcW w:w="1559" w:type="dxa"/>
          </w:tcPr>
          <w:p w:rsidR="0072524C" w:rsidRDefault="0072524C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земельні відносини</w:t>
            </w:r>
          </w:p>
        </w:tc>
        <w:tc>
          <w:tcPr>
            <w:tcW w:w="1418" w:type="dxa"/>
          </w:tcPr>
          <w:p w:rsidR="0072524C" w:rsidRDefault="0072524C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72524C" w:rsidRDefault="0072524C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 w:rsidRPr="00D62D1C">
              <w:rPr>
                <w:rFonts w:cs="Times New Roman"/>
                <w:sz w:val="24"/>
                <w:szCs w:val="24"/>
              </w:rPr>
              <w:t>привести проект рішення до вимог чинного законодавства</w:t>
            </w:r>
          </w:p>
          <w:p w:rsidR="00814616" w:rsidRDefault="00814616" w:rsidP="0029361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524C" w:rsidRDefault="0072524C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 w:rsidRPr="00D62D1C">
              <w:rPr>
                <w:rFonts w:cs="Times New Roman"/>
                <w:sz w:val="24"/>
                <w:szCs w:val="24"/>
              </w:rPr>
              <w:t>не враховані</w:t>
            </w:r>
          </w:p>
        </w:tc>
      </w:tr>
      <w:tr w:rsidR="00956C02" w:rsidRPr="003D675F" w:rsidTr="00245217">
        <w:tc>
          <w:tcPr>
            <w:tcW w:w="817" w:type="dxa"/>
          </w:tcPr>
          <w:p w:rsidR="00956C02" w:rsidRPr="002E6419" w:rsidRDefault="00956C02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6C02" w:rsidRPr="001D347D" w:rsidRDefault="00956C02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 w:rsidRPr="00956C02">
              <w:rPr>
                <w:rFonts w:cs="Times New Roman"/>
                <w:sz w:val="24"/>
                <w:szCs w:val="24"/>
              </w:rPr>
              <w:t>Департамент комунальних ресурсів</w:t>
            </w:r>
          </w:p>
        </w:tc>
        <w:tc>
          <w:tcPr>
            <w:tcW w:w="1559" w:type="dxa"/>
          </w:tcPr>
          <w:p w:rsidR="00956C02" w:rsidRDefault="00956C02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земельні відносини</w:t>
            </w:r>
          </w:p>
        </w:tc>
        <w:tc>
          <w:tcPr>
            <w:tcW w:w="1418" w:type="dxa"/>
          </w:tcPr>
          <w:p w:rsidR="00956C02" w:rsidRDefault="00956C02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956C02" w:rsidRDefault="00D62D1C" w:rsidP="00F911C1">
            <w:pPr>
              <w:jc w:val="both"/>
              <w:rPr>
                <w:rFonts w:cs="Times New Roman"/>
                <w:sz w:val="24"/>
                <w:szCs w:val="24"/>
              </w:rPr>
            </w:pPr>
            <w:r w:rsidRPr="00D62D1C">
              <w:rPr>
                <w:rFonts w:cs="Times New Roman"/>
                <w:sz w:val="24"/>
                <w:szCs w:val="24"/>
              </w:rPr>
              <w:t>привести проект рішення до вимог чинного законодавства</w:t>
            </w:r>
          </w:p>
          <w:p w:rsidR="00814616" w:rsidRDefault="00814616" w:rsidP="00F911C1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6C02" w:rsidRDefault="00D62D1C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 w:rsidRPr="00D62D1C">
              <w:rPr>
                <w:rFonts w:cs="Times New Roman"/>
                <w:sz w:val="24"/>
                <w:szCs w:val="24"/>
              </w:rPr>
              <w:t>не враховані</w:t>
            </w:r>
          </w:p>
        </w:tc>
      </w:tr>
      <w:tr w:rsidR="00F911C1" w:rsidRPr="003D675F" w:rsidTr="00245217">
        <w:tc>
          <w:tcPr>
            <w:tcW w:w="817" w:type="dxa"/>
          </w:tcPr>
          <w:p w:rsidR="00F911C1" w:rsidRPr="002E6419" w:rsidRDefault="00F911C1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11C1" w:rsidRDefault="00F911C1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 w:rsidRPr="00F911C1">
              <w:rPr>
                <w:rFonts w:cs="Times New Roman"/>
                <w:sz w:val="24"/>
                <w:szCs w:val="24"/>
              </w:rPr>
              <w:t>Департамент містобудування, архітектури та культурної спадщини</w:t>
            </w:r>
          </w:p>
        </w:tc>
        <w:tc>
          <w:tcPr>
            <w:tcW w:w="1559" w:type="dxa"/>
          </w:tcPr>
          <w:p w:rsidR="003E1074" w:rsidRDefault="003E107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архітектура</w:t>
            </w:r>
          </w:p>
          <w:p w:rsidR="00F911C1" w:rsidRDefault="001B4E31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="00F911C1">
              <w:rPr>
                <w:rFonts w:cs="Times New Roman"/>
                <w:sz w:val="24"/>
                <w:szCs w:val="24"/>
              </w:rPr>
              <w:t>лагоустрій</w:t>
            </w:r>
          </w:p>
        </w:tc>
        <w:tc>
          <w:tcPr>
            <w:tcW w:w="1418" w:type="dxa"/>
          </w:tcPr>
          <w:p w:rsidR="00F911C1" w:rsidRPr="003D675F" w:rsidRDefault="00F911C1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F911C1" w:rsidRPr="003D675F" w:rsidRDefault="00F911C1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відсутність правових підстав для прийняття проекту рішення</w:t>
            </w:r>
          </w:p>
        </w:tc>
        <w:tc>
          <w:tcPr>
            <w:tcW w:w="1276" w:type="dxa"/>
          </w:tcPr>
          <w:p w:rsidR="00F911C1" w:rsidRPr="003D675F" w:rsidRDefault="00F911C1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враховані</w:t>
            </w:r>
          </w:p>
        </w:tc>
      </w:tr>
      <w:tr w:rsidR="00D900EF" w:rsidRPr="00504C38" w:rsidTr="00245217">
        <w:tc>
          <w:tcPr>
            <w:tcW w:w="817" w:type="dxa"/>
          </w:tcPr>
          <w:p w:rsidR="00D900EF" w:rsidRPr="002E6419" w:rsidRDefault="00D900EF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900EF" w:rsidRPr="00504C38" w:rsidRDefault="00D900EF" w:rsidP="00293616">
            <w:pPr>
              <w:rPr>
                <w:sz w:val="24"/>
                <w:szCs w:val="24"/>
              </w:rPr>
            </w:pPr>
            <w:r w:rsidRPr="00504C38">
              <w:rPr>
                <w:sz w:val="24"/>
                <w:szCs w:val="24"/>
              </w:rPr>
              <w:t>Департамент містобудування, архітектури та культурної спадщини</w:t>
            </w:r>
          </w:p>
        </w:tc>
        <w:tc>
          <w:tcPr>
            <w:tcW w:w="1559" w:type="dxa"/>
          </w:tcPr>
          <w:p w:rsidR="00D900EF" w:rsidRDefault="00D900EF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архітектура</w:t>
            </w:r>
          </w:p>
          <w:p w:rsidR="00D900EF" w:rsidRPr="00504C38" w:rsidRDefault="00D900EF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благоустрій</w:t>
            </w:r>
          </w:p>
        </w:tc>
        <w:tc>
          <w:tcPr>
            <w:tcW w:w="1418" w:type="dxa"/>
          </w:tcPr>
          <w:p w:rsidR="00D900EF" w:rsidRPr="00504C38" w:rsidRDefault="00D900EF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D900EF" w:rsidRDefault="00D900EF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 w:rsidRPr="003E1074">
              <w:rPr>
                <w:rFonts w:cs="Times New Roman"/>
                <w:sz w:val="24"/>
                <w:szCs w:val="24"/>
              </w:rPr>
              <w:t>відсутність правових підстав для прийняття проекту рішення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D900EF" w:rsidRPr="00504C38" w:rsidRDefault="00D900EF" w:rsidP="00F302AE">
            <w:pPr>
              <w:jc w:val="both"/>
              <w:rPr>
                <w:rFonts w:cs="Times New Roman"/>
                <w:sz w:val="24"/>
                <w:szCs w:val="24"/>
              </w:rPr>
            </w:pPr>
            <w:r w:rsidRPr="003E1074">
              <w:rPr>
                <w:rFonts w:cs="Times New Roman"/>
                <w:sz w:val="24"/>
                <w:szCs w:val="24"/>
              </w:rPr>
              <w:t xml:space="preserve">привести проект рішення до вимог </w:t>
            </w:r>
            <w:proofErr w:type="spellStart"/>
            <w:r w:rsidRPr="003E1074">
              <w:rPr>
                <w:rFonts w:cs="Times New Roman"/>
                <w:sz w:val="24"/>
                <w:szCs w:val="24"/>
              </w:rPr>
              <w:t>чинногозаконодавства</w:t>
            </w:r>
            <w:proofErr w:type="spellEnd"/>
          </w:p>
        </w:tc>
        <w:tc>
          <w:tcPr>
            <w:tcW w:w="1276" w:type="dxa"/>
          </w:tcPr>
          <w:p w:rsidR="00D900EF" w:rsidRPr="00504C38" w:rsidRDefault="00D900EF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враховані</w:t>
            </w:r>
          </w:p>
        </w:tc>
      </w:tr>
      <w:tr w:rsidR="00B81204" w:rsidRPr="00504C38" w:rsidTr="00245217">
        <w:tc>
          <w:tcPr>
            <w:tcW w:w="817" w:type="dxa"/>
          </w:tcPr>
          <w:p w:rsidR="00B81204" w:rsidRPr="002E6419" w:rsidRDefault="00B81204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1204" w:rsidRPr="00504C38" w:rsidRDefault="00B81204">
            <w:pPr>
              <w:rPr>
                <w:sz w:val="24"/>
                <w:szCs w:val="24"/>
              </w:rPr>
            </w:pPr>
            <w:r w:rsidRPr="00504C38">
              <w:rPr>
                <w:sz w:val="24"/>
                <w:szCs w:val="24"/>
              </w:rPr>
              <w:t>Департамент містобудування, архітектури та культурної спадщини</w:t>
            </w:r>
          </w:p>
        </w:tc>
        <w:tc>
          <w:tcPr>
            <w:tcW w:w="1559" w:type="dxa"/>
          </w:tcPr>
          <w:p w:rsidR="00B81204" w:rsidRDefault="003E107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архітектура</w:t>
            </w:r>
          </w:p>
          <w:p w:rsidR="003E1074" w:rsidRPr="00504C38" w:rsidRDefault="003E107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благоустрій</w:t>
            </w:r>
          </w:p>
        </w:tc>
        <w:tc>
          <w:tcPr>
            <w:tcW w:w="1418" w:type="dxa"/>
          </w:tcPr>
          <w:p w:rsidR="00B81204" w:rsidRPr="00504C38" w:rsidRDefault="003E107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B81204" w:rsidRDefault="003E1074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 w:rsidRPr="003E1074">
              <w:rPr>
                <w:rFonts w:cs="Times New Roman"/>
                <w:sz w:val="24"/>
                <w:szCs w:val="24"/>
              </w:rPr>
              <w:t>відсутність правових підстав для прийняття проекту рішення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3E1074" w:rsidRDefault="003E1074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 w:rsidRPr="003E1074">
              <w:rPr>
                <w:rFonts w:cs="Times New Roman"/>
                <w:sz w:val="24"/>
                <w:szCs w:val="24"/>
              </w:rPr>
              <w:t>привести проект рішення до вимог чинного законодавства</w:t>
            </w:r>
          </w:p>
          <w:p w:rsidR="00814616" w:rsidRPr="00504C38" w:rsidRDefault="00814616" w:rsidP="0029361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204" w:rsidRPr="00504C38" w:rsidRDefault="003E1074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враховані</w:t>
            </w:r>
          </w:p>
        </w:tc>
      </w:tr>
      <w:tr w:rsidR="00B81204" w:rsidRPr="00504C38" w:rsidTr="00245217">
        <w:tc>
          <w:tcPr>
            <w:tcW w:w="817" w:type="dxa"/>
          </w:tcPr>
          <w:p w:rsidR="00B81204" w:rsidRPr="002E6419" w:rsidRDefault="00B81204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1204" w:rsidRPr="00504C38" w:rsidRDefault="00B81204">
            <w:pPr>
              <w:rPr>
                <w:sz w:val="24"/>
                <w:szCs w:val="24"/>
              </w:rPr>
            </w:pPr>
            <w:r w:rsidRPr="00504C38">
              <w:rPr>
                <w:sz w:val="24"/>
                <w:szCs w:val="24"/>
              </w:rPr>
              <w:t>Департамент містобудування, архітектури та культурної спадщини</w:t>
            </w:r>
          </w:p>
        </w:tc>
        <w:tc>
          <w:tcPr>
            <w:tcW w:w="1559" w:type="dxa"/>
          </w:tcPr>
          <w:p w:rsidR="00B81204" w:rsidRPr="00504C38" w:rsidRDefault="003E107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благоустрій</w:t>
            </w:r>
          </w:p>
        </w:tc>
        <w:tc>
          <w:tcPr>
            <w:tcW w:w="1418" w:type="dxa"/>
          </w:tcPr>
          <w:p w:rsidR="00B81204" w:rsidRPr="00504C38" w:rsidRDefault="003E107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B81204" w:rsidRPr="00504C38" w:rsidRDefault="003E1074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 w:rsidRPr="003E1074">
              <w:rPr>
                <w:rFonts w:cs="Times New Roman"/>
                <w:sz w:val="24"/>
                <w:szCs w:val="24"/>
              </w:rPr>
              <w:t>проект рішення не містить норм регуляторного характеру</w:t>
            </w:r>
          </w:p>
        </w:tc>
        <w:tc>
          <w:tcPr>
            <w:tcW w:w="1276" w:type="dxa"/>
          </w:tcPr>
          <w:p w:rsidR="0095699C" w:rsidRDefault="0095699C" w:rsidP="0095699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рішення </w:t>
            </w:r>
          </w:p>
          <w:p w:rsidR="00B81204" w:rsidRPr="00504C38" w:rsidRDefault="0095699C" w:rsidP="0095699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поки що не вноси</w:t>
            </w:r>
            <w:r w:rsidR="00F302A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лося на розгляд сесії </w:t>
            </w:r>
            <w:proofErr w:type="spellStart"/>
            <w:r>
              <w:rPr>
                <w:rFonts w:cs="Times New Roman"/>
                <w:sz w:val="24"/>
                <w:szCs w:val="24"/>
              </w:rPr>
              <w:t>місь</w:t>
            </w:r>
            <w:proofErr w:type="spellEnd"/>
            <w:r w:rsidR="00F302A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кої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ради</w:t>
            </w:r>
          </w:p>
        </w:tc>
      </w:tr>
      <w:tr w:rsidR="002E6419" w:rsidRPr="003D675F" w:rsidTr="00245217">
        <w:tc>
          <w:tcPr>
            <w:tcW w:w="817" w:type="dxa"/>
            <w:shd w:val="clear" w:color="auto" w:fill="F2F2F2" w:themeFill="background1" w:themeFillShade="F2"/>
          </w:tcPr>
          <w:p w:rsidR="009B6E7A" w:rsidRPr="002E6419" w:rsidRDefault="009B6E7A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9B6E7A" w:rsidRPr="003D675F" w:rsidRDefault="008C0478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 w:rsidRPr="008C0478">
              <w:rPr>
                <w:rFonts w:cs="Times New Roman"/>
                <w:sz w:val="24"/>
                <w:szCs w:val="24"/>
              </w:rPr>
              <w:t>Департамент житлової, комунальної політики та благоустрою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9B6E7A" w:rsidRDefault="001B4E31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="008C0478">
              <w:rPr>
                <w:rFonts w:cs="Times New Roman"/>
                <w:sz w:val="24"/>
                <w:szCs w:val="24"/>
              </w:rPr>
              <w:t xml:space="preserve">лагоустрій </w:t>
            </w:r>
          </w:p>
          <w:p w:rsidR="008C0478" w:rsidRPr="003D675F" w:rsidRDefault="00F03E36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сфера послуг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9B6E7A" w:rsidRPr="003D675F" w:rsidRDefault="001B4E31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наявність пропозицій </w:t>
            </w:r>
            <w:r w:rsidRPr="00FE2E13">
              <w:rPr>
                <w:rFonts w:cs="Times New Roman"/>
                <w:sz w:val="24"/>
                <w:szCs w:val="24"/>
                <w:u w:val="single"/>
              </w:rPr>
              <w:t>щодо приведення до вимог чинного законодавства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9B6E7A" w:rsidRPr="003D675F" w:rsidRDefault="00655C4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привести проект рішення </w:t>
            </w:r>
            <w:r w:rsidRPr="00655C44">
              <w:rPr>
                <w:rFonts w:cs="Times New Roman"/>
                <w:sz w:val="24"/>
                <w:szCs w:val="24"/>
              </w:rPr>
              <w:t>до вимог чинного законодавства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9B6E7A" w:rsidRDefault="00335971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 враховані, </w:t>
            </w:r>
          </w:p>
          <w:p w:rsidR="00335971" w:rsidRPr="003D675F" w:rsidRDefault="00335971" w:rsidP="00C63887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прийнятим рішенням </w:t>
            </w:r>
            <w:proofErr w:type="spellStart"/>
            <w:r>
              <w:rPr>
                <w:rFonts w:cs="Times New Roman"/>
                <w:sz w:val="24"/>
                <w:szCs w:val="24"/>
              </w:rPr>
              <w:t>передбаче</w:t>
            </w:r>
            <w:proofErr w:type="spellEnd"/>
            <w:r w:rsidR="0093418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не подання суб’єкта</w:t>
            </w:r>
            <w:r w:rsidR="00C63887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ми </w:t>
            </w:r>
            <w:r w:rsidR="00C63887">
              <w:rPr>
                <w:rFonts w:cs="Times New Roman"/>
                <w:sz w:val="24"/>
                <w:szCs w:val="24"/>
              </w:rPr>
              <w:t xml:space="preserve">господ </w:t>
            </w:r>
            <w:proofErr w:type="spellStart"/>
            <w:r w:rsidR="00F302AE">
              <w:rPr>
                <w:rFonts w:cs="Times New Roman"/>
                <w:sz w:val="24"/>
                <w:szCs w:val="24"/>
              </w:rPr>
              <w:lastRenderedPageBreak/>
              <w:t>д</w:t>
            </w:r>
            <w:r w:rsidR="00C63887">
              <w:rPr>
                <w:rFonts w:cs="Times New Roman"/>
                <w:sz w:val="24"/>
                <w:szCs w:val="24"/>
              </w:rPr>
              <w:t>арської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додатко</w:t>
            </w:r>
            <w:proofErr w:type="spellEnd"/>
            <w:r w:rsidR="00F302A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вих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доку</w:t>
            </w:r>
            <w:r w:rsidR="00F302A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ментів</w:t>
            </w:r>
          </w:p>
        </w:tc>
      </w:tr>
      <w:tr w:rsidR="00673FB4" w:rsidRPr="003D675F" w:rsidTr="00245217">
        <w:tc>
          <w:tcPr>
            <w:tcW w:w="817" w:type="dxa"/>
            <w:shd w:val="clear" w:color="auto" w:fill="F2F2F2" w:themeFill="background1" w:themeFillShade="F2"/>
          </w:tcPr>
          <w:p w:rsidR="00673FB4" w:rsidRPr="002E6419" w:rsidRDefault="00673FB4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630683" w:rsidRDefault="00673FB4" w:rsidP="00135588">
            <w:pPr>
              <w:jc w:val="both"/>
              <w:rPr>
                <w:rFonts w:cs="Times New Roman"/>
                <w:sz w:val="24"/>
                <w:szCs w:val="24"/>
              </w:rPr>
            </w:pPr>
            <w:r w:rsidRPr="00673FB4">
              <w:rPr>
                <w:rFonts w:cs="Times New Roman"/>
                <w:sz w:val="24"/>
                <w:szCs w:val="24"/>
              </w:rPr>
              <w:t>Департамент житлової, комунальної політики та благоустрою</w:t>
            </w:r>
          </w:p>
          <w:p w:rsidR="00135588" w:rsidRPr="008C0478" w:rsidRDefault="00135588" w:rsidP="0013558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673FB4" w:rsidRDefault="00673FB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благоустрій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673FB4" w:rsidRDefault="00673FB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673FB4" w:rsidRDefault="00673FB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 w:rsidRPr="00673FB4">
              <w:rPr>
                <w:rFonts w:cs="Times New Roman"/>
                <w:sz w:val="24"/>
                <w:szCs w:val="24"/>
              </w:rPr>
              <w:t>привести проект рішення до вимог чинного законодавства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673FB4" w:rsidRDefault="00673FB4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B6E7A" w:rsidRPr="003D675F" w:rsidTr="00245217">
        <w:tc>
          <w:tcPr>
            <w:tcW w:w="817" w:type="dxa"/>
          </w:tcPr>
          <w:p w:rsidR="009B6E7A" w:rsidRPr="002E6419" w:rsidRDefault="009B6E7A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6E7A" w:rsidRPr="003D675F" w:rsidRDefault="008B6557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Управління інвестиційної політики</w:t>
            </w:r>
          </w:p>
        </w:tc>
        <w:tc>
          <w:tcPr>
            <w:tcW w:w="1559" w:type="dxa"/>
          </w:tcPr>
          <w:p w:rsidR="009B6E7A" w:rsidRPr="003D675F" w:rsidRDefault="00FE2E13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 w:rsidRPr="00FE2E13">
              <w:rPr>
                <w:rFonts w:cs="Times New Roman"/>
                <w:sz w:val="24"/>
                <w:szCs w:val="24"/>
              </w:rPr>
              <w:t>фінансова підтримка</w:t>
            </w:r>
          </w:p>
        </w:tc>
        <w:tc>
          <w:tcPr>
            <w:tcW w:w="1418" w:type="dxa"/>
          </w:tcPr>
          <w:p w:rsidR="009B6E7A" w:rsidRPr="003D675F" w:rsidRDefault="00FE2E13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630683" w:rsidRPr="003D675F" w:rsidRDefault="00EB0838" w:rsidP="00630683">
            <w:pPr>
              <w:jc w:val="both"/>
              <w:rPr>
                <w:rFonts w:cs="Times New Roman"/>
                <w:sz w:val="24"/>
                <w:szCs w:val="24"/>
              </w:rPr>
            </w:pPr>
            <w:r w:rsidRPr="00EB0838">
              <w:rPr>
                <w:rFonts w:cs="Times New Roman"/>
                <w:sz w:val="24"/>
                <w:szCs w:val="24"/>
              </w:rPr>
              <w:t>привести проект рішення до вимог чинного законодавства</w:t>
            </w:r>
          </w:p>
        </w:tc>
        <w:tc>
          <w:tcPr>
            <w:tcW w:w="1276" w:type="dxa"/>
          </w:tcPr>
          <w:p w:rsidR="009B6E7A" w:rsidRPr="003D675F" w:rsidRDefault="002309D6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враховані</w:t>
            </w:r>
            <w:r w:rsidR="006E26C5">
              <w:rPr>
                <w:rFonts w:cs="Times New Roman"/>
                <w:sz w:val="24"/>
                <w:szCs w:val="24"/>
              </w:rPr>
              <w:t xml:space="preserve">,  </w:t>
            </w:r>
          </w:p>
        </w:tc>
      </w:tr>
      <w:tr w:rsidR="008B6557" w:rsidRPr="003D675F" w:rsidTr="00245217">
        <w:tc>
          <w:tcPr>
            <w:tcW w:w="817" w:type="dxa"/>
          </w:tcPr>
          <w:p w:rsidR="008B6557" w:rsidRPr="002E6419" w:rsidRDefault="008B6557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0683" w:rsidRPr="003D675F" w:rsidRDefault="008B6557" w:rsidP="0013558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Управління економічного та інтеграційного розвитку</w:t>
            </w:r>
          </w:p>
        </w:tc>
        <w:tc>
          <w:tcPr>
            <w:tcW w:w="1559" w:type="dxa"/>
          </w:tcPr>
          <w:p w:rsidR="008B6557" w:rsidRPr="003D675F" w:rsidRDefault="008B6557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фінансова підтримка</w:t>
            </w:r>
          </w:p>
        </w:tc>
        <w:tc>
          <w:tcPr>
            <w:tcW w:w="1418" w:type="dxa"/>
          </w:tcPr>
          <w:p w:rsidR="008B6557" w:rsidRPr="003D675F" w:rsidRDefault="008B6557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так </w:t>
            </w:r>
          </w:p>
        </w:tc>
        <w:tc>
          <w:tcPr>
            <w:tcW w:w="2551" w:type="dxa"/>
          </w:tcPr>
          <w:p w:rsidR="008B6557" w:rsidRPr="003D675F" w:rsidRDefault="008B6557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відсутність правових підстав для прийняття проекту рішення</w:t>
            </w:r>
          </w:p>
        </w:tc>
        <w:tc>
          <w:tcPr>
            <w:tcW w:w="1276" w:type="dxa"/>
          </w:tcPr>
          <w:p w:rsidR="008B6557" w:rsidRPr="003D675F" w:rsidRDefault="008B6557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враховані</w:t>
            </w:r>
          </w:p>
        </w:tc>
      </w:tr>
      <w:tr w:rsidR="00894F14" w:rsidRPr="003D675F" w:rsidTr="00245217">
        <w:tc>
          <w:tcPr>
            <w:tcW w:w="817" w:type="dxa"/>
          </w:tcPr>
          <w:p w:rsidR="00894F14" w:rsidRPr="002E6419" w:rsidRDefault="00894F14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0683" w:rsidRPr="003D675F" w:rsidRDefault="00894F14" w:rsidP="0013558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Управління економічного та інтеграційного розвитку</w:t>
            </w:r>
          </w:p>
        </w:tc>
        <w:tc>
          <w:tcPr>
            <w:tcW w:w="1559" w:type="dxa"/>
          </w:tcPr>
          <w:p w:rsidR="00894F14" w:rsidRPr="003D675F" w:rsidRDefault="00894F14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інші майнові відносини</w:t>
            </w:r>
          </w:p>
        </w:tc>
        <w:tc>
          <w:tcPr>
            <w:tcW w:w="1418" w:type="dxa"/>
          </w:tcPr>
          <w:p w:rsidR="00894F14" w:rsidRPr="003D675F" w:rsidRDefault="004215F1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894F14" w:rsidRPr="003D675F" w:rsidRDefault="004215F1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проект рішення не містить норм регуляторного характеру</w:t>
            </w:r>
          </w:p>
        </w:tc>
        <w:tc>
          <w:tcPr>
            <w:tcW w:w="1276" w:type="dxa"/>
          </w:tcPr>
          <w:p w:rsidR="00894F14" w:rsidRPr="003D675F" w:rsidRDefault="004215F1" w:rsidP="0029361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B6E7A" w:rsidRPr="003D675F" w:rsidTr="00245217">
        <w:tc>
          <w:tcPr>
            <w:tcW w:w="817" w:type="dxa"/>
          </w:tcPr>
          <w:p w:rsidR="009B6E7A" w:rsidRPr="002E6419" w:rsidRDefault="009B6E7A" w:rsidP="002E6419">
            <w:pPr>
              <w:pStyle w:val="a6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6E7A" w:rsidRPr="003D675F" w:rsidRDefault="0063032B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Фінансове управління</w:t>
            </w:r>
          </w:p>
        </w:tc>
        <w:tc>
          <w:tcPr>
            <w:tcW w:w="1559" w:type="dxa"/>
          </w:tcPr>
          <w:p w:rsidR="009B6E7A" w:rsidRPr="003D675F" w:rsidRDefault="0063032B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фінансова підтримка</w:t>
            </w:r>
          </w:p>
        </w:tc>
        <w:tc>
          <w:tcPr>
            <w:tcW w:w="1418" w:type="dxa"/>
          </w:tcPr>
          <w:p w:rsidR="009B6E7A" w:rsidRPr="003D675F" w:rsidRDefault="0063032B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так</w:t>
            </w:r>
          </w:p>
        </w:tc>
        <w:tc>
          <w:tcPr>
            <w:tcW w:w="2551" w:type="dxa"/>
          </w:tcPr>
          <w:p w:rsidR="00630683" w:rsidRPr="003D675F" w:rsidRDefault="0063032B" w:rsidP="00135588">
            <w:pPr>
              <w:jc w:val="both"/>
              <w:rPr>
                <w:rFonts w:cs="Times New Roman"/>
                <w:sz w:val="24"/>
                <w:szCs w:val="24"/>
              </w:rPr>
            </w:pPr>
            <w:r w:rsidRPr="0063032B">
              <w:rPr>
                <w:rFonts w:cs="Times New Roman"/>
                <w:sz w:val="24"/>
                <w:szCs w:val="24"/>
              </w:rPr>
              <w:t>привести проект рішення до вимог чинного законодавства</w:t>
            </w:r>
          </w:p>
        </w:tc>
        <w:tc>
          <w:tcPr>
            <w:tcW w:w="1276" w:type="dxa"/>
          </w:tcPr>
          <w:p w:rsidR="009B6E7A" w:rsidRPr="003D675F" w:rsidRDefault="0063032B" w:rsidP="0086688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враховані</w:t>
            </w:r>
          </w:p>
        </w:tc>
      </w:tr>
    </w:tbl>
    <w:p w:rsidR="00836DB3" w:rsidRDefault="00836DB3" w:rsidP="00866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688F" w:rsidRPr="0035786E" w:rsidRDefault="0086688F" w:rsidP="008668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8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5491" w:rsidRPr="0035786E">
        <w:rPr>
          <w:rFonts w:ascii="Times New Roman" w:hAnsi="Times New Roman" w:cs="Times New Roman"/>
          <w:b/>
          <w:sz w:val="28"/>
          <w:szCs w:val="28"/>
        </w:rPr>
        <w:t>Принцип 10. О</w:t>
      </w:r>
      <w:r w:rsidRPr="0035786E">
        <w:rPr>
          <w:rFonts w:ascii="Times New Roman" w:hAnsi="Times New Roman" w:cs="Times New Roman"/>
          <w:b/>
          <w:sz w:val="28"/>
          <w:szCs w:val="28"/>
        </w:rPr>
        <w:t>прилюднення інформації  про здійснення  регуляторної діяльності.</w:t>
      </w:r>
    </w:p>
    <w:p w:rsidR="00117E5A" w:rsidRDefault="00117E5A" w:rsidP="009456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E5A">
        <w:rPr>
          <w:rFonts w:ascii="Times New Roman" w:hAnsi="Times New Roman" w:cs="Times New Roman"/>
          <w:sz w:val="28"/>
          <w:szCs w:val="28"/>
        </w:rPr>
        <w:t xml:space="preserve">Висвітлення поточної регуляторної діяльності здійснюється на офіційній веб-сторінці міста </w:t>
      </w:r>
      <w:r>
        <w:rPr>
          <w:rFonts w:ascii="Times New Roman" w:hAnsi="Times New Roman" w:cs="Times New Roman"/>
          <w:sz w:val="28"/>
          <w:szCs w:val="28"/>
        </w:rPr>
        <w:t xml:space="preserve">у розділі Регуляторна політика. Щорічний звіт про здійснення </w:t>
      </w:r>
      <w:r w:rsidRPr="00117E5A">
        <w:rPr>
          <w:rFonts w:ascii="Times New Roman" w:hAnsi="Times New Roman" w:cs="Times New Roman"/>
          <w:sz w:val="28"/>
          <w:szCs w:val="28"/>
        </w:rPr>
        <w:t>регуляторної діяльності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Івано-Франківською міською радою оприлюднюється в якості прийнятого рішення міської ради в газеті «Західний кур</w:t>
      </w:r>
      <w:r w:rsidR="00652789" w:rsidRPr="0065278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єр» та на офіційній веб-сторінці міста. </w:t>
      </w:r>
    </w:p>
    <w:p w:rsidR="00850C53" w:rsidRPr="00BC6B0B" w:rsidRDefault="00850C53" w:rsidP="009456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644A" w:rsidRPr="00945651" w:rsidRDefault="0029644A" w:rsidP="009456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651">
        <w:rPr>
          <w:rFonts w:ascii="Times New Roman" w:hAnsi="Times New Roman" w:cs="Times New Roman"/>
          <w:sz w:val="28"/>
          <w:szCs w:val="28"/>
        </w:rPr>
        <w:t>Заходи щодо покращення ефективності реалізації державної регуляторної політики:</w:t>
      </w:r>
    </w:p>
    <w:p w:rsidR="0029644A" w:rsidRPr="00945651" w:rsidRDefault="0029644A" w:rsidP="00945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651">
        <w:rPr>
          <w:rFonts w:ascii="Times New Roman" w:hAnsi="Times New Roman" w:cs="Times New Roman"/>
          <w:sz w:val="28"/>
          <w:szCs w:val="28"/>
        </w:rPr>
        <w:tab/>
        <w:t>- забезпечити розробку проектів регуляторних  актів, аналізів  регуляторного впливу (у  тому  числі М - тесту) та виконання заходів з відстеження результативності регуляторних актів у відповідності з  вимогами  Закону  України  «Про   засади   державної регуляторної політики у сфері господарської  діяльності»  та постанови Кабінету Міністрів України від 11.03.2004 № 308</w:t>
      </w:r>
      <w:r w:rsidR="00AA5E82">
        <w:rPr>
          <w:rFonts w:ascii="Times New Roman" w:hAnsi="Times New Roman" w:cs="Times New Roman"/>
          <w:sz w:val="28"/>
          <w:szCs w:val="28"/>
        </w:rPr>
        <w:t xml:space="preserve"> «</w:t>
      </w:r>
      <w:r w:rsidRPr="00945651">
        <w:rPr>
          <w:rFonts w:ascii="Times New Roman" w:hAnsi="Times New Roman" w:cs="Times New Roman"/>
          <w:sz w:val="28"/>
          <w:szCs w:val="28"/>
        </w:rPr>
        <w:t>Про  затвердження методик проведення аналізу впливу та відстеження  результативності регуляторного акта  під час розроблення   регуляторних актів</w:t>
      </w:r>
      <w:r w:rsidR="00AA5E82">
        <w:rPr>
          <w:rFonts w:ascii="Times New Roman" w:hAnsi="Times New Roman" w:cs="Times New Roman"/>
          <w:sz w:val="28"/>
          <w:szCs w:val="28"/>
        </w:rPr>
        <w:t>»</w:t>
      </w:r>
      <w:r w:rsidRPr="00945651">
        <w:rPr>
          <w:rFonts w:ascii="Times New Roman" w:hAnsi="Times New Roman" w:cs="Times New Roman"/>
          <w:sz w:val="28"/>
          <w:szCs w:val="28"/>
        </w:rPr>
        <w:t>;</w:t>
      </w:r>
    </w:p>
    <w:p w:rsidR="0062280D" w:rsidRDefault="0029644A" w:rsidP="006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651">
        <w:rPr>
          <w:rFonts w:ascii="Times New Roman" w:hAnsi="Times New Roman" w:cs="Times New Roman"/>
          <w:sz w:val="28"/>
          <w:szCs w:val="28"/>
        </w:rPr>
        <w:tab/>
        <w:t xml:space="preserve">- структурним підрозділам </w:t>
      </w:r>
      <w:r w:rsidR="00716AAC">
        <w:rPr>
          <w:rFonts w:ascii="Times New Roman" w:hAnsi="Times New Roman" w:cs="Times New Roman"/>
          <w:sz w:val="28"/>
          <w:szCs w:val="28"/>
        </w:rPr>
        <w:t xml:space="preserve">рекомендовано </w:t>
      </w:r>
      <w:r w:rsidR="00716AAC" w:rsidRPr="00716AAC">
        <w:rPr>
          <w:rFonts w:ascii="Times New Roman" w:hAnsi="Times New Roman" w:cs="Times New Roman"/>
          <w:sz w:val="28"/>
          <w:szCs w:val="28"/>
        </w:rPr>
        <w:t>враховувати пропозиції ДРСУ щодо удосконале</w:t>
      </w:r>
      <w:r w:rsidR="00716AAC">
        <w:rPr>
          <w:rFonts w:ascii="Times New Roman" w:hAnsi="Times New Roman" w:cs="Times New Roman"/>
          <w:sz w:val="28"/>
          <w:szCs w:val="28"/>
        </w:rPr>
        <w:t xml:space="preserve">ння проектів регуляторних актів. З цією метою </w:t>
      </w:r>
      <w:r w:rsidR="00716AAC" w:rsidRPr="00716AAC">
        <w:rPr>
          <w:rFonts w:ascii="Times New Roman" w:hAnsi="Times New Roman" w:cs="Times New Roman"/>
          <w:sz w:val="28"/>
          <w:szCs w:val="28"/>
        </w:rPr>
        <w:t xml:space="preserve">при розробці проектів регуляторних актів – рішень міської ради в рамках </w:t>
      </w:r>
      <w:r w:rsidR="00716AAC" w:rsidRPr="00716AAC">
        <w:rPr>
          <w:rFonts w:ascii="Times New Roman" w:hAnsi="Times New Roman" w:cs="Times New Roman"/>
          <w:sz w:val="28"/>
          <w:szCs w:val="28"/>
        </w:rPr>
        <w:lastRenderedPageBreak/>
        <w:t>виконання регуляторної процедури передбачувати один календарний місяць строку на погодження проекту в ДРСУ та можливості його доопрацювання з врахуванням рекомендацій зазначеного уповноваженого органу;</w:t>
      </w:r>
      <w:r w:rsidRPr="00945651">
        <w:rPr>
          <w:rFonts w:ascii="Times New Roman" w:hAnsi="Times New Roman" w:cs="Times New Roman"/>
          <w:sz w:val="28"/>
          <w:szCs w:val="28"/>
        </w:rPr>
        <w:tab/>
      </w:r>
    </w:p>
    <w:p w:rsidR="0029644A" w:rsidRPr="00945651" w:rsidRDefault="0029644A" w:rsidP="006228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651">
        <w:rPr>
          <w:rFonts w:ascii="Times New Roman" w:hAnsi="Times New Roman" w:cs="Times New Roman"/>
          <w:sz w:val="28"/>
          <w:szCs w:val="28"/>
        </w:rPr>
        <w:t xml:space="preserve">- </w:t>
      </w:r>
      <w:r w:rsidR="0062280D">
        <w:rPr>
          <w:rFonts w:ascii="Times New Roman" w:hAnsi="Times New Roman" w:cs="Times New Roman"/>
          <w:sz w:val="28"/>
          <w:szCs w:val="28"/>
        </w:rPr>
        <w:t>здійснити</w:t>
      </w:r>
      <w:r w:rsidRPr="00945651">
        <w:rPr>
          <w:rFonts w:ascii="Times New Roman" w:hAnsi="Times New Roman" w:cs="Times New Roman"/>
          <w:sz w:val="28"/>
          <w:szCs w:val="28"/>
        </w:rPr>
        <w:t xml:space="preserve"> перегляд (інвентаризацію) чинних регуляторних актів на відповідність чинному законодавству;</w:t>
      </w:r>
    </w:p>
    <w:p w:rsidR="0029644A" w:rsidRPr="00945651" w:rsidRDefault="00E2121D" w:rsidP="00945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29644A" w:rsidRPr="00945651">
        <w:rPr>
          <w:rFonts w:ascii="Times New Roman" w:hAnsi="Times New Roman" w:cs="Times New Roman"/>
          <w:sz w:val="28"/>
          <w:szCs w:val="28"/>
        </w:rPr>
        <w:t>приділити увагу питанню якісної підготовки структурними підрозділами аналізів регуляторного впливу та своєчасного проведення ними заходів з відстеження результативності регуляторних актів;</w:t>
      </w:r>
    </w:p>
    <w:p w:rsidR="0029644A" w:rsidRPr="00945651" w:rsidRDefault="0029644A" w:rsidP="00945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651">
        <w:rPr>
          <w:rFonts w:ascii="Times New Roman" w:hAnsi="Times New Roman" w:cs="Times New Roman"/>
          <w:sz w:val="28"/>
          <w:szCs w:val="28"/>
        </w:rPr>
        <w:tab/>
        <w:t>- спільно з представниками Сектору Державної регуляторної служби України в Івано-Франківській області організувати навчання для структурних підрозділів Івано-Франківської міської ради, її виконавчого комітету з метою роз’яснення застосування ефективної європейської методики щодо нормативного регулювання підприємницької діяльності – М-Тесту в рамках підготовки аналізу регуляторного впливу;</w:t>
      </w:r>
    </w:p>
    <w:p w:rsidR="0029644A" w:rsidRPr="00945651" w:rsidRDefault="0029644A" w:rsidP="00945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651">
        <w:rPr>
          <w:rFonts w:ascii="Times New Roman" w:hAnsi="Times New Roman" w:cs="Times New Roman"/>
          <w:sz w:val="28"/>
          <w:szCs w:val="28"/>
        </w:rPr>
        <w:tab/>
        <w:t>- здійснювати моніторинг заходів з відстеження результативності прийнятих регуляторних актів, здійснюваних розробниками регуляторних актів, відповідно до Планів-графіків відстежень результативності.</w:t>
      </w:r>
    </w:p>
    <w:p w:rsidR="00CA72AD" w:rsidRDefault="00CA72AD" w:rsidP="00945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651">
        <w:rPr>
          <w:rFonts w:ascii="Times New Roman" w:hAnsi="Times New Roman" w:cs="Times New Roman"/>
          <w:sz w:val="28"/>
          <w:szCs w:val="28"/>
        </w:rPr>
        <w:tab/>
        <w:t>Зазначені з</w:t>
      </w:r>
      <w:r w:rsidR="004C5A37">
        <w:rPr>
          <w:rFonts w:ascii="Times New Roman" w:hAnsi="Times New Roman" w:cs="Times New Roman"/>
          <w:sz w:val="28"/>
          <w:szCs w:val="28"/>
        </w:rPr>
        <w:t>аходи також передбачені Програмою</w:t>
      </w:r>
      <w:r w:rsidRPr="00945651">
        <w:rPr>
          <w:rFonts w:ascii="Times New Roman" w:hAnsi="Times New Roman" w:cs="Times New Roman"/>
          <w:sz w:val="28"/>
          <w:szCs w:val="28"/>
        </w:rPr>
        <w:t xml:space="preserve"> підтримки малого підприємництва в м. Івано-Франківську на 2017-2018 роки, затвердженої рішенням сесії міської ради від 22.12.2016р.  № 337-9.</w:t>
      </w:r>
    </w:p>
    <w:p w:rsidR="00964249" w:rsidRDefault="00964249" w:rsidP="00945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49" w:rsidRPr="00945651" w:rsidRDefault="00964249" w:rsidP="00945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49" w:rsidRPr="00964249" w:rsidRDefault="00D66F4B" w:rsidP="00964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</w:t>
      </w:r>
      <w:r w:rsidR="003E6EF4">
        <w:rPr>
          <w:rFonts w:ascii="Times New Roman" w:hAnsi="Times New Roman" w:cs="Times New Roman"/>
          <w:sz w:val="28"/>
          <w:szCs w:val="28"/>
        </w:rPr>
        <w:t>н</w:t>
      </w:r>
      <w:r w:rsidR="00964249" w:rsidRPr="0096424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64249" w:rsidRPr="00964249">
        <w:rPr>
          <w:rFonts w:ascii="Times New Roman" w:hAnsi="Times New Roman" w:cs="Times New Roman"/>
          <w:sz w:val="28"/>
          <w:szCs w:val="28"/>
        </w:rPr>
        <w:t xml:space="preserve"> управління </w:t>
      </w:r>
    </w:p>
    <w:p w:rsidR="00962B27" w:rsidRDefault="00964249" w:rsidP="003E6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249"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 w:rsidRPr="00964249"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 w:rsidR="00D66F4B">
        <w:rPr>
          <w:rFonts w:ascii="Times New Roman" w:hAnsi="Times New Roman" w:cs="Times New Roman"/>
          <w:sz w:val="28"/>
          <w:szCs w:val="28"/>
        </w:rPr>
        <w:t>Б.Дмитрук</w:t>
      </w:r>
      <w:proofErr w:type="spellEnd"/>
      <w:r w:rsidR="007F4DA2" w:rsidRPr="00945651">
        <w:rPr>
          <w:rFonts w:ascii="Times New Roman" w:hAnsi="Times New Roman" w:cs="Times New Roman"/>
          <w:sz w:val="28"/>
          <w:szCs w:val="28"/>
        </w:rPr>
        <w:br w:type="page"/>
      </w:r>
    </w:p>
    <w:p w:rsidR="00964249" w:rsidRPr="00964249" w:rsidRDefault="00964249" w:rsidP="0096424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64249">
        <w:rPr>
          <w:rFonts w:ascii="Times New Roman" w:hAnsi="Times New Roman" w:cs="Times New Roman"/>
          <w:sz w:val="28"/>
          <w:szCs w:val="28"/>
        </w:rPr>
        <w:lastRenderedPageBreak/>
        <w:t>Додаток до рішення</w:t>
      </w:r>
    </w:p>
    <w:p w:rsidR="00964249" w:rsidRPr="00964249" w:rsidRDefault="00964249" w:rsidP="0096424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64249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EA2C5B" w:rsidRDefault="00964249" w:rsidP="0096424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64249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964249" w:rsidRDefault="00964249" w:rsidP="0096424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64249" w:rsidRDefault="00964249" w:rsidP="0096424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64249" w:rsidRPr="00964249" w:rsidRDefault="00964249" w:rsidP="0096424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4249">
        <w:rPr>
          <w:rFonts w:ascii="Times New Roman" w:hAnsi="Times New Roman" w:cs="Times New Roman"/>
          <w:sz w:val="28"/>
          <w:szCs w:val="28"/>
        </w:rPr>
        <w:t>Інформація про здійснення регуляторної діяльності</w:t>
      </w:r>
    </w:p>
    <w:p w:rsidR="00964249" w:rsidRPr="00964249" w:rsidRDefault="00964249" w:rsidP="0096424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658"/>
        <w:gridCol w:w="5579"/>
      </w:tblGrid>
      <w:tr w:rsidR="005A3D3B" w:rsidRPr="00964249" w:rsidTr="00964249">
        <w:tc>
          <w:tcPr>
            <w:tcW w:w="3684" w:type="dxa"/>
            <w:shd w:val="clear" w:color="auto" w:fill="auto"/>
          </w:tcPr>
          <w:p w:rsidR="005A3D3B" w:rsidRPr="00964249" w:rsidRDefault="005A3D3B" w:rsidP="00EA2C5B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Структурний підрозділ</w:t>
            </w:r>
          </w:p>
        </w:tc>
        <w:tc>
          <w:tcPr>
            <w:tcW w:w="5665" w:type="dxa"/>
            <w:shd w:val="clear" w:color="auto" w:fill="auto"/>
          </w:tcPr>
          <w:p w:rsidR="005A3D3B" w:rsidRPr="00964249" w:rsidRDefault="005A3D3B" w:rsidP="00EA2C5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5A3D3B" w:rsidRPr="00964249" w:rsidTr="00964249">
        <w:tc>
          <w:tcPr>
            <w:tcW w:w="3684" w:type="dxa"/>
            <w:shd w:val="clear" w:color="auto" w:fill="auto"/>
          </w:tcPr>
          <w:p w:rsidR="005A3D3B" w:rsidRPr="00964249" w:rsidRDefault="005A3D3B" w:rsidP="00EA2C5B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Звітний період</w:t>
            </w:r>
          </w:p>
        </w:tc>
        <w:tc>
          <w:tcPr>
            <w:tcW w:w="5665" w:type="dxa"/>
            <w:shd w:val="clear" w:color="auto" w:fill="auto"/>
          </w:tcPr>
          <w:p w:rsidR="005A3D3B" w:rsidRPr="00964249" w:rsidRDefault="005A3D3B" w:rsidP="00EA2C5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03511B" w:rsidRPr="00964249" w:rsidTr="00964249">
        <w:tc>
          <w:tcPr>
            <w:tcW w:w="3684" w:type="dxa"/>
            <w:shd w:val="clear" w:color="auto" w:fill="auto"/>
          </w:tcPr>
          <w:p w:rsidR="00E83838" w:rsidRPr="00964249" w:rsidRDefault="00C208A8" w:rsidP="00E83838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964249">
              <w:rPr>
                <w:rFonts w:cs="Times New Roman"/>
                <w:szCs w:val="28"/>
              </w:rPr>
              <w:t>Прийнято</w:t>
            </w:r>
            <w:r w:rsidR="00E83838" w:rsidRPr="00964249">
              <w:rPr>
                <w:rFonts w:cs="Times New Roman"/>
                <w:szCs w:val="28"/>
              </w:rPr>
              <w:t xml:space="preserve"> регуляторних актів у звітному періоді</w:t>
            </w:r>
            <w:r w:rsidR="00E83838" w:rsidRPr="00964249">
              <w:rPr>
                <w:rFonts w:cs="Times New Roman"/>
                <w:szCs w:val="28"/>
                <w:lang w:val="ru-RU"/>
              </w:rPr>
              <w:t xml:space="preserve">, </w:t>
            </w:r>
            <w:proofErr w:type="spellStart"/>
            <w:r w:rsidR="003F32F8" w:rsidRPr="00964249">
              <w:rPr>
                <w:rFonts w:cs="Times New Roman"/>
                <w:szCs w:val="28"/>
                <w:lang w:val="ru-RU"/>
              </w:rPr>
              <w:t>назва</w:t>
            </w:r>
            <w:proofErr w:type="spellEnd"/>
            <w:r w:rsidR="003F32F8" w:rsidRPr="00964249">
              <w:rPr>
                <w:rFonts w:cs="Times New Roman"/>
                <w:szCs w:val="28"/>
                <w:lang w:val="ru-RU"/>
              </w:rPr>
              <w:t xml:space="preserve"> </w:t>
            </w:r>
            <w:r w:rsidR="00E83838" w:rsidRPr="00964249">
              <w:rPr>
                <w:rFonts w:cs="Times New Roman"/>
                <w:szCs w:val="28"/>
                <w:lang w:val="ru-RU"/>
              </w:rPr>
              <w:t>дата №</w:t>
            </w:r>
            <w:r w:rsidR="003F32F8" w:rsidRPr="00964249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="003F32F8" w:rsidRPr="00964249">
              <w:rPr>
                <w:rFonts w:cs="Times New Roman"/>
                <w:szCs w:val="28"/>
                <w:lang w:val="ru-RU"/>
              </w:rPr>
              <w:t>рішень</w:t>
            </w:r>
            <w:proofErr w:type="spellEnd"/>
          </w:p>
        </w:tc>
        <w:tc>
          <w:tcPr>
            <w:tcW w:w="5665" w:type="dxa"/>
            <w:shd w:val="clear" w:color="auto" w:fill="auto"/>
          </w:tcPr>
          <w:p w:rsidR="0003511B" w:rsidRPr="00964249" w:rsidRDefault="0003511B" w:rsidP="00EA2C5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E83838" w:rsidRPr="00964249" w:rsidTr="00964249">
        <w:tc>
          <w:tcPr>
            <w:tcW w:w="3684" w:type="dxa"/>
            <w:shd w:val="clear" w:color="auto" w:fill="auto"/>
          </w:tcPr>
          <w:p w:rsidR="00E83838" w:rsidRPr="00964249" w:rsidRDefault="00E83838" w:rsidP="002A6AD5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- рішень МВК</w:t>
            </w:r>
          </w:p>
        </w:tc>
        <w:tc>
          <w:tcPr>
            <w:tcW w:w="5665" w:type="dxa"/>
            <w:shd w:val="clear" w:color="auto" w:fill="auto"/>
          </w:tcPr>
          <w:p w:rsidR="00E83838" w:rsidRPr="00964249" w:rsidRDefault="00E83838" w:rsidP="002A6AD5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E83838" w:rsidRPr="00964249" w:rsidTr="00964249">
        <w:tc>
          <w:tcPr>
            <w:tcW w:w="3684" w:type="dxa"/>
            <w:shd w:val="clear" w:color="auto" w:fill="auto"/>
          </w:tcPr>
          <w:p w:rsidR="00E83838" w:rsidRPr="00964249" w:rsidRDefault="00E83838" w:rsidP="002A6AD5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- рішень МР</w:t>
            </w:r>
          </w:p>
        </w:tc>
        <w:tc>
          <w:tcPr>
            <w:tcW w:w="5665" w:type="dxa"/>
            <w:shd w:val="clear" w:color="auto" w:fill="auto"/>
          </w:tcPr>
          <w:p w:rsidR="00E83838" w:rsidRPr="00964249" w:rsidRDefault="00E83838" w:rsidP="002A6AD5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E83838" w:rsidRPr="00964249" w:rsidTr="00964249">
        <w:tc>
          <w:tcPr>
            <w:tcW w:w="3684" w:type="dxa"/>
            <w:shd w:val="clear" w:color="auto" w:fill="auto"/>
          </w:tcPr>
          <w:p w:rsidR="00E83838" w:rsidRPr="00964249" w:rsidRDefault="00B175A2">
            <w:pPr>
              <w:jc w:val="both"/>
              <w:rPr>
                <w:rFonts w:cs="Times New Roman"/>
                <w:szCs w:val="28"/>
                <w:lang w:val="ru-RU"/>
              </w:rPr>
            </w:pPr>
            <w:proofErr w:type="spellStart"/>
            <w:r w:rsidRPr="00964249">
              <w:rPr>
                <w:rFonts w:cs="Times New Roman"/>
                <w:szCs w:val="28"/>
                <w:lang w:val="ru-RU"/>
              </w:rPr>
              <w:t>Оприлюднено</w:t>
            </w:r>
            <w:proofErr w:type="spellEnd"/>
            <w:r w:rsidRPr="00964249">
              <w:rPr>
                <w:rFonts w:cs="Times New Roman"/>
                <w:szCs w:val="28"/>
              </w:rPr>
              <w:t xml:space="preserve"> </w:t>
            </w:r>
            <w:r w:rsidR="00F44FC6" w:rsidRPr="00964249">
              <w:rPr>
                <w:rFonts w:cs="Times New Roman"/>
                <w:szCs w:val="28"/>
              </w:rPr>
              <w:t>прийнятих</w:t>
            </w:r>
            <w:r w:rsidR="003B4BCE" w:rsidRPr="00964249">
              <w:rPr>
                <w:rFonts w:cs="Times New Roman"/>
                <w:szCs w:val="28"/>
              </w:rPr>
              <w:t xml:space="preserve"> регуляторних актів</w:t>
            </w:r>
            <w:r w:rsidR="00E83838" w:rsidRPr="00964249">
              <w:rPr>
                <w:rFonts w:cs="Times New Roman"/>
                <w:szCs w:val="28"/>
              </w:rPr>
              <w:t xml:space="preserve"> у газеті «Західний </w:t>
            </w:r>
            <w:proofErr w:type="spellStart"/>
            <w:r w:rsidR="00E83838" w:rsidRPr="00964249">
              <w:rPr>
                <w:rFonts w:cs="Times New Roman"/>
                <w:szCs w:val="28"/>
              </w:rPr>
              <w:t>кур</w:t>
            </w:r>
            <w:proofErr w:type="spellEnd"/>
            <w:r w:rsidR="00E83838" w:rsidRPr="00964249">
              <w:rPr>
                <w:rFonts w:cs="Times New Roman"/>
                <w:szCs w:val="28"/>
                <w:lang w:val="ru-RU"/>
              </w:rPr>
              <w:t>’</w:t>
            </w:r>
            <w:proofErr w:type="spellStart"/>
            <w:r w:rsidR="00B67766" w:rsidRPr="00964249">
              <w:rPr>
                <w:rFonts w:cs="Times New Roman"/>
                <w:szCs w:val="28"/>
                <w:lang w:val="ru-RU"/>
              </w:rPr>
              <w:t>є</w:t>
            </w:r>
            <w:r w:rsidR="00E83838" w:rsidRPr="00964249">
              <w:rPr>
                <w:rFonts w:cs="Times New Roman"/>
                <w:szCs w:val="28"/>
                <w:lang w:val="ru-RU"/>
              </w:rPr>
              <w:t>р</w:t>
            </w:r>
            <w:proofErr w:type="spellEnd"/>
            <w:r w:rsidR="00E83838" w:rsidRPr="00964249">
              <w:rPr>
                <w:rFonts w:cs="Times New Roman"/>
                <w:szCs w:val="28"/>
              </w:rPr>
              <w:t>»</w:t>
            </w:r>
            <w:r w:rsidR="00E83838" w:rsidRPr="00964249">
              <w:rPr>
                <w:rFonts w:cs="Times New Roman"/>
                <w:szCs w:val="28"/>
                <w:lang w:val="ru-RU"/>
              </w:rPr>
              <w:t xml:space="preserve"> (</w:t>
            </w:r>
            <w:proofErr w:type="spellStart"/>
            <w:r w:rsidR="00E83838" w:rsidRPr="00964249">
              <w:rPr>
                <w:rFonts w:cs="Times New Roman"/>
                <w:szCs w:val="28"/>
                <w:lang w:val="ru-RU"/>
              </w:rPr>
              <w:t>вказати</w:t>
            </w:r>
            <w:proofErr w:type="spellEnd"/>
            <w:r w:rsidR="00E83838" w:rsidRPr="00964249">
              <w:rPr>
                <w:rFonts w:cs="Times New Roman"/>
                <w:szCs w:val="28"/>
                <w:lang w:val="ru-RU"/>
              </w:rPr>
              <w:t xml:space="preserve"> дату </w:t>
            </w:r>
            <w:proofErr w:type="spellStart"/>
            <w:r w:rsidR="00E83838" w:rsidRPr="00964249">
              <w:rPr>
                <w:rFonts w:cs="Times New Roman"/>
                <w:szCs w:val="28"/>
                <w:lang w:val="ru-RU"/>
              </w:rPr>
              <w:t>виходу</w:t>
            </w:r>
            <w:proofErr w:type="spellEnd"/>
            <w:r w:rsidR="00E83838" w:rsidRPr="00964249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="00E83838" w:rsidRPr="00964249">
              <w:rPr>
                <w:rFonts w:cs="Times New Roman"/>
                <w:szCs w:val="28"/>
                <w:lang w:val="ru-RU"/>
              </w:rPr>
              <w:t>газети</w:t>
            </w:r>
            <w:proofErr w:type="spellEnd"/>
            <w:r w:rsidR="00E83838" w:rsidRPr="00964249">
              <w:rPr>
                <w:rFonts w:cs="Times New Roman"/>
                <w:szCs w:val="28"/>
                <w:lang w:val="ru-RU"/>
              </w:rPr>
              <w:t>),</w:t>
            </w:r>
            <w:r w:rsidR="002A6AD5" w:rsidRPr="00964249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="003F32F8" w:rsidRPr="00964249">
              <w:rPr>
                <w:rFonts w:cs="Times New Roman"/>
                <w:szCs w:val="28"/>
                <w:lang w:val="ru-RU"/>
              </w:rPr>
              <w:t>назва</w:t>
            </w:r>
            <w:proofErr w:type="spellEnd"/>
            <w:r w:rsidR="00E83838" w:rsidRPr="00964249">
              <w:rPr>
                <w:rFonts w:cs="Times New Roman"/>
                <w:szCs w:val="28"/>
                <w:lang w:val="ru-RU"/>
              </w:rPr>
              <w:t xml:space="preserve"> дата № </w:t>
            </w:r>
            <w:proofErr w:type="spellStart"/>
            <w:r w:rsidR="00E83838" w:rsidRPr="00964249">
              <w:rPr>
                <w:rFonts w:cs="Times New Roman"/>
                <w:szCs w:val="28"/>
                <w:lang w:val="ru-RU"/>
              </w:rPr>
              <w:t>рішень</w:t>
            </w:r>
            <w:proofErr w:type="spellEnd"/>
          </w:p>
        </w:tc>
        <w:tc>
          <w:tcPr>
            <w:tcW w:w="5665" w:type="dxa"/>
            <w:shd w:val="clear" w:color="auto" w:fill="auto"/>
          </w:tcPr>
          <w:p w:rsidR="00E83838" w:rsidRPr="00964249" w:rsidRDefault="00E83838" w:rsidP="00EA2C5B">
            <w:pPr>
              <w:jc w:val="both"/>
              <w:rPr>
                <w:rFonts w:cs="Times New Roman"/>
                <w:szCs w:val="28"/>
                <w:lang w:val="ru-RU"/>
              </w:rPr>
            </w:pPr>
          </w:p>
        </w:tc>
      </w:tr>
      <w:tr w:rsidR="00E83838" w:rsidRPr="00964249" w:rsidTr="00964249">
        <w:tc>
          <w:tcPr>
            <w:tcW w:w="3684" w:type="dxa"/>
            <w:shd w:val="clear" w:color="auto" w:fill="auto"/>
          </w:tcPr>
          <w:p w:rsidR="00E83838" w:rsidRPr="00964249" w:rsidRDefault="00E83838" w:rsidP="002A6AD5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- рішень МВК</w:t>
            </w:r>
          </w:p>
        </w:tc>
        <w:tc>
          <w:tcPr>
            <w:tcW w:w="5665" w:type="dxa"/>
            <w:shd w:val="clear" w:color="auto" w:fill="auto"/>
          </w:tcPr>
          <w:p w:rsidR="00E83838" w:rsidRPr="00964249" w:rsidRDefault="00E83838" w:rsidP="002A6AD5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E83838" w:rsidRPr="00964249" w:rsidTr="00964249">
        <w:tc>
          <w:tcPr>
            <w:tcW w:w="3684" w:type="dxa"/>
            <w:shd w:val="clear" w:color="auto" w:fill="auto"/>
          </w:tcPr>
          <w:p w:rsidR="00E83838" w:rsidRPr="00964249" w:rsidRDefault="00E83838" w:rsidP="002A6AD5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- рішень МР</w:t>
            </w:r>
          </w:p>
        </w:tc>
        <w:tc>
          <w:tcPr>
            <w:tcW w:w="5665" w:type="dxa"/>
            <w:shd w:val="clear" w:color="auto" w:fill="auto"/>
          </w:tcPr>
          <w:p w:rsidR="00E83838" w:rsidRPr="00964249" w:rsidRDefault="00E83838" w:rsidP="002A6AD5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261839" w:rsidRPr="00964249" w:rsidTr="00964249">
        <w:tc>
          <w:tcPr>
            <w:tcW w:w="3684" w:type="dxa"/>
            <w:shd w:val="clear" w:color="auto" w:fill="auto"/>
          </w:tcPr>
          <w:p w:rsidR="007E2258" w:rsidRPr="00964249" w:rsidRDefault="004C68C4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 xml:space="preserve">Кількість проведених </w:t>
            </w:r>
            <w:proofErr w:type="spellStart"/>
            <w:r w:rsidR="00261839" w:rsidRPr="00964249">
              <w:rPr>
                <w:rFonts w:cs="Times New Roman"/>
                <w:szCs w:val="28"/>
              </w:rPr>
              <w:t>відстежень</w:t>
            </w:r>
            <w:proofErr w:type="spellEnd"/>
            <w:r w:rsidR="00261839" w:rsidRPr="00964249">
              <w:rPr>
                <w:rFonts w:cs="Times New Roman"/>
                <w:szCs w:val="28"/>
              </w:rPr>
              <w:t xml:space="preserve"> у звітному періоді</w:t>
            </w:r>
            <w:r w:rsidR="00ED46DE">
              <w:rPr>
                <w:rFonts w:cs="Times New Roman"/>
                <w:szCs w:val="28"/>
              </w:rPr>
              <w:t xml:space="preserve"> (вказати яких регуляторних актів)</w:t>
            </w:r>
          </w:p>
        </w:tc>
        <w:tc>
          <w:tcPr>
            <w:tcW w:w="5665" w:type="dxa"/>
            <w:shd w:val="clear" w:color="auto" w:fill="auto"/>
          </w:tcPr>
          <w:p w:rsidR="00261839" w:rsidRPr="00964249" w:rsidRDefault="00261839" w:rsidP="00EA2C5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261839" w:rsidRPr="00964249" w:rsidTr="00964249">
        <w:tc>
          <w:tcPr>
            <w:tcW w:w="3684" w:type="dxa"/>
            <w:shd w:val="clear" w:color="auto" w:fill="auto"/>
          </w:tcPr>
          <w:p w:rsidR="00261839" w:rsidRPr="00964249" w:rsidRDefault="00261839" w:rsidP="005A3D3B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- базових</w:t>
            </w:r>
          </w:p>
        </w:tc>
        <w:tc>
          <w:tcPr>
            <w:tcW w:w="5665" w:type="dxa"/>
            <w:shd w:val="clear" w:color="auto" w:fill="auto"/>
          </w:tcPr>
          <w:p w:rsidR="00261839" w:rsidRPr="00964249" w:rsidRDefault="00261839" w:rsidP="00EA2C5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261839" w:rsidRPr="00964249" w:rsidTr="00964249">
        <w:tc>
          <w:tcPr>
            <w:tcW w:w="3684" w:type="dxa"/>
            <w:shd w:val="clear" w:color="auto" w:fill="auto"/>
          </w:tcPr>
          <w:p w:rsidR="00261839" w:rsidRPr="00964249" w:rsidRDefault="00261839" w:rsidP="005A3D3B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- повторних</w:t>
            </w:r>
          </w:p>
        </w:tc>
        <w:tc>
          <w:tcPr>
            <w:tcW w:w="5665" w:type="dxa"/>
            <w:shd w:val="clear" w:color="auto" w:fill="auto"/>
          </w:tcPr>
          <w:p w:rsidR="00261839" w:rsidRPr="00964249" w:rsidRDefault="00261839" w:rsidP="00EA2C5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261839" w:rsidRPr="00964249" w:rsidTr="00964249">
        <w:tc>
          <w:tcPr>
            <w:tcW w:w="3684" w:type="dxa"/>
            <w:shd w:val="clear" w:color="auto" w:fill="auto"/>
          </w:tcPr>
          <w:p w:rsidR="00261839" w:rsidRPr="00964249" w:rsidRDefault="00261839" w:rsidP="005A3D3B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- періодичних</w:t>
            </w:r>
          </w:p>
        </w:tc>
        <w:tc>
          <w:tcPr>
            <w:tcW w:w="5665" w:type="dxa"/>
            <w:shd w:val="clear" w:color="auto" w:fill="auto"/>
          </w:tcPr>
          <w:p w:rsidR="00261839" w:rsidRPr="00964249" w:rsidRDefault="00261839" w:rsidP="00EA2C5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5A3D3B" w:rsidRPr="00964249" w:rsidTr="00964249">
        <w:tc>
          <w:tcPr>
            <w:tcW w:w="3684" w:type="dxa"/>
            <w:shd w:val="clear" w:color="auto" w:fill="auto"/>
          </w:tcPr>
          <w:p w:rsidR="002A6AD5" w:rsidRPr="00964249" w:rsidRDefault="005A3D3B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 xml:space="preserve">Результати </w:t>
            </w:r>
            <w:r w:rsidR="00C450D8" w:rsidRPr="00964249">
              <w:rPr>
                <w:rFonts w:cs="Times New Roman"/>
                <w:szCs w:val="28"/>
              </w:rPr>
              <w:t>перегляду</w:t>
            </w:r>
            <w:r w:rsidR="007A1A49" w:rsidRPr="00964249">
              <w:rPr>
                <w:rFonts w:cs="Times New Roman"/>
                <w:szCs w:val="28"/>
              </w:rPr>
              <w:t xml:space="preserve"> регуляторних актів, надати перелік рішень (інформування здійснюється у ІІ кварталі кожного року)</w:t>
            </w:r>
          </w:p>
          <w:p w:rsidR="002A6AD5" w:rsidRPr="00964249" w:rsidRDefault="002A6AD5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5665" w:type="dxa"/>
            <w:shd w:val="clear" w:color="auto" w:fill="auto"/>
          </w:tcPr>
          <w:p w:rsidR="005A3D3B" w:rsidRPr="00964249" w:rsidRDefault="005A3D3B" w:rsidP="00EA2C5B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B965BB" w:rsidRPr="00964249" w:rsidRDefault="00B965BB" w:rsidP="00BD3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C5B" w:rsidRPr="004F5226" w:rsidRDefault="004F5226" w:rsidP="00BD32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5226">
        <w:rPr>
          <w:rFonts w:ascii="Times New Roman" w:hAnsi="Times New Roman" w:cs="Times New Roman"/>
          <w:sz w:val="20"/>
          <w:szCs w:val="20"/>
        </w:rPr>
        <w:t>*МВК – виконавчого комітету міської ради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4F5226">
        <w:rPr>
          <w:rFonts w:ascii="Times New Roman" w:hAnsi="Times New Roman" w:cs="Times New Roman"/>
          <w:sz w:val="20"/>
          <w:szCs w:val="20"/>
        </w:rPr>
        <w:t xml:space="preserve">  МР – міської ради</w:t>
      </w:r>
    </w:p>
    <w:p w:rsidR="004F5226" w:rsidRPr="00B36A5B" w:rsidRDefault="004F5226" w:rsidP="00EA2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5226" w:rsidRDefault="004F5226" w:rsidP="004F52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32AD" w:rsidRDefault="00BD32AD" w:rsidP="004F52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5226" w:rsidRDefault="004F5226" w:rsidP="003E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9E1B2D" w:rsidRDefault="004F5226" w:rsidP="0093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E16D2">
        <w:rPr>
          <w:rFonts w:ascii="Times New Roman" w:hAnsi="Times New Roman" w:cs="Times New Roman"/>
          <w:sz w:val="28"/>
          <w:szCs w:val="28"/>
        </w:rPr>
        <w:t xml:space="preserve">  </w:t>
      </w:r>
      <w:r w:rsidR="003E16D2">
        <w:rPr>
          <w:rFonts w:ascii="Times New Roman" w:hAnsi="Times New Roman" w:cs="Times New Roman"/>
          <w:sz w:val="28"/>
          <w:szCs w:val="28"/>
        </w:rPr>
        <w:tab/>
      </w:r>
      <w:r w:rsidR="00D94777">
        <w:rPr>
          <w:rFonts w:ascii="Times New Roman" w:hAnsi="Times New Roman" w:cs="Times New Roman"/>
          <w:sz w:val="28"/>
          <w:szCs w:val="28"/>
        </w:rPr>
        <w:tab/>
      </w:r>
      <w:r w:rsidR="003E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І. Шевчук</w:t>
      </w:r>
      <w:bookmarkStart w:id="0" w:name="_GoBack"/>
      <w:bookmarkEnd w:id="0"/>
    </w:p>
    <w:sectPr w:rsidR="009E1B2D" w:rsidSect="00332727">
      <w:pgSz w:w="11906" w:h="16838"/>
      <w:pgMar w:top="907" w:right="850" w:bottom="90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D4E4D"/>
    <w:multiLevelType w:val="multilevel"/>
    <w:tmpl w:val="33440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06A1340"/>
    <w:multiLevelType w:val="hybridMultilevel"/>
    <w:tmpl w:val="70C6EA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A5149"/>
    <w:multiLevelType w:val="hybridMultilevel"/>
    <w:tmpl w:val="3E280F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06F80"/>
    <w:rsid w:val="000138B7"/>
    <w:rsid w:val="000139AB"/>
    <w:rsid w:val="000142FA"/>
    <w:rsid w:val="00023772"/>
    <w:rsid w:val="00030B4E"/>
    <w:rsid w:val="00033977"/>
    <w:rsid w:val="00033B3A"/>
    <w:rsid w:val="00034942"/>
    <w:rsid w:val="0003511B"/>
    <w:rsid w:val="00035E96"/>
    <w:rsid w:val="000372A4"/>
    <w:rsid w:val="0004029A"/>
    <w:rsid w:val="000406EC"/>
    <w:rsid w:val="00041BB8"/>
    <w:rsid w:val="00042B78"/>
    <w:rsid w:val="0004389E"/>
    <w:rsid w:val="00043D5C"/>
    <w:rsid w:val="00050DAB"/>
    <w:rsid w:val="00055F2B"/>
    <w:rsid w:val="00056D1B"/>
    <w:rsid w:val="0006098C"/>
    <w:rsid w:val="00062F1B"/>
    <w:rsid w:val="00064010"/>
    <w:rsid w:val="00072D5B"/>
    <w:rsid w:val="0008113A"/>
    <w:rsid w:val="00084BBF"/>
    <w:rsid w:val="00096D42"/>
    <w:rsid w:val="00097C98"/>
    <w:rsid w:val="000A2A93"/>
    <w:rsid w:val="000A44F5"/>
    <w:rsid w:val="000A6F07"/>
    <w:rsid w:val="000B6BC0"/>
    <w:rsid w:val="000B768D"/>
    <w:rsid w:val="000C0537"/>
    <w:rsid w:val="000C100C"/>
    <w:rsid w:val="000C2DBA"/>
    <w:rsid w:val="000D4A52"/>
    <w:rsid w:val="000D5227"/>
    <w:rsid w:val="000D7D11"/>
    <w:rsid w:val="000E3CDE"/>
    <w:rsid w:val="000E765E"/>
    <w:rsid w:val="000F2CBE"/>
    <w:rsid w:val="000F3FAB"/>
    <w:rsid w:val="0010593F"/>
    <w:rsid w:val="00112DBD"/>
    <w:rsid w:val="001131CE"/>
    <w:rsid w:val="00114EC2"/>
    <w:rsid w:val="00115DEB"/>
    <w:rsid w:val="00116955"/>
    <w:rsid w:val="00117E5A"/>
    <w:rsid w:val="001243F7"/>
    <w:rsid w:val="00127C92"/>
    <w:rsid w:val="00135588"/>
    <w:rsid w:val="00143B37"/>
    <w:rsid w:val="00143EAE"/>
    <w:rsid w:val="00144105"/>
    <w:rsid w:val="00153624"/>
    <w:rsid w:val="001543DA"/>
    <w:rsid w:val="00154BB3"/>
    <w:rsid w:val="00162E5F"/>
    <w:rsid w:val="001679A0"/>
    <w:rsid w:val="0017031E"/>
    <w:rsid w:val="00173AA1"/>
    <w:rsid w:val="00174A19"/>
    <w:rsid w:val="00175FD1"/>
    <w:rsid w:val="00175FD5"/>
    <w:rsid w:val="001803B1"/>
    <w:rsid w:val="001811AA"/>
    <w:rsid w:val="00181EB3"/>
    <w:rsid w:val="00191ABF"/>
    <w:rsid w:val="001A3106"/>
    <w:rsid w:val="001B13B9"/>
    <w:rsid w:val="001B4245"/>
    <w:rsid w:val="001B4E31"/>
    <w:rsid w:val="001C4D2C"/>
    <w:rsid w:val="001C5C24"/>
    <w:rsid w:val="001D347D"/>
    <w:rsid w:val="001D42D7"/>
    <w:rsid w:val="001D7170"/>
    <w:rsid w:val="001E20C4"/>
    <w:rsid w:val="00201EAD"/>
    <w:rsid w:val="002060CA"/>
    <w:rsid w:val="002103A3"/>
    <w:rsid w:val="00215234"/>
    <w:rsid w:val="00222FE3"/>
    <w:rsid w:val="00223FFB"/>
    <w:rsid w:val="002309D6"/>
    <w:rsid w:val="0023415B"/>
    <w:rsid w:val="00241DFD"/>
    <w:rsid w:val="002449B0"/>
    <w:rsid w:val="00245217"/>
    <w:rsid w:val="00250EA3"/>
    <w:rsid w:val="002558B5"/>
    <w:rsid w:val="00260615"/>
    <w:rsid w:val="00261839"/>
    <w:rsid w:val="00275111"/>
    <w:rsid w:val="00285DB0"/>
    <w:rsid w:val="0029223C"/>
    <w:rsid w:val="00293616"/>
    <w:rsid w:val="0029512C"/>
    <w:rsid w:val="00296121"/>
    <w:rsid w:val="0029644A"/>
    <w:rsid w:val="002A5A5C"/>
    <w:rsid w:val="002A65F9"/>
    <w:rsid w:val="002A6AD5"/>
    <w:rsid w:val="002A6FB1"/>
    <w:rsid w:val="002B2F7C"/>
    <w:rsid w:val="002C1E99"/>
    <w:rsid w:val="002D3521"/>
    <w:rsid w:val="002D6A6B"/>
    <w:rsid w:val="002E0F88"/>
    <w:rsid w:val="002E2B26"/>
    <w:rsid w:val="002E6419"/>
    <w:rsid w:val="002F145F"/>
    <w:rsid w:val="002F3E50"/>
    <w:rsid w:val="002F41CA"/>
    <w:rsid w:val="002F5BA1"/>
    <w:rsid w:val="00304E16"/>
    <w:rsid w:val="0030547E"/>
    <w:rsid w:val="00305973"/>
    <w:rsid w:val="003078E4"/>
    <w:rsid w:val="0031366F"/>
    <w:rsid w:val="00313949"/>
    <w:rsid w:val="0031489D"/>
    <w:rsid w:val="003175BA"/>
    <w:rsid w:val="003250EF"/>
    <w:rsid w:val="00326A52"/>
    <w:rsid w:val="00332727"/>
    <w:rsid w:val="00335971"/>
    <w:rsid w:val="00335B1C"/>
    <w:rsid w:val="00337075"/>
    <w:rsid w:val="00342706"/>
    <w:rsid w:val="00342E4A"/>
    <w:rsid w:val="003433D8"/>
    <w:rsid w:val="0035275A"/>
    <w:rsid w:val="0035475B"/>
    <w:rsid w:val="0035751A"/>
    <w:rsid w:val="0035786E"/>
    <w:rsid w:val="003612A2"/>
    <w:rsid w:val="00364825"/>
    <w:rsid w:val="00365C2E"/>
    <w:rsid w:val="00365E33"/>
    <w:rsid w:val="00366776"/>
    <w:rsid w:val="00367846"/>
    <w:rsid w:val="00373CF7"/>
    <w:rsid w:val="003916A4"/>
    <w:rsid w:val="00395C4C"/>
    <w:rsid w:val="003A04CE"/>
    <w:rsid w:val="003A752C"/>
    <w:rsid w:val="003B1287"/>
    <w:rsid w:val="003B4BCE"/>
    <w:rsid w:val="003B7FBE"/>
    <w:rsid w:val="003C1AB7"/>
    <w:rsid w:val="003C3ACA"/>
    <w:rsid w:val="003C7A92"/>
    <w:rsid w:val="003D4055"/>
    <w:rsid w:val="003D675F"/>
    <w:rsid w:val="003E1074"/>
    <w:rsid w:val="003E16D2"/>
    <w:rsid w:val="003E21D7"/>
    <w:rsid w:val="003E5491"/>
    <w:rsid w:val="003E6149"/>
    <w:rsid w:val="003E6EF4"/>
    <w:rsid w:val="003F2386"/>
    <w:rsid w:val="003F32F8"/>
    <w:rsid w:val="003F332F"/>
    <w:rsid w:val="003F6C06"/>
    <w:rsid w:val="003F772B"/>
    <w:rsid w:val="00401F20"/>
    <w:rsid w:val="00406722"/>
    <w:rsid w:val="00412B84"/>
    <w:rsid w:val="00420394"/>
    <w:rsid w:val="004215F1"/>
    <w:rsid w:val="004251A5"/>
    <w:rsid w:val="004445BE"/>
    <w:rsid w:val="00452E3D"/>
    <w:rsid w:val="00455636"/>
    <w:rsid w:val="00457C7A"/>
    <w:rsid w:val="0046146E"/>
    <w:rsid w:val="004802D1"/>
    <w:rsid w:val="00485026"/>
    <w:rsid w:val="004850F7"/>
    <w:rsid w:val="00492578"/>
    <w:rsid w:val="00493054"/>
    <w:rsid w:val="00497779"/>
    <w:rsid w:val="004A3470"/>
    <w:rsid w:val="004A6DD2"/>
    <w:rsid w:val="004A7B54"/>
    <w:rsid w:val="004B08D1"/>
    <w:rsid w:val="004B7369"/>
    <w:rsid w:val="004C0FE2"/>
    <w:rsid w:val="004C407E"/>
    <w:rsid w:val="004C5A37"/>
    <w:rsid w:val="004C68C4"/>
    <w:rsid w:val="004D5EBA"/>
    <w:rsid w:val="004E46DB"/>
    <w:rsid w:val="004F5226"/>
    <w:rsid w:val="004F77A8"/>
    <w:rsid w:val="00503446"/>
    <w:rsid w:val="00503F28"/>
    <w:rsid w:val="00504C38"/>
    <w:rsid w:val="00506F99"/>
    <w:rsid w:val="00514896"/>
    <w:rsid w:val="00523C54"/>
    <w:rsid w:val="00525B48"/>
    <w:rsid w:val="00527469"/>
    <w:rsid w:val="00530F37"/>
    <w:rsid w:val="00531B91"/>
    <w:rsid w:val="005322F6"/>
    <w:rsid w:val="00532EB0"/>
    <w:rsid w:val="005354F2"/>
    <w:rsid w:val="0054452B"/>
    <w:rsid w:val="00544C66"/>
    <w:rsid w:val="00560B9E"/>
    <w:rsid w:val="00567361"/>
    <w:rsid w:val="0057091C"/>
    <w:rsid w:val="00570D7B"/>
    <w:rsid w:val="0058036D"/>
    <w:rsid w:val="00590698"/>
    <w:rsid w:val="00594644"/>
    <w:rsid w:val="005961C7"/>
    <w:rsid w:val="005A25E3"/>
    <w:rsid w:val="005A3D3B"/>
    <w:rsid w:val="005A4E99"/>
    <w:rsid w:val="005A6CA5"/>
    <w:rsid w:val="005D0979"/>
    <w:rsid w:val="005F6A26"/>
    <w:rsid w:val="005F7C43"/>
    <w:rsid w:val="00610068"/>
    <w:rsid w:val="00610473"/>
    <w:rsid w:val="00610D91"/>
    <w:rsid w:val="00614DE8"/>
    <w:rsid w:val="0062202E"/>
    <w:rsid w:val="0062280D"/>
    <w:rsid w:val="006246C8"/>
    <w:rsid w:val="00626460"/>
    <w:rsid w:val="00630002"/>
    <w:rsid w:val="0063032B"/>
    <w:rsid w:val="00630683"/>
    <w:rsid w:val="006336C0"/>
    <w:rsid w:val="00634001"/>
    <w:rsid w:val="0063460C"/>
    <w:rsid w:val="00646E53"/>
    <w:rsid w:val="0065003D"/>
    <w:rsid w:val="00652789"/>
    <w:rsid w:val="00655C44"/>
    <w:rsid w:val="0065790C"/>
    <w:rsid w:val="00657CDF"/>
    <w:rsid w:val="00662B5B"/>
    <w:rsid w:val="00665B4D"/>
    <w:rsid w:val="00665DF3"/>
    <w:rsid w:val="00667DD1"/>
    <w:rsid w:val="0067034A"/>
    <w:rsid w:val="00673FB4"/>
    <w:rsid w:val="006773E8"/>
    <w:rsid w:val="00683AB5"/>
    <w:rsid w:val="00690B1A"/>
    <w:rsid w:val="0069576D"/>
    <w:rsid w:val="006969A6"/>
    <w:rsid w:val="006A08ED"/>
    <w:rsid w:val="006A1495"/>
    <w:rsid w:val="006A17B1"/>
    <w:rsid w:val="006A5F7B"/>
    <w:rsid w:val="006A62CC"/>
    <w:rsid w:val="006B1E27"/>
    <w:rsid w:val="006B2166"/>
    <w:rsid w:val="006C4A9C"/>
    <w:rsid w:val="006D0D91"/>
    <w:rsid w:val="006E11B9"/>
    <w:rsid w:val="006E1E8B"/>
    <w:rsid w:val="006E21A3"/>
    <w:rsid w:val="006E26C5"/>
    <w:rsid w:val="006E7609"/>
    <w:rsid w:val="006E7E7F"/>
    <w:rsid w:val="007019F6"/>
    <w:rsid w:val="007157A5"/>
    <w:rsid w:val="007160DC"/>
    <w:rsid w:val="00716AAC"/>
    <w:rsid w:val="00717833"/>
    <w:rsid w:val="0072524C"/>
    <w:rsid w:val="00726AE0"/>
    <w:rsid w:val="00731632"/>
    <w:rsid w:val="00734A75"/>
    <w:rsid w:val="00736F5A"/>
    <w:rsid w:val="00740D57"/>
    <w:rsid w:val="00753DA4"/>
    <w:rsid w:val="0075724D"/>
    <w:rsid w:val="00760184"/>
    <w:rsid w:val="00760D94"/>
    <w:rsid w:val="00761460"/>
    <w:rsid w:val="00761B12"/>
    <w:rsid w:val="007624F9"/>
    <w:rsid w:val="007677E4"/>
    <w:rsid w:val="00775E80"/>
    <w:rsid w:val="00777A01"/>
    <w:rsid w:val="007848B2"/>
    <w:rsid w:val="007937AB"/>
    <w:rsid w:val="00795952"/>
    <w:rsid w:val="007A1A49"/>
    <w:rsid w:val="007A680E"/>
    <w:rsid w:val="007A7287"/>
    <w:rsid w:val="007B1D2F"/>
    <w:rsid w:val="007B4576"/>
    <w:rsid w:val="007B5E26"/>
    <w:rsid w:val="007D1D54"/>
    <w:rsid w:val="007D3D14"/>
    <w:rsid w:val="007E2258"/>
    <w:rsid w:val="007E747E"/>
    <w:rsid w:val="007F4DA2"/>
    <w:rsid w:val="007F513B"/>
    <w:rsid w:val="008073AD"/>
    <w:rsid w:val="00814616"/>
    <w:rsid w:val="008254AE"/>
    <w:rsid w:val="00826F09"/>
    <w:rsid w:val="00834ECA"/>
    <w:rsid w:val="00836DB3"/>
    <w:rsid w:val="00844B71"/>
    <w:rsid w:val="00845DC1"/>
    <w:rsid w:val="00850C53"/>
    <w:rsid w:val="0085283B"/>
    <w:rsid w:val="008535B3"/>
    <w:rsid w:val="00856085"/>
    <w:rsid w:val="00862CFC"/>
    <w:rsid w:val="008645B9"/>
    <w:rsid w:val="0086688F"/>
    <w:rsid w:val="00870229"/>
    <w:rsid w:val="008734D4"/>
    <w:rsid w:val="00877E83"/>
    <w:rsid w:val="00882D38"/>
    <w:rsid w:val="00885C4D"/>
    <w:rsid w:val="00887E69"/>
    <w:rsid w:val="00887FB6"/>
    <w:rsid w:val="00894F14"/>
    <w:rsid w:val="008979AF"/>
    <w:rsid w:val="008A14CB"/>
    <w:rsid w:val="008A73FD"/>
    <w:rsid w:val="008B2B8E"/>
    <w:rsid w:val="008B6557"/>
    <w:rsid w:val="008B7645"/>
    <w:rsid w:val="008C0478"/>
    <w:rsid w:val="008C0991"/>
    <w:rsid w:val="008C3407"/>
    <w:rsid w:val="008C4975"/>
    <w:rsid w:val="008C7E34"/>
    <w:rsid w:val="008D0677"/>
    <w:rsid w:val="008D3ED0"/>
    <w:rsid w:val="008D51D6"/>
    <w:rsid w:val="008E0565"/>
    <w:rsid w:val="008E3196"/>
    <w:rsid w:val="008F1302"/>
    <w:rsid w:val="00916354"/>
    <w:rsid w:val="009169CA"/>
    <w:rsid w:val="0092156F"/>
    <w:rsid w:val="009240BF"/>
    <w:rsid w:val="00934188"/>
    <w:rsid w:val="00935B1C"/>
    <w:rsid w:val="00945651"/>
    <w:rsid w:val="009476B2"/>
    <w:rsid w:val="00952BD4"/>
    <w:rsid w:val="00954E6F"/>
    <w:rsid w:val="0095699C"/>
    <w:rsid w:val="00956C02"/>
    <w:rsid w:val="00962B27"/>
    <w:rsid w:val="00964249"/>
    <w:rsid w:val="009642C0"/>
    <w:rsid w:val="009775EB"/>
    <w:rsid w:val="00985A52"/>
    <w:rsid w:val="00991154"/>
    <w:rsid w:val="009957ED"/>
    <w:rsid w:val="009A08C0"/>
    <w:rsid w:val="009B1B5C"/>
    <w:rsid w:val="009B5528"/>
    <w:rsid w:val="009B5A0F"/>
    <w:rsid w:val="009B5A8B"/>
    <w:rsid w:val="009B6E7A"/>
    <w:rsid w:val="009C22AD"/>
    <w:rsid w:val="009C6F15"/>
    <w:rsid w:val="009C79B0"/>
    <w:rsid w:val="009D4239"/>
    <w:rsid w:val="009E15DF"/>
    <w:rsid w:val="009E1B2D"/>
    <w:rsid w:val="009E7359"/>
    <w:rsid w:val="009F0D44"/>
    <w:rsid w:val="009F209F"/>
    <w:rsid w:val="009F3CD9"/>
    <w:rsid w:val="00A01EF4"/>
    <w:rsid w:val="00A0369B"/>
    <w:rsid w:val="00A10943"/>
    <w:rsid w:val="00A147DB"/>
    <w:rsid w:val="00A212E0"/>
    <w:rsid w:val="00A215BE"/>
    <w:rsid w:val="00A222C6"/>
    <w:rsid w:val="00A23898"/>
    <w:rsid w:val="00A25502"/>
    <w:rsid w:val="00A325E4"/>
    <w:rsid w:val="00A416AF"/>
    <w:rsid w:val="00A46885"/>
    <w:rsid w:val="00A53B53"/>
    <w:rsid w:val="00A57A3A"/>
    <w:rsid w:val="00A61CA9"/>
    <w:rsid w:val="00A66A2F"/>
    <w:rsid w:val="00A704E4"/>
    <w:rsid w:val="00A732CE"/>
    <w:rsid w:val="00A74E83"/>
    <w:rsid w:val="00A80F24"/>
    <w:rsid w:val="00A822C4"/>
    <w:rsid w:val="00A905E3"/>
    <w:rsid w:val="00A93D15"/>
    <w:rsid w:val="00AA124C"/>
    <w:rsid w:val="00AA4609"/>
    <w:rsid w:val="00AA5E82"/>
    <w:rsid w:val="00AB342A"/>
    <w:rsid w:val="00AB621E"/>
    <w:rsid w:val="00AC027F"/>
    <w:rsid w:val="00AC168A"/>
    <w:rsid w:val="00AC4526"/>
    <w:rsid w:val="00AC53E3"/>
    <w:rsid w:val="00AD0E22"/>
    <w:rsid w:val="00AD1FC4"/>
    <w:rsid w:val="00AD37C7"/>
    <w:rsid w:val="00AD65F1"/>
    <w:rsid w:val="00AE3832"/>
    <w:rsid w:val="00AE4487"/>
    <w:rsid w:val="00AF00A3"/>
    <w:rsid w:val="00AF402A"/>
    <w:rsid w:val="00B07622"/>
    <w:rsid w:val="00B10CE3"/>
    <w:rsid w:val="00B13F6A"/>
    <w:rsid w:val="00B175A2"/>
    <w:rsid w:val="00B22198"/>
    <w:rsid w:val="00B229EC"/>
    <w:rsid w:val="00B2374F"/>
    <w:rsid w:val="00B36570"/>
    <w:rsid w:val="00B36A5B"/>
    <w:rsid w:val="00B37187"/>
    <w:rsid w:val="00B40195"/>
    <w:rsid w:val="00B441DC"/>
    <w:rsid w:val="00B57678"/>
    <w:rsid w:val="00B623AC"/>
    <w:rsid w:val="00B64ACE"/>
    <w:rsid w:val="00B65E9F"/>
    <w:rsid w:val="00B67766"/>
    <w:rsid w:val="00B73E1E"/>
    <w:rsid w:val="00B81204"/>
    <w:rsid w:val="00B965BB"/>
    <w:rsid w:val="00B97CB5"/>
    <w:rsid w:val="00BB6A2B"/>
    <w:rsid w:val="00BC0878"/>
    <w:rsid w:val="00BC3A4A"/>
    <w:rsid w:val="00BC6B0B"/>
    <w:rsid w:val="00BC6C8A"/>
    <w:rsid w:val="00BD32AD"/>
    <w:rsid w:val="00BE3119"/>
    <w:rsid w:val="00BF4118"/>
    <w:rsid w:val="00BF429F"/>
    <w:rsid w:val="00BF668A"/>
    <w:rsid w:val="00BF6B2A"/>
    <w:rsid w:val="00C01653"/>
    <w:rsid w:val="00C03D7C"/>
    <w:rsid w:val="00C07C90"/>
    <w:rsid w:val="00C11DD3"/>
    <w:rsid w:val="00C13D96"/>
    <w:rsid w:val="00C1640E"/>
    <w:rsid w:val="00C208A8"/>
    <w:rsid w:val="00C20CFA"/>
    <w:rsid w:val="00C22AD7"/>
    <w:rsid w:val="00C237B8"/>
    <w:rsid w:val="00C270FC"/>
    <w:rsid w:val="00C3356B"/>
    <w:rsid w:val="00C362E2"/>
    <w:rsid w:val="00C3654F"/>
    <w:rsid w:val="00C409D7"/>
    <w:rsid w:val="00C4145E"/>
    <w:rsid w:val="00C44F59"/>
    <w:rsid w:val="00C450D8"/>
    <w:rsid w:val="00C605CA"/>
    <w:rsid w:val="00C63887"/>
    <w:rsid w:val="00C74538"/>
    <w:rsid w:val="00C77B62"/>
    <w:rsid w:val="00C839BD"/>
    <w:rsid w:val="00C86E5B"/>
    <w:rsid w:val="00C94E22"/>
    <w:rsid w:val="00CA07F0"/>
    <w:rsid w:val="00CA08F2"/>
    <w:rsid w:val="00CA3C2B"/>
    <w:rsid w:val="00CA5442"/>
    <w:rsid w:val="00CA72AD"/>
    <w:rsid w:val="00CB471E"/>
    <w:rsid w:val="00CC0EBC"/>
    <w:rsid w:val="00CC6483"/>
    <w:rsid w:val="00CD02B8"/>
    <w:rsid w:val="00CD0C9E"/>
    <w:rsid w:val="00CD15EF"/>
    <w:rsid w:val="00CD27F6"/>
    <w:rsid w:val="00CD53FE"/>
    <w:rsid w:val="00CD645A"/>
    <w:rsid w:val="00CE2F88"/>
    <w:rsid w:val="00CF02CF"/>
    <w:rsid w:val="00CF1F59"/>
    <w:rsid w:val="00CF3924"/>
    <w:rsid w:val="00CF7144"/>
    <w:rsid w:val="00D01BDB"/>
    <w:rsid w:val="00D02159"/>
    <w:rsid w:val="00D02A2A"/>
    <w:rsid w:val="00D05A58"/>
    <w:rsid w:val="00D1262B"/>
    <w:rsid w:val="00D143AF"/>
    <w:rsid w:val="00D16098"/>
    <w:rsid w:val="00D30D87"/>
    <w:rsid w:val="00D42014"/>
    <w:rsid w:val="00D42F2B"/>
    <w:rsid w:val="00D47052"/>
    <w:rsid w:val="00D47186"/>
    <w:rsid w:val="00D50942"/>
    <w:rsid w:val="00D52913"/>
    <w:rsid w:val="00D53E0B"/>
    <w:rsid w:val="00D62D1C"/>
    <w:rsid w:val="00D63F99"/>
    <w:rsid w:val="00D66CB8"/>
    <w:rsid w:val="00D66F4B"/>
    <w:rsid w:val="00D73CFE"/>
    <w:rsid w:val="00D74AF9"/>
    <w:rsid w:val="00D74BC6"/>
    <w:rsid w:val="00D76D96"/>
    <w:rsid w:val="00D82528"/>
    <w:rsid w:val="00D82927"/>
    <w:rsid w:val="00D85893"/>
    <w:rsid w:val="00D900EF"/>
    <w:rsid w:val="00D91AF1"/>
    <w:rsid w:val="00D94777"/>
    <w:rsid w:val="00D94F04"/>
    <w:rsid w:val="00D97A59"/>
    <w:rsid w:val="00DA5780"/>
    <w:rsid w:val="00DA7B71"/>
    <w:rsid w:val="00DB76B3"/>
    <w:rsid w:val="00DC0FF4"/>
    <w:rsid w:val="00DC5564"/>
    <w:rsid w:val="00DC6603"/>
    <w:rsid w:val="00DC67C9"/>
    <w:rsid w:val="00DC7F72"/>
    <w:rsid w:val="00DD0F6A"/>
    <w:rsid w:val="00DD4995"/>
    <w:rsid w:val="00DD4E5A"/>
    <w:rsid w:val="00DD5FCD"/>
    <w:rsid w:val="00DE2695"/>
    <w:rsid w:val="00DE7156"/>
    <w:rsid w:val="00DF7B39"/>
    <w:rsid w:val="00DF7FFE"/>
    <w:rsid w:val="00E2121D"/>
    <w:rsid w:val="00E21ABD"/>
    <w:rsid w:val="00E22323"/>
    <w:rsid w:val="00E335CE"/>
    <w:rsid w:val="00E417ED"/>
    <w:rsid w:val="00E66118"/>
    <w:rsid w:val="00E70D90"/>
    <w:rsid w:val="00E71422"/>
    <w:rsid w:val="00E71B49"/>
    <w:rsid w:val="00E76743"/>
    <w:rsid w:val="00E8146B"/>
    <w:rsid w:val="00E82194"/>
    <w:rsid w:val="00E83838"/>
    <w:rsid w:val="00E8399A"/>
    <w:rsid w:val="00E857F3"/>
    <w:rsid w:val="00E94849"/>
    <w:rsid w:val="00E94E19"/>
    <w:rsid w:val="00EA075C"/>
    <w:rsid w:val="00EA0DF5"/>
    <w:rsid w:val="00EA2C5B"/>
    <w:rsid w:val="00EA7A14"/>
    <w:rsid w:val="00EB0838"/>
    <w:rsid w:val="00EB4D3B"/>
    <w:rsid w:val="00EC068D"/>
    <w:rsid w:val="00EC0EC9"/>
    <w:rsid w:val="00EC715E"/>
    <w:rsid w:val="00ED3B6A"/>
    <w:rsid w:val="00ED46DE"/>
    <w:rsid w:val="00EE60AF"/>
    <w:rsid w:val="00EE7C21"/>
    <w:rsid w:val="00EF62E7"/>
    <w:rsid w:val="00EF7203"/>
    <w:rsid w:val="00F03E36"/>
    <w:rsid w:val="00F1094C"/>
    <w:rsid w:val="00F12333"/>
    <w:rsid w:val="00F13288"/>
    <w:rsid w:val="00F13F99"/>
    <w:rsid w:val="00F21689"/>
    <w:rsid w:val="00F22620"/>
    <w:rsid w:val="00F23F0B"/>
    <w:rsid w:val="00F302AE"/>
    <w:rsid w:val="00F347B8"/>
    <w:rsid w:val="00F36F62"/>
    <w:rsid w:val="00F37B6A"/>
    <w:rsid w:val="00F44FC6"/>
    <w:rsid w:val="00F5594B"/>
    <w:rsid w:val="00F64F83"/>
    <w:rsid w:val="00F7480C"/>
    <w:rsid w:val="00F757DF"/>
    <w:rsid w:val="00F76864"/>
    <w:rsid w:val="00F82A45"/>
    <w:rsid w:val="00F82C8A"/>
    <w:rsid w:val="00F911C1"/>
    <w:rsid w:val="00FA01D0"/>
    <w:rsid w:val="00FA1472"/>
    <w:rsid w:val="00FA248F"/>
    <w:rsid w:val="00FB7D39"/>
    <w:rsid w:val="00FC0B33"/>
    <w:rsid w:val="00FD2FB9"/>
    <w:rsid w:val="00FE10DF"/>
    <w:rsid w:val="00FE2E13"/>
    <w:rsid w:val="00FE60C5"/>
    <w:rsid w:val="00FF5171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525F0-13CA-4011-A1B3-7D0FCF22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226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223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223F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1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vk.if.ua/uprtrzv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kb" TargetMode="Externa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hyperlink" Target="http://www.mvk.if.ua/uprtrz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k.if.ua/ukb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3140632917998786"/>
          <c:y val="8.788516479687826E-2"/>
          <c:w val="0.51913371373142903"/>
          <c:h val="0.88986830186049748"/>
        </c:manualLayout>
      </c:layout>
      <c:bar3DChart>
        <c:barDir val="bar"/>
        <c:grouping val="stacked"/>
        <c:varyColors val="0"/>
        <c:ser>
          <c:idx val="0"/>
          <c:order val="0"/>
          <c:tx>
            <c:strRef>
              <c:f>'Стр-ра МСП'!$B$49</c:f>
              <c:strCache>
                <c:ptCount val="1"/>
                <c:pt idx="0">
                  <c:v>Подано пропозицій до Плану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'Стр-ра МСП'!$A$50:$A$60</c:f>
              <c:strCache>
                <c:ptCount val="11"/>
                <c:pt idx="0">
                  <c:v>Департамент житлової, комунальної політики та благоустрою</c:v>
                </c:pt>
                <c:pt idx="1">
                  <c:v>Управління капітального будівництва</c:v>
                </c:pt>
                <c:pt idx="2">
                  <c:v>Управління транспорту і зв'язку</c:v>
                </c:pt>
                <c:pt idx="3">
                  <c:v>Департамент містобудування, архітектури та культурної спадщини</c:v>
                </c:pt>
                <c:pt idx="4">
                  <c:v>Департамент комунальних ресурсів</c:v>
                </c:pt>
                <c:pt idx="5">
                  <c:v>Фінансове управління</c:v>
                </c:pt>
                <c:pt idx="6">
                  <c:v>Управління інвестиційної політики</c:v>
                </c:pt>
                <c:pt idx="7">
                  <c:v>Управління економічного та інтеграційного розвитку</c:v>
                </c:pt>
                <c:pt idx="8">
                  <c:v>Департамент культури</c:v>
                </c:pt>
                <c:pt idx="9">
                  <c:v>Архівний відділ</c:v>
                </c:pt>
                <c:pt idx="10">
                  <c:v>КП «Івано-Франківськводоекотехпром»</c:v>
                </c:pt>
              </c:strCache>
            </c:strRef>
          </c:cat>
          <c:val>
            <c:numRef>
              <c:f>'Стр-ра МСП'!$B$50:$B$60</c:f>
              <c:numCache>
                <c:formatCode>General</c:formatCode>
                <c:ptCount val="11"/>
                <c:pt idx="0">
                  <c:v>2</c:v>
                </c:pt>
                <c:pt idx="1">
                  <c:v>0</c:v>
                </c:pt>
                <c:pt idx="2">
                  <c:v>0</c:v>
                </c:pt>
                <c:pt idx="3">
                  <c:v>2</c:v>
                </c:pt>
                <c:pt idx="4">
                  <c:v>5</c:v>
                </c:pt>
                <c:pt idx="5">
                  <c:v>3</c:v>
                </c:pt>
                <c:pt idx="6">
                  <c:v>0</c:v>
                </c:pt>
                <c:pt idx="7">
                  <c:v>1</c:v>
                </c:pt>
                <c:pt idx="8">
                  <c:v>1</c:v>
                </c:pt>
                <c:pt idx="9">
                  <c:v>0</c:v>
                </c:pt>
                <c:pt idx="1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BB5-49DE-9BDA-D419BA10F8BE}"/>
            </c:ext>
          </c:extLst>
        </c:ser>
        <c:ser>
          <c:idx val="1"/>
          <c:order val="1"/>
          <c:tx>
            <c:strRef>
              <c:f>'Стр-ра МСП'!$C$49</c:f>
              <c:strCache>
                <c:ptCount val="1"/>
                <c:pt idx="0">
                  <c:v>Внесено доповнень протягом року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'Стр-ра МСП'!$A$50:$A$60</c:f>
              <c:strCache>
                <c:ptCount val="11"/>
                <c:pt idx="0">
                  <c:v>Департамент житлової, комунальної політики та благоустрою</c:v>
                </c:pt>
                <c:pt idx="1">
                  <c:v>Управління капітального будівництва</c:v>
                </c:pt>
                <c:pt idx="2">
                  <c:v>Управління транспорту і зв'язку</c:v>
                </c:pt>
                <c:pt idx="3">
                  <c:v>Департамент містобудування, архітектури та культурної спадщини</c:v>
                </c:pt>
                <c:pt idx="4">
                  <c:v>Департамент комунальних ресурсів</c:v>
                </c:pt>
                <c:pt idx="5">
                  <c:v>Фінансове управління</c:v>
                </c:pt>
                <c:pt idx="6">
                  <c:v>Управління інвестиційної політики</c:v>
                </c:pt>
                <c:pt idx="7">
                  <c:v>Управління економічного та інтеграційного розвитку</c:v>
                </c:pt>
                <c:pt idx="8">
                  <c:v>Департамент культури</c:v>
                </c:pt>
                <c:pt idx="9">
                  <c:v>Архівний відділ</c:v>
                </c:pt>
                <c:pt idx="10">
                  <c:v>КП «Івано-Франківськводоекотехпром»</c:v>
                </c:pt>
              </c:strCache>
            </c:strRef>
          </c:cat>
          <c:val>
            <c:numRef>
              <c:f>'Стр-ра МСП'!$C$50:$C$60</c:f>
              <c:numCache>
                <c:formatCode>General</c:formatCode>
                <c:ptCount val="11"/>
                <c:pt idx="0">
                  <c:v>3</c:v>
                </c:pt>
                <c:pt idx="1">
                  <c:v>1</c:v>
                </c:pt>
                <c:pt idx="2">
                  <c:v>8</c:v>
                </c:pt>
                <c:pt idx="3">
                  <c:v>5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6</c:v>
                </c:pt>
                <c:pt idx="8">
                  <c:v>0</c:v>
                </c:pt>
                <c:pt idx="9">
                  <c:v>1</c:v>
                </c:pt>
                <c:pt idx="1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BB5-49DE-9BDA-D419BA10F8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4318192"/>
        <c:axId val="344320936"/>
        <c:axId val="0"/>
      </c:bar3DChart>
      <c:catAx>
        <c:axId val="344318192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344320936"/>
        <c:crosses val="autoZero"/>
        <c:auto val="1"/>
        <c:lblAlgn val="ctr"/>
        <c:lblOffset val="10"/>
        <c:noMultiLvlLbl val="0"/>
      </c:catAx>
      <c:valAx>
        <c:axId val="344320936"/>
        <c:scaling>
          <c:orientation val="minMax"/>
        </c:scaling>
        <c:delete val="0"/>
        <c:axPos val="t"/>
        <c:majorGridlines/>
        <c:numFmt formatCode="General" sourceLinked="1"/>
        <c:majorTickMark val="out"/>
        <c:minorTickMark val="none"/>
        <c:tickLblPos val="nextTo"/>
        <c:crossAx val="3443181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4611250134290339"/>
          <c:y val="0.10992516200961605"/>
          <c:w val="0.13348719435521691"/>
          <c:h val="0.62387658047931083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94142-B331-43D8-9A12-7BA920071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15153</Words>
  <Characters>8638</Characters>
  <Application>Microsoft Office Word</Application>
  <DocSecurity>0</DocSecurity>
  <Lines>71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6</cp:revision>
  <cp:lastPrinted>2018-02-05T08:38:00Z</cp:lastPrinted>
  <dcterms:created xsi:type="dcterms:W3CDTF">2018-02-09T06:45:00Z</dcterms:created>
  <dcterms:modified xsi:type="dcterms:W3CDTF">2018-02-16T09:05:00Z</dcterms:modified>
</cp:coreProperties>
</file>