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25" w:rsidRDefault="009B7725" w:rsidP="00E040B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040BC" w:rsidRDefault="00BC2305" w:rsidP="00E040B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02891">
        <w:rPr>
          <w:rFonts w:ascii="Times New Roman" w:hAnsi="Times New Roman" w:cs="Times New Roman"/>
          <w:b/>
          <w:sz w:val="28"/>
          <w:szCs w:val="28"/>
        </w:rPr>
        <w:t>Звіт про  досягнення і здобутки закладів  охорони здоров</w:t>
      </w:r>
      <w:r w:rsidRPr="00602891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Pr="00602891">
        <w:rPr>
          <w:rFonts w:ascii="Times New Roman" w:hAnsi="Times New Roman" w:cs="Times New Roman"/>
          <w:b/>
          <w:sz w:val="28"/>
          <w:szCs w:val="28"/>
        </w:rPr>
        <w:t>я міста</w:t>
      </w:r>
      <w:r w:rsidR="00E040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1DF" w:rsidRPr="000C31DF">
        <w:rPr>
          <w:rFonts w:ascii="Times New Roman" w:hAnsi="Times New Roman" w:cs="Times New Roman"/>
          <w:b/>
          <w:sz w:val="28"/>
          <w:szCs w:val="28"/>
        </w:rPr>
        <w:t>в 2016 році.</w:t>
      </w:r>
    </w:p>
    <w:p w:rsidR="00E040BC" w:rsidRPr="00602891" w:rsidRDefault="00E040BC" w:rsidP="00E040B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040BC" w:rsidRPr="007E779E" w:rsidRDefault="000D04F8" w:rsidP="000B3C3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779E">
        <w:rPr>
          <w:rFonts w:ascii="Times New Roman" w:hAnsi="Times New Roman" w:cs="Times New Roman"/>
          <w:sz w:val="28"/>
          <w:szCs w:val="28"/>
        </w:rPr>
        <w:t>Основними завданнями  охорони здоров’я міста в  2016 році  було надання ургентної та невідкладної допомоги, проведення комплексу протиепідеміч</w:t>
      </w:r>
      <w:r w:rsidR="000B3C30">
        <w:rPr>
          <w:rFonts w:ascii="Times New Roman" w:hAnsi="Times New Roman" w:cs="Times New Roman"/>
          <w:sz w:val="28"/>
          <w:szCs w:val="28"/>
        </w:rPr>
        <w:t xml:space="preserve">них заходів, </w:t>
      </w:r>
      <w:r w:rsidRPr="007E779E">
        <w:rPr>
          <w:rFonts w:ascii="Times New Roman" w:hAnsi="Times New Roman" w:cs="Times New Roman"/>
          <w:sz w:val="28"/>
          <w:szCs w:val="28"/>
        </w:rPr>
        <w:t>дотримання стандартів лікування.   Не допущено спалахів інфекційних хвороб, відмов у наданні допомо</w:t>
      </w:r>
      <w:r w:rsidR="00E040BC">
        <w:rPr>
          <w:rFonts w:ascii="Times New Roman" w:hAnsi="Times New Roman" w:cs="Times New Roman"/>
          <w:sz w:val="28"/>
          <w:szCs w:val="28"/>
        </w:rPr>
        <w:t>ги. З</w:t>
      </w:r>
      <w:r w:rsidR="00E040BC" w:rsidRPr="00E040BC">
        <w:rPr>
          <w:rFonts w:ascii="Times New Roman" w:hAnsi="Times New Roman" w:cs="Times New Roman"/>
          <w:sz w:val="28"/>
          <w:szCs w:val="28"/>
        </w:rPr>
        <w:t>бережено мережу та потуж</w:t>
      </w:r>
      <w:r w:rsidR="00E040BC">
        <w:rPr>
          <w:rFonts w:ascii="Times New Roman" w:hAnsi="Times New Roman" w:cs="Times New Roman"/>
          <w:sz w:val="28"/>
          <w:szCs w:val="28"/>
        </w:rPr>
        <w:t xml:space="preserve">ність  </w:t>
      </w:r>
      <w:r w:rsidR="00E040BC" w:rsidRPr="00E040BC">
        <w:rPr>
          <w:rFonts w:ascii="Times New Roman" w:hAnsi="Times New Roman" w:cs="Times New Roman"/>
          <w:sz w:val="28"/>
          <w:szCs w:val="28"/>
        </w:rPr>
        <w:t xml:space="preserve"> закладів</w:t>
      </w:r>
      <w:r w:rsidR="00E040BC">
        <w:rPr>
          <w:rFonts w:ascii="Times New Roman" w:hAnsi="Times New Roman" w:cs="Times New Roman"/>
          <w:sz w:val="28"/>
          <w:szCs w:val="28"/>
        </w:rPr>
        <w:t xml:space="preserve"> охорони </w:t>
      </w:r>
      <w:r w:rsidR="00E040BC" w:rsidRPr="00E040BC">
        <w:rPr>
          <w:rFonts w:ascii="Times New Roman" w:hAnsi="Times New Roman" w:cs="Times New Roman"/>
          <w:sz w:val="28"/>
          <w:szCs w:val="28"/>
        </w:rPr>
        <w:t>:  центральна міська клінічна лікарня на 470 ліжок, міська клінічна лікарня № 1 на 240 ліжок, міська дитяча клінічна лікарня на 130 ліжок, міський клінічний пологовий будинок на 215 ліж</w:t>
      </w:r>
      <w:r w:rsidR="00E040BC">
        <w:rPr>
          <w:rFonts w:ascii="Times New Roman" w:hAnsi="Times New Roman" w:cs="Times New Roman"/>
          <w:sz w:val="28"/>
          <w:szCs w:val="28"/>
        </w:rPr>
        <w:t>ок, 5 територіальних міських поліклінік</w:t>
      </w:r>
      <w:r w:rsidR="00E040BC" w:rsidRPr="00E040BC">
        <w:rPr>
          <w:rFonts w:ascii="Times New Roman" w:hAnsi="Times New Roman" w:cs="Times New Roman"/>
          <w:sz w:val="28"/>
          <w:szCs w:val="28"/>
        </w:rPr>
        <w:t>, міська стоматологічна поліклініка, міська дитяча стоматологічна поліклініка.</w:t>
      </w:r>
      <w:r w:rsidR="00E040BC" w:rsidRPr="00E040BC">
        <w:t xml:space="preserve"> </w:t>
      </w:r>
      <w:r w:rsidR="00E040BC" w:rsidRPr="00E040BC">
        <w:rPr>
          <w:rFonts w:ascii="Times New Roman" w:hAnsi="Times New Roman" w:cs="Times New Roman"/>
          <w:sz w:val="28"/>
          <w:szCs w:val="28"/>
        </w:rPr>
        <w:t>В міру можливостей заклади охорони здоров`я міста розвивались, це стосується  як матеріальної бази  так і провадження новітніх методик, а також збільшення обсягів медичних послуг в цілому.</w:t>
      </w:r>
    </w:p>
    <w:p w:rsidR="0050655C" w:rsidRDefault="000B3C30" w:rsidP="008039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D04F8" w:rsidRPr="007E779E">
        <w:rPr>
          <w:rFonts w:ascii="Times New Roman" w:hAnsi="Times New Roman" w:cs="Times New Roman"/>
          <w:sz w:val="28"/>
          <w:szCs w:val="28"/>
        </w:rPr>
        <w:t>усилля медичних працівників та міської влади, вкладені кошти позитивно вплинули на стан  населення.</w:t>
      </w:r>
    </w:p>
    <w:p w:rsidR="006F6C61" w:rsidRDefault="00E040BC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 звітній період 2016 року </w:t>
      </w:r>
      <w:r w:rsidR="007B680E">
        <w:rPr>
          <w:rFonts w:ascii="Times New Roman" w:hAnsi="Times New Roman" w:cs="Times New Roman"/>
          <w:sz w:val="28"/>
          <w:szCs w:val="28"/>
        </w:rPr>
        <w:t xml:space="preserve"> народилось 2524 дитини, що на 290 більше, ніж за відповідний  період минулого року. </w:t>
      </w:r>
      <w:r w:rsidR="00E223BB" w:rsidRPr="007E779E">
        <w:rPr>
          <w:rFonts w:ascii="Times New Roman" w:hAnsi="Times New Roman" w:cs="Times New Roman"/>
          <w:sz w:val="28"/>
          <w:szCs w:val="28"/>
        </w:rPr>
        <w:t>Показник на</w:t>
      </w:r>
      <w:r w:rsidR="007B680E">
        <w:rPr>
          <w:rFonts w:ascii="Times New Roman" w:hAnsi="Times New Roman" w:cs="Times New Roman"/>
          <w:sz w:val="28"/>
          <w:szCs w:val="28"/>
        </w:rPr>
        <w:t xml:space="preserve">роджуваності </w:t>
      </w:r>
      <w:r w:rsidR="00E223BB" w:rsidRPr="007E779E">
        <w:rPr>
          <w:rFonts w:ascii="Times New Roman" w:hAnsi="Times New Roman" w:cs="Times New Roman"/>
          <w:sz w:val="28"/>
          <w:szCs w:val="28"/>
        </w:rPr>
        <w:t xml:space="preserve"> склав</w:t>
      </w:r>
      <w:r w:rsidR="000B3C30">
        <w:rPr>
          <w:rFonts w:ascii="Times New Roman" w:hAnsi="Times New Roman" w:cs="Times New Roman"/>
          <w:sz w:val="28"/>
          <w:szCs w:val="28"/>
        </w:rPr>
        <w:t xml:space="preserve"> 10</w:t>
      </w:r>
      <w:r w:rsidR="0016657F">
        <w:rPr>
          <w:rFonts w:ascii="Times New Roman" w:hAnsi="Times New Roman" w:cs="Times New Roman"/>
          <w:sz w:val="28"/>
          <w:szCs w:val="28"/>
        </w:rPr>
        <w:t>,</w:t>
      </w:r>
      <w:r w:rsidR="000B3C3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24F50" w:rsidRPr="007E779E">
        <w:rPr>
          <w:rFonts w:ascii="Times New Roman" w:hAnsi="Times New Roman" w:cs="Times New Roman"/>
          <w:sz w:val="28"/>
          <w:szCs w:val="28"/>
        </w:rPr>
        <w:t xml:space="preserve"> на  1 тис. населення</w:t>
      </w:r>
      <w:r w:rsidR="00E223BB" w:rsidRPr="007E779E">
        <w:rPr>
          <w:rFonts w:ascii="Times New Roman" w:hAnsi="Times New Roman" w:cs="Times New Roman"/>
          <w:sz w:val="28"/>
          <w:szCs w:val="28"/>
        </w:rPr>
        <w:t xml:space="preserve">, а </w:t>
      </w:r>
      <w:r w:rsidR="00F07010">
        <w:rPr>
          <w:rFonts w:ascii="Times New Roman" w:hAnsi="Times New Roman" w:cs="Times New Roman"/>
          <w:sz w:val="28"/>
          <w:szCs w:val="28"/>
        </w:rPr>
        <w:t xml:space="preserve">показник смертності - </w:t>
      </w:r>
      <w:r w:rsidR="000B3C30">
        <w:rPr>
          <w:rFonts w:ascii="Times New Roman" w:hAnsi="Times New Roman" w:cs="Times New Roman"/>
          <w:sz w:val="28"/>
          <w:szCs w:val="28"/>
        </w:rPr>
        <w:t>6,3</w:t>
      </w:r>
      <w:r w:rsidR="00E223BB" w:rsidRPr="007E779E">
        <w:rPr>
          <w:rFonts w:ascii="Times New Roman" w:hAnsi="Times New Roman" w:cs="Times New Roman"/>
          <w:sz w:val="28"/>
          <w:szCs w:val="28"/>
        </w:rPr>
        <w:t xml:space="preserve"> на 1 тис. населення. </w:t>
      </w:r>
      <w:r w:rsidR="000D04F8" w:rsidRPr="007E779E">
        <w:rPr>
          <w:rFonts w:ascii="Times New Roman" w:hAnsi="Times New Roman" w:cs="Times New Roman"/>
          <w:sz w:val="28"/>
          <w:szCs w:val="28"/>
        </w:rPr>
        <w:t xml:space="preserve">Стабільні показники народжуваності і низькі показники смертності забезпечили коефіцієнт </w:t>
      </w:r>
      <w:r w:rsidR="00024F50" w:rsidRPr="007E779E">
        <w:rPr>
          <w:rFonts w:ascii="Times New Roman" w:hAnsi="Times New Roman" w:cs="Times New Roman"/>
          <w:sz w:val="28"/>
          <w:szCs w:val="28"/>
        </w:rPr>
        <w:t>пр</w:t>
      </w:r>
      <w:r w:rsidR="000B3C30">
        <w:rPr>
          <w:rFonts w:ascii="Times New Roman" w:hAnsi="Times New Roman" w:cs="Times New Roman"/>
          <w:sz w:val="28"/>
          <w:szCs w:val="28"/>
        </w:rPr>
        <w:t>иродного приросту населення +4</w:t>
      </w:r>
      <w:r w:rsidR="0016657F">
        <w:rPr>
          <w:rFonts w:ascii="Times New Roman" w:hAnsi="Times New Roman" w:cs="Times New Roman"/>
          <w:sz w:val="28"/>
          <w:szCs w:val="28"/>
        </w:rPr>
        <w:t>,</w:t>
      </w:r>
      <w:r w:rsidR="000B3C30">
        <w:rPr>
          <w:rFonts w:ascii="Times New Roman" w:hAnsi="Times New Roman" w:cs="Times New Roman"/>
          <w:sz w:val="28"/>
          <w:szCs w:val="28"/>
          <w:lang w:val="ru-RU"/>
        </w:rPr>
        <w:t>0.</w:t>
      </w:r>
      <w:r w:rsidR="000D04F8" w:rsidRPr="007E779E">
        <w:rPr>
          <w:rFonts w:ascii="Times New Roman" w:hAnsi="Times New Roman" w:cs="Times New Roman"/>
          <w:sz w:val="28"/>
          <w:szCs w:val="28"/>
        </w:rPr>
        <w:t xml:space="preserve"> </w:t>
      </w:r>
      <w:r w:rsidR="00E223BB" w:rsidRPr="007E779E">
        <w:rPr>
          <w:rFonts w:ascii="Times New Roman" w:hAnsi="Times New Roman" w:cs="Times New Roman"/>
          <w:sz w:val="28"/>
          <w:szCs w:val="28"/>
        </w:rPr>
        <w:t xml:space="preserve">За основними </w:t>
      </w:r>
      <w:r w:rsidR="00F07010" w:rsidRPr="00F070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23BB" w:rsidRPr="007E779E">
        <w:rPr>
          <w:rFonts w:ascii="Times New Roman" w:hAnsi="Times New Roman" w:cs="Times New Roman"/>
          <w:sz w:val="28"/>
          <w:szCs w:val="28"/>
        </w:rPr>
        <w:t xml:space="preserve"> показниками демографічна ситуація в місті краща, ніж в області і Україні, що свідчить про добру характеристику соціального стану міста</w:t>
      </w:r>
      <w:r w:rsidR="00024F50" w:rsidRPr="00AB0C10">
        <w:rPr>
          <w:rFonts w:ascii="Times New Roman" w:hAnsi="Times New Roman" w:cs="Times New Roman"/>
          <w:sz w:val="28"/>
          <w:szCs w:val="28"/>
        </w:rPr>
        <w:t>.</w:t>
      </w:r>
    </w:p>
    <w:p w:rsidR="00E040BC" w:rsidRDefault="00E040BC" w:rsidP="000708C4">
      <w:pPr>
        <w:pStyle w:val="a3"/>
        <w:ind w:firstLine="567"/>
        <w:rPr>
          <w:rFonts w:ascii="Times New Roman" w:hAnsi="Times New Roman" w:cs="Times New Roman"/>
          <w:b/>
          <w:sz w:val="40"/>
          <w:szCs w:val="40"/>
        </w:rPr>
      </w:pPr>
    </w:p>
    <w:p w:rsidR="006F6C61" w:rsidRPr="00BE1079" w:rsidRDefault="00BE1079" w:rsidP="00BE1079">
      <w:pPr>
        <w:pStyle w:val="a3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E1079">
        <w:rPr>
          <w:rFonts w:ascii="Times New Roman" w:hAnsi="Times New Roman" w:cs="Times New Roman"/>
          <w:b/>
          <w:sz w:val="40"/>
          <w:szCs w:val="40"/>
        </w:rPr>
        <w:t xml:space="preserve">Демографічні  показники </w:t>
      </w:r>
    </w:p>
    <w:p w:rsidR="006F6C61" w:rsidRDefault="006F6C61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6C61" w:rsidRDefault="00BE1079" w:rsidP="0050655C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E1079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A5CFAF9" wp14:editId="6C14FC4B">
            <wp:extent cx="6096000" cy="4064000"/>
            <wp:effectExtent l="0" t="0" r="19050" b="1270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F6C61" w:rsidRDefault="006F6C61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6C61" w:rsidRDefault="006F6C61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6C61" w:rsidRDefault="006F6C61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2EBE" w:rsidRPr="000708C4" w:rsidRDefault="001706BC" w:rsidP="000708C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6BC">
        <w:rPr>
          <w:rFonts w:ascii="Times New Roman" w:hAnsi="Times New Roman" w:cs="Times New Roman"/>
          <w:sz w:val="28"/>
          <w:szCs w:val="28"/>
        </w:rPr>
        <w:t xml:space="preserve">Вже  понад 10 років  рівень смертності немовлят  знаходиться на доволі низькому рівні, його вже можна порівнювати навіть з багатьма  європейськими країнами, структура показника  добра за  усіма позиціями.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708C4">
        <w:rPr>
          <w:rFonts w:ascii="Times New Roman" w:hAnsi="Times New Roman" w:cs="Times New Roman"/>
          <w:sz w:val="28"/>
          <w:szCs w:val="28"/>
        </w:rPr>
        <w:t xml:space="preserve">мертність немовлят  в </w:t>
      </w:r>
      <w:r>
        <w:rPr>
          <w:rFonts w:ascii="Times New Roman" w:hAnsi="Times New Roman" w:cs="Times New Roman"/>
          <w:sz w:val="28"/>
          <w:szCs w:val="28"/>
        </w:rPr>
        <w:t>2016р.</w:t>
      </w:r>
      <w:r w:rsidR="00BC2305" w:rsidRPr="00BC2305">
        <w:rPr>
          <w:rFonts w:ascii="Times New Roman" w:hAnsi="Times New Roman" w:cs="Times New Roman"/>
          <w:sz w:val="28"/>
          <w:szCs w:val="28"/>
          <w:lang w:val="ru-RU"/>
        </w:rPr>
        <w:t xml:space="preserve">-  3,5 ‰, область   </w:t>
      </w:r>
      <w:r w:rsidR="00BC2305">
        <w:rPr>
          <w:rFonts w:ascii="Times New Roman" w:hAnsi="Times New Roman" w:cs="Times New Roman"/>
          <w:sz w:val="28"/>
          <w:szCs w:val="28"/>
          <w:lang w:val="ru-RU"/>
        </w:rPr>
        <w:t>7,3</w:t>
      </w:r>
      <w:r w:rsidR="00BC2305" w:rsidRPr="00BC2305">
        <w:rPr>
          <w:rFonts w:ascii="Times New Roman" w:hAnsi="Times New Roman" w:cs="Times New Roman"/>
          <w:sz w:val="28"/>
          <w:szCs w:val="28"/>
          <w:lang w:val="ru-RU"/>
        </w:rPr>
        <w:t>‰</w:t>
      </w:r>
      <w:r w:rsidR="00BC230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B2EBE" w:rsidRDefault="007B2EBE" w:rsidP="0043192E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2EBE" w:rsidRDefault="007B2EBE" w:rsidP="0043192E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2EBE" w:rsidRDefault="007B2EBE" w:rsidP="0043192E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706BC" w:rsidRPr="000708C4" w:rsidRDefault="001706BC" w:rsidP="000708C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1706BC">
        <w:rPr>
          <w:rFonts w:ascii="Times New Roman" w:hAnsi="Times New Roman" w:cs="Times New Roman"/>
          <w:b/>
          <w:sz w:val="32"/>
          <w:szCs w:val="32"/>
        </w:rPr>
        <w:t>Структура с</w:t>
      </w:r>
      <w:r w:rsidR="000708C4">
        <w:rPr>
          <w:rFonts w:ascii="Times New Roman" w:hAnsi="Times New Roman" w:cs="Times New Roman"/>
          <w:b/>
          <w:sz w:val="32"/>
          <w:szCs w:val="32"/>
        </w:rPr>
        <w:t xml:space="preserve">мертності немовлят  за </w:t>
      </w:r>
      <w:r w:rsidRPr="001706B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708C4">
        <w:rPr>
          <w:rFonts w:ascii="Times New Roman" w:hAnsi="Times New Roman" w:cs="Times New Roman"/>
          <w:b/>
          <w:sz w:val="32"/>
          <w:szCs w:val="32"/>
        </w:rPr>
        <w:t xml:space="preserve"> звітній період </w:t>
      </w:r>
      <w:r w:rsidRPr="001706BC">
        <w:rPr>
          <w:rFonts w:ascii="Times New Roman" w:hAnsi="Times New Roman" w:cs="Times New Roman"/>
          <w:b/>
          <w:sz w:val="32"/>
          <w:szCs w:val="32"/>
        </w:rPr>
        <w:t xml:space="preserve">2016р. в порівнянні з </w:t>
      </w:r>
      <w:r w:rsidR="000708C4">
        <w:rPr>
          <w:rFonts w:ascii="Times New Roman" w:hAnsi="Times New Roman" w:cs="Times New Roman"/>
          <w:b/>
          <w:sz w:val="32"/>
          <w:szCs w:val="32"/>
        </w:rPr>
        <w:t xml:space="preserve">відповідним періодом </w:t>
      </w:r>
      <w:r w:rsidR="000708C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1706BC">
        <w:rPr>
          <w:rFonts w:ascii="Times New Roman" w:hAnsi="Times New Roman" w:cs="Times New Roman"/>
          <w:b/>
          <w:sz w:val="32"/>
          <w:szCs w:val="32"/>
        </w:rPr>
        <w:t xml:space="preserve">  2015р.</w:t>
      </w:r>
    </w:p>
    <w:p w:rsidR="002035F5" w:rsidRPr="001706BC" w:rsidRDefault="002035F5" w:rsidP="001706BC">
      <w:pPr>
        <w:pStyle w:val="a3"/>
        <w:tabs>
          <w:tab w:val="left" w:pos="10866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035F5" w:rsidRPr="001706BC" w:rsidRDefault="0043192E" w:rsidP="0043192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3192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C1FC147" wp14:editId="6946C08B">
            <wp:extent cx="5940000" cy="2910205"/>
            <wp:effectExtent l="19050" t="19050" r="22860" b="2349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035F5" w:rsidRPr="001706BC" w:rsidRDefault="002035F5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35F5" w:rsidRDefault="002035F5" w:rsidP="000C5523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708C4" w:rsidRPr="000708C4" w:rsidRDefault="000708C4" w:rsidP="000C5523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192E" w:rsidRPr="001706BC" w:rsidRDefault="000D04F8" w:rsidP="001706B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779E">
        <w:rPr>
          <w:rFonts w:ascii="Times New Roman" w:hAnsi="Times New Roman" w:cs="Times New Roman"/>
          <w:sz w:val="28"/>
          <w:szCs w:val="28"/>
        </w:rPr>
        <w:t>Наглядно відображає стан здоров`я  населення рівень виходу на інвалідність.  Рівень ін</w:t>
      </w:r>
      <w:r w:rsidR="00DF6111">
        <w:rPr>
          <w:rFonts w:ascii="Times New Roman" w:hAnsi="Times New Roman" w:cs="Times New Roman"/>
          <w:sz w:val="28"/>
          <w:szCs w:val="28"/>
        </w:rPr>
        <w:t xml:space="preserve">валідності  серед дорослих </w:t>
      </w:r>
      <w:r w:rsidR="002073C3">
        <w:rPr>
          <w:rFonts w:ascii="Times New Roman" w:hAnsi="Times New Roman" w:cs="Times New Roman"/>
          <w:sz w:val="28"/>
          <w:szCs w:val="28"/>
        </w:rPr>
        <w:t xml:space="preserve"> </w:t>
      </w:r>
      <w:r w:rsidR="00BC2305">
        <w:rPr>
          <w:rFonts w:ascii="Times New Roman" w:hAnsi="Times New Roman" w:cs="Times New Roman"/>
          <w:sz w:val="28"/>
          <w:szCs w:val="28"/>
        </w:rPr>
        <w:t>29,3</w:t>
      </w:r>
      <w:r w:rsidR="00110FA9">
        <w:rPr>
          <w:rFonts w:ascii="Times New Roman" w:hAnsi="Times New Roman" w:cs="Times New Roman"/>
          <w:sz w:val="28"/>
          <w:szCs w:val="28"/>
        </w:rPr>
        <w:t xml:space="preserve"> на 10 тис. населення</w:t>
      </w:r>
      <w:r w:rsidR="00FC1BB9">
        <w:rPr>
          <w:rFonts w:ascii="Times New Roman" w:hAnsi="Times New Roman" w:cs="Times New Roman"/>
          <w:sz w:val="28"/>
          <w:szCs w:val="28"/>
        </w:rPr>
        <w:t xml:space="preserve">, </w:t>
      </w:r>
      <w:r w:rsidR="002073C3">
        <w:rPr>
          <w:rFonts w:ascii="Times New Roman" w:hAnsi="Times New Roman" w:cs="Times New Roman"/>
          <w:sz w:val="28"/>
          <w:szCs w:val="28"/>
        </w:rPr>
        <w:t xml:space="preserve"> </w:t>
      </w:r>
      <w:r w:rsidR="00DF6111">
        <w:rPr>
          <w:rFonts w:ascii="Times New Roman" w:hAnsi="Times New Roman" w:cs="Times New Roman"/>
          <w:sz w:val="28"/>
          <w:szCs w:val="28"/>
        </w:rPr>
        <w:t xml:space="preserve">обласний показник </w:t>
      </w:r>
      <w:r w:rsidR="002073C3">
        <w:rPr>
          <w:rFonts w:ascii="Times New Roman" w:hAnsi="Times New Roman" w:cs="Times New Roman"/>
          <w:sz w:val="28"/>
          <w:szCs w:val="28"/>
        </w:rPr>
        <w:t xml:space="preserve">35,9. Низьким є рівень первинного виходу на інвалідність осіб працездатного віку 32,0 на 10 тис. населення, область 42,8.  Обидва показники є нижчими </w:t>
      </w:r>
      <w:r w:rsidR="002073C3" w:rsidRPr="002073C3">
        <w:rPr>
          <w:rFonts w:ascii="Times New Roman" w:hAnsi="Times New Roman" w:cs="Times New Roman"/>
          <w:sz w:val="28"/>
          <w:szCs w:val="28"/>
        </w:rPr>
        <w:t xml:space="preserve">  від обласного показника і загальноукраїнського</w:t>
      </w:r>
      <w:r w:rsidR="002073C3">
        <w:rPr>
          <w:rFonts w:ascii="Times New Roman" w:hAnsi="Times New Roman" w:cs="Times New Roman"/>
          <w:sz w:val="28"/>
          <w:szCs w:val="28"/>
        </w:rPr>
        <w:t xml:space="preserve">, </w:t>
      </w:r>
      <w:r w:rsidR="00A25B26" w:rsidRPr="007E779E">
        <w:rPr>
          <w:rFonts w:ascii="Times New Roman" w:hAnsi="Times New Roman" w:cs="Times New Roman"/>
          <w:sz w:val="28"/>
          <w:szCs w:val="28"/>
        </w:rPr>
        <w:t>що пояснюється покращенням ефективності диспансеризації, своєчасного обстеження та дотрима</w:t>
      </w:r>
      <w:r w:rsidR="00C073E1">
        <w:rPr>
          <w:rFonts w:ascii="Times New Roman" w:hAnsi="Times New Roman" w:cs="Times New Roman"/>
          <w:sz w:val="28"/>
          <w:szCs w:val="28"/>
        </w:rPr>
        <w:t>ння протоколів лікування хворих.</w:t>
      </w:r>
    </w:p>
    <w:p w:rsidR="0043192E" w:rsidRDefault="0043192E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523" w:rsidRPr="007B2EBE" w:rsidRDefault="000C5523" w:rsidP="000C5523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5523" w:rsidRPr="007B2EBE" w:rsidRDefault="000C5523" w:rsidP="000C5523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5523" w:rsidRPr="007B2EBE" w:rsidRDefault="000C5523" w:rsidP="000C5523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5523" w:rsidRPr="007B2EBE" w:rsidRDefault="000C5523" w:rsidP="000C5523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5523" w:rsidRPr="007B2EBE" w:rsidRDefault="000C5523" w:rsidP="000C5523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2EBE" w:rsidRDefault="007B2EBE" w:rsidP="000708C4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7B2EBE" w:rsidRPr="007B2EBE" w:rsidRDefault="007B2EBE" w:rsidP="000C5523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5523" w:rsidRPr="007B2EBE" w:rsidRDefault="000C5523" w:rsidP="000C5523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5523" w:rsidRPr="000C5523" w:rsidRDefault="001706BC" w:rsidP="000C5523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06BC">
        <w:rPr>
          <w:rFonts w:ascii="Times New Roman" w:hAnsi="Times New Roman" w:cs="Times New Roman"/>
          <w:b/>
          <w:sz w:val="32"/>
          <w:szCs w:val="32"/>
        </w:rPr>
        <w:t xml:space="preserve">Інвалідність </w:t>
      </w:r>
      <w:r w:rsidR="000708C4">
        <w:rPr>
          <w:rFonts w:ascii="Times New Roman" w:hAnsi="Times New Roman" w:cs="Times New Roman"/>
          <w:b/>
          <w:sz w:val="32"/>
          <w:szCs w:val="32"/>
        </w:rPr>
        <w:t>дорослого населення  в  2016 році</w:t>
      </w:r>
    </w:p>
    <w:p w:rsidR="000C5523" w:rsidRPr="007B2EBE" w:rsidRDefault="000C5523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5523" w:rsidRPr="000C5523" w:rsidRDefault="000C5523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5523" w:rsidRDefault="000C5523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C5523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A041FF5" wp14:editId="3B4AE5FA">
            <wp:extent cx="5639138" cy="4962980"/>
            <wp:effectExtent l="19050" t="19050" r="1905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5523" w:rsidRPr="000708C4" w:rsidRDefault="000C5523" w:rsidP="000708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5523" w:rsidRDefault="000C5523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C5523" w:rsidRPr="000C5523" w:rsidRDefault="000C5523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035F5" w:rsidRPr="002B7C7F" w:rsidRDefault="000C31DF" w:rsidP="000E09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7C7F">
        <w:rPr>
          <w:rFonts w:ascii="Times New Roman" w:hAnsi="Times New Roman" w:cs="Times New Roman"/>
          <w:sz w:val="28"/>
          <w:szCs w:val="28"/>
        </w:rPr>
        <w:t xml:space="preserve">Не менш важливими для міста, з огляду на </w:t>
      </w:r>
      <w:proofErr w:type="spellStart"/>
      <w:r w:rsidRPr="002B7C7F">
        <w:rPr>
          <w:rFonts w:ascii="Times New Roman" w:hAnsi="Times New Roman" w:cs="Times New Roman"/>
          <w:sz w:val="28"/>
          <w:szCs w:val="28"/>
        </w:rPr>
        <w:t>епідситуацію</w:t>
      </w:r>
      <w:proofErr w:type="spellEnd"/>
      <w:r w:rsidRPr="002B7C7F">
        <w:rPr>
          <w:rFonts w:ascii="Times New Roman" w:hAnsi="Times New Roman" w:cs="Times New Roman"/>
          <w:sz w:val="28"/>
          <w:szCs w:val="28"/>
        </w:rPr>
        <w:t>, є показники  захворюваніс</w:t>
      </w:r>
      <w:r w:rsidR="000708C4">
        <w:rPr>
          <w:rFonts w:ascii="Times New Roman" w:hAnsi="Times New Roman" w:cs="Times New Roman"/>
          <w:sz w:val="28"/>
          <w:szCs w:val="28"/>
        </w:rPr>
        <w:t xml:space="preserve">ть на туберкульоз. В </w:t>
      </w:r>
      <w:r w:rsidRPr="002B7C7F">
        <w:rPr>
          <w:rFonts w:ascii="Times New Roman" w:hAnsi="Times New Roman" w:cs="Times New Roman"/>
          <w:sz w:val="28"/>
          <w:szCs w:val="28"/>
        </w:rPr>
        <w:t>2016</w:t>
      </w:r>
      <w:r w:rsidR="000708C4">
        <w:rPr>
          <w:rFonts w:ascii="Times New Roman" w:hAnsi="Times New Roman" w:cs="Times New Roman"/>
          <w:sz w:val="28"/>
          <w:szCs w:val="28"/>
        </w:rPr>
        <w:t xml:space="preserve"> </w:t>
      </w:r>
      <w:r w:rsidRPr="002B7C7F">
        <w:rPr>
          <w:rFonts w:ascii="Times New Roman" w:hAnsi="Times New Roman" w:cs="Times New Roman"/>
          <w:sz w:val="28"/>
          <w:szCs w:val="28"/>
        </w:rPr>
        <w:t>р</w:t>
      </w:r>
      <w:r w:rsidR="000708C4">
        <w:rPr>
          <w:rFonts w:ascii="Times New Roman" w:hAnsi="Times New Roman" w:cs="Times New Roman"/>
          <w:sz w:val="28"/>
          <w:szCs w:val="28"/>
        </w:rPr>
        <w:t>оці.</w:t>
      </w:r>
      <w:r w:rsidRPr="002B7C7F">
        <w:rPr>
          <w:rFonts w:ascii="Times New Roman" w:hAnsi="Times New Roman" w:cs="Times New Roman"/>
          <w:sz w:val="28"/>
          <w:szCs w:val="28"/>
        </w:rPr>
        <w:t xml:space="preserve"> наявна тенденція до  зниження  захворюваності на всі форми туберкульозу до 33,5 на 100 тис. населення </w:t>
      </w:r>
      <w:r w:rsidR="008423EC" w:rsidRPr="002B7C7F">
        <w:rPr>
          <w:rFonts w:ascii="Times New Roman" w:hAnsi="Times New Roman" w:cs="Times New Roman"/>
          <w:sz w:val="28"/>
          <w:szCs w:val="28"/>
        </w:rPr>
        <w:t>область 39,6.</w:t>
      </w:r>
      <w:r w:rsidRPr="002B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5F5" w:rsidRPr="002B7C7F" w:rsidRDefault="000E09DA" w:rsidP="00E111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B7C7F">
        <w:rPr>
          <w:rFonts w:ascii="Times New Roman" w:hAnsi="Times New Roman" w:cs="Times New Roman"/>
          <w:sz w:val="28"/>
          <w:szCs w:val="28"/>
        </w:rPr>
        <w:t xml:space="preserve"> </w:t>
      </w:r>
      <w:r w:rsidR="000708C4">
        <w:rPr>
          <w:rFonts w:ascii="Times New Roman" w:hAnsi="Times New Roman" w:cs="Times New Roman"/>
          <w:sz w:val="28"/>
          <w:szCs w:val="28"/>
        </w:rPr>
        <w:tab/>
      </w:r>
      <w:r w:rsidRPr="002B7C7F">
        <w:rPr>
          <w:rFonts w:ascii="Times New Roman" w:hAnsi="Times New Roman" w:cs="Times New Roman"/>
          <w:sz w:val="28"/>
          <w:szCs w:val="28"/>
        </w:rPr>
        <w:t>В порівнянні з аналогічним періодом минулого року зменшилась кількість випадків захворюваності на деструктивні форми туберкульозу з 7,8 до 4,1 на 100 тис. населення.</w:t>
      </w:r>
    </w:p>
    <w:p w:rsidR="00372B8E" w:rsidRPr="00372B8E" w:rsidRDefault="000708C4" w:rsidP="00372B8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372B8E">
        <w:rPr>
          <w:rFonts w:ascii="Times New Roman" w:hAnsi="Times New Roman" w:cs="Times New Roman"/>
          <w:sz w:val="28"/>
          <w:szCs w:val="28"/>
        </w:rPr>
        <w:t xml:space="preserve"> 2016р </w:t>
      </w:r>
      <w:r w:rsidR="00372B8E" w:rsidRPr="00372B8E">
        <w:rPr>
          <w:rFonts w:ascii="Times New Roman" w:hAnsi="Times New Roman" w:cs="Times New Roman"/>
          <w:sz w:val="28"/>
          <w:szCs w:val="28"/>
        </w:rPr>
        <w:t xml:space="preserve">  всього в стац</w:t>
      </w:r>
      <w:r>
        <w:rPr>
          <w:rFonts w:ascii="Times New Roman" w:hAnsi="Times New Roman" w:cs="Times New Roman"/>
          <w:sz w:val="28"/>
          <w:szCs w:val="28"/>
        </w:rPr>
        <w:t>іонарах міста проліковано  30</w:t>
      </w:r>
      <w:r w:rsidR="00372B8E">
        <w:rPr>
          <w:rFonts w:ascii="Times New Roman" w:hAnsi="Times New Roman" w:cs="Times New Roman"/>
          <w:sz w:val="28"/>
          <w:szCs w:val="28"/>
        </w:rPr>
        <w:t>,5 тис.</w:t>
      </w:r>
      <w:r w:rsidR="00372B8E" w:rsidRPr="00372B8E">
        <w:rPr>
          <w:rFonts w:ascii="Times New Roman" w:hAnsi="Times New Roman" w:cs="Times New Roman"/>
          <w:sz w:val="28"/>
          <w:szCs w:val="28"/>
        </w:rPr>
        <w:t xml:space="preserve"> хворих.</w:t>
      </w:r>
      <w:r w:rsidR="00372B8E">
        <w:rPr>
          <w:rFonts w:ascii="Times New Roman" w:hAnsi="Times New Roman" w:cs="Times New Roman"/>
          <w:sz w:val="28"/>
          <w:szCs w:val="28"/>
        </w:rPr>
        <w:t xml:space="preserve">  План ліжко-днів виконано на 95,5</w:t>
      </w:r>
      <w:r w:rsidR="00372B8E" w:rsidRPr="00372B8E">
        <w:rPr>
          <w:rFonts w:ascii="Times New Roman" w:hAnsi="Times New Roman" w:cs="Times New Roman"/>
          <w:sz w:val="28"/>
          <w:szCs w:val="28"/>
        </w:rPr>
        <w:t>%. Середня тривалість пе</w:t>
      </w:r>
      <w:r w:rsidR="00372B8E">
        <w:rPr>
          <w:rFonts w:ascii="Times New Roman" w:hAnsi="Times New Roman" w:cs="Times New Roman"/>
          <w:sz w:val="28"/>
          <w:szCs w:val="28"/>
        </w:rPr>
        <w:t>ребування хворого на ліжку   9,1</w:t>
      </w:r>
      <w:r w:rsidR="00372B8E" w:rsidRPr="00372B8E">
        <w:rPr>
          <w:rFonts w:ascii="Times New Roman" w:hAnsi="Times New Roman" w:cs="Times New Roman"/>
          <w:sz w:val="28"/>
          <w:szCs w:val="28"/>
        </w:rPr>
        <w:t xml:space="preserve"> дня.  У відділеннях хірур</w:t>
      </w:r>
      <w:r w:rsidR="00372B8E">
        <w:rPr>
          <w:rFonts w:ascii="Times New Roman" w:hAnsi="Times New Roman" w:cs="Times New Roman"/>
          <w:sz w:val="28"/>
          <w:szCs w:val="28"/>
        </w:rPr>
        <w:t>гічного профілю  виконано  9,2 тис.</w:t>
      </w:r>
      <w:r w:rsidR="00372B8E" w:rsidRPr="00372B8E">
        <w:rPr>
          <w:rFonts w:ascii="Times New Roman" w:hAnsi="Times New Roman" w:cs="Times New Roman"/>
          <w:sz w:val="28"/>
          <w:szCs w:val="28"/>
        </w:rPr>
        <w:t xml:space="preserve"> великих  оперативних  втручань. В дитячій кл</w:t>
      </w:r>
      <w:r w:rsidR="00372B8E">
        <w:rPr>
          <w:rFonts w:ascii="Times New Roman" w:hAnsi="Times New Roman" w:cs="Times New Roman"/>
          <w:sz w:val="28"/>
          <w:szCs w:val="28"/>
        </w:rPr>
        <w:t>інічній лікарні проліковано 3</w:t>
      </w:r>
      <w:r w:rsidR="0086449C">
        <w:rPr>
          <w:rFonts w:ascii="Times New Roman" w:hAnsi="Times New Roman" w:cs="Times New Roman"/>
          <w:sz w:val="28"/>
          <w:szCs w:val="28"/>
        </w:rPr>
        <w:t>,6</w:t>
      </w:r>
      <w:r w:rsidR="00372B8E">
        <w:rPr>
          <w:rFonts w:ascii="Times New Roman" w:hAnsi="Times New Roman" w:cs="Times New Roman"/>
          <w:sz w:val="28"/>
          <w:szCs w:val="28"/>
        </w:rPr>
        <w:t xml:space="preserve"> тис.</w:t>
      </w:r>
      <w:r w:rsidR="00372B8E" w:rsidRPr="00372B8E">
        <w:rPr>
          <w:rFonts w:ascii="Times New Roman" w:hAnsi="Times New Roman" w:cs="Times New Roman"/>
          <w:sz w:val="28"/>
          <w:szCs w:val="28"/>
        </w:rPr>
        <w:t xml:space="preserve"> дітей, в міському пологовому будинку проліковано  </w:t>
      </w:r>
      <w:r w:rsidR="0086449C">
        <w:rPr>
          <w:rFonts w:ascii="Times New Roman" w:hAnsi="Times New Roman" w:cs="Times New Roman"/>
          <w:sz w:val="28"/>
          <w:szCs w:val="28"/>
        </w:rPr>
        <w:t>та надано пологову допомогу 6,5</w:t>
      </w:r>
      <w:r w:rsidR="00372B8E">
        <w:rPr>
          <w:rFonts w:ascii="Times New Roman" w:hAnsi="Times New Roman" w:cs="Times New Roman"/>
          <w:sz w:val="28"/>
          <w:szCs w:val="28"/>
        </w:rPr>
        <w:t>тис.</w:t>
      </w:r>
      <w:r w:rsidR="00372B8E" w:rsidRPr="00372B8E">
        <w:rPr>
          <w:rFonts w:ascii="Times New Roman" w:hAnsi="Times New Roman" w:cs="Times New Roman"/>
          <w:sz w:val="28"/>
          <w:szCs w:val="28"/>
        </w:rPr>
        <w:t xml:space="preserve">  жінка</w:t>
      </w:r>
      <w:r w:rsidR="009B7725">
        <w:rPr>
          <w:rFonts w:ascii="Times New Roman" w:hAnsi="Times New Roman" w:cs="Times New Roman"/>
          <w:sz w:val="28"/>
          <w:szCs w:val="28"/>
        </w:rPr>
        <w:t xml:space="preserve">м,  прийнято </w:t>
      </w:r>
      <w:r w:rsidR="009B7725" w:rsidRPr="00D87D3A">
        <w:rPr>
          <w:rFonts w:ascii="Times New Roman" w:hAnsi="Times New Roman" w:cs="Times New Roman"/>
          <w:sz w:val="28"/>
          <w:szCs w:val="28"/>
          <w:lang w:val="ru-RU"/>
        </w:rPr>
        <w:t>2163</w:t>
      </w:r>
      <w:r w:rsidR="00372B8E">
        <w:rPr>
          <w:rFonts w:ascii="Times New Roman" w:hAnsi="Times New Roman" w:cs="Times New Roman"/>
          <w:sz w:val="28"/>
          <w:szCs w:val="28"/>
        </w:rPr>
        <w:t xml:space="preserve">   пологів. </w:t>
      </w:r>
    </w:p>
    <w:p w:rsidR="002035F5" w:rsidRPr="00372B8E" w:rsidRDefault="00372B8E" w:rsidP="00372B8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B8E">
        <w:rPr>
          <w:rFonts w:ascii="Times New Roman" w:hAnsi="Times New Roman" w:cs="Times New Roman"/>
          <w:sz w:val="28"/>
          <w:szCs w:val="28"/>
        </w:rPr>
        <w:t xml:space="preserve">     В поліклінічних закладах забезпечено надання амбулаторної допомоги в</w:t>
      </w:r>
      <w:r w:rsidR="009B7725">
        <w:rPr>
          <w:rFonts w:ascii="Times New Roman" w:hAnsi="Times New Roman" w:cs="Times New Roman"/>
          <w:sz w:val="28"/>
          <w:szCs w:val="28"/>
        </w:rPr>
        <w:t xml:space="preserve"> повному обсязі. Зареєстровано </w:t>
      </w:r>
      <w:r w:rsidR="009B7725" w:rsidRPr="009B772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B7725">
        <w:rPr>
          <w:rFonts w:ascii="Times New Roman" w:hAnsi="Times New Roman" w:cs="Times New Roman"/>
          <w:sz w:val="28"/>
          <w:szCs w:val="28"/>
        </w:rPr>
        <w:t xml:space="preserve"> млн. </w:t>
      </w:r>
      <w:r w:rsidR="009B7725" w:rsidRPr="009B7725">
        <w:rPr>
          <w:rFonts w:ascii="Times New Roman" w:hAnsi="Times New Roman" w:cs="Times New Roman"/>
          <w:sz w:val="28"/>
          <w:szCs w:val="28"/>
          <w:lang w:val="ru-RU"/>
        </w:rPr>
        <w:t>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725" w:rsidRPr="009B77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7725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9B772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B77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77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B7725">
        <w:rPr>
          <w:rFonts w:ascii="Times New Roman" w:hAnsi="Times New Roman" w:cs="Times New Roman"/>
          <w:sz w:val="28"/>
          <w:szCs w:val="28"/>
        </w:rPr>
        <w:t xml:space="preserve">ідвідувань що складає </w:t>
      </w:r>
      <w:r w:rsidR="009B7725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B7725">
        <w:rPr>
          <w:rFonts w:ascii="Times New Roman" w:hAnsi="Times New Roman" w:cs="Times New Roman"/>
          <w:sz w:val="28"/>
          <w:szCs w:val="28"/>
        </w:rPr>
        <w:t>,</w:t>
      </w:r>
      <w:r w:rsidR="009B7725" w:rsidRPr="000429F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72B8E">
        <w:rPr>
          <w:rFonts w:ascii="Times New Roman" w:hAnsi="Times New Roman" w:cs="Times New Roman"/>
          <w:sz w:val="28"/>
          <w:szCs w:val="28"/>
        </w:rPr>
        <w:t xml:space="preserve">   </w:t>
      </w:r>
      <w:r w:rsidRPr="00372B8E">
        <w:rPr>
          <w:rFonts w:ascii="Times New Roman" w:hAnsi="Times New Roman" w:cs="Times New Roman"/>
          <w:sz w:val="28"/>
          <w:szCs w:val="28"/>
        </w:rPr>
        <w:lastRenderedPageBreak/>
        <w:t>відвідування на 1 жителя. До хворих, які не можуть пересуватись, або тривалий час не відвідували поліклінік</w:t>
      </w:r>
      <w:r w:rsidR="000429F8">
        <w:rPr>
          <w:rFonts w:ascii="Times New Roman" w:hAnsi="Times New Roman" w:cs="Times New Roman"/>
          <w:sz w:val="28"/>
          <w:szCs w:val="28"/>
        </w:rPr>
        <w:t>и зроблено  330</w:t>
      </w:r>
      <w:r>
        <w:rPr>
          <w:rFonts w:ascii="Times New Roman" w:hAnsi="Times New Roman" w:cs="Times New Roman"/>
          <w:sz w:val="28"/>
          <w:szCs w:val="28"/>
        </w:rPr>
        <w:t xml:space="preserve">,0 тис. відвідувань на дому. </w:t>
      </w:r>
      <w:r w:rsidRPr="00372B8E">
        <w:rPr>
          <w:rFonts w:ascii="Times New Roman" w:hAnsi="Times New Roman" w:cs="Times New Roman"/>
          <w:sz w:val="28"/>
          <w:szCs w:val="28"/>
        </w:rPr>
        <w:t xml:space="preserve">В денних </w:t>
      </w:r>
      <w:r>
        <w:rPr>
          <w:rFonts w:ascii="Times New Roman" w:hAnsi="Times New Roman" w:cs="Times New Roman"/>
          <w:sz w:val="28"/>
          <w:szCs w:val="28"/>
        </w:rPr>
        <w:t>стаціонарах пролікован</w:t>
      </w:r>
      <w:r w:rsidR="000429F8">
        <w:rPr>
          <w:rFonts w:ascii="Times New Roman" w:hAnsi="Times New Roman" w:cs="Times New Roman"/>
          <w:sz w:val="28"/>
          <w:szCs w:val="28"/>
        </w:rPr>
        <w:t>о майже 16</w:t>
      </w:r>
      <w:r w:rsidRPr="00372B8E">
        <w:rPr>
          <w:rFonts w:ascii="Times New Roman" w:hAnsi="Times New Roman" w:cs="Times New Roman"/>
          <w:sz w:val="28"/>
          <w:szCs w:val="28"/>
        </w:rPr>
        <w:t xml:space="preserve"> т</w:t>
      </w:r>
      <w:r w:rsidR="000429F8">
        <w:rPr>
          <w:rFonts w:ascii="Times New Roman" w:hAnsi="Times New Roman" w:cs="Times New Roman"/>
          <w:sz w:val="28"/>
          <w:szCs w:val="28"/>
        </w:rPr>
        <w:t>ис.  хворих.</w:t>
      </w:r>
    </w:p>
    <w:p w:rsidR="000E503B" w:rsidRDefault="00C4014D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звітній період  в </w:t>
      </w:r>
      <w:r w:rsidR="005E7735" w:rsidRPr="007E7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закладах охорони здоров</w:t>
      </w:r>
      <w:r w:rsidRPr="00C4014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5E7735" w:rsidRPr="007E779E">
        <w:rPr>
          <w:rFonts w:ascii="Times New Roman" w:hAnsi="Times New Roman" w:cs="Times New Roman"/>
          <w:sz w:val="28"/>
          <w:szCs w:val="28"/>
        </w:rPr>
        <w:t xml:space="preserve"> міста</w:t>
      </w:r>
      <w:r>
        <w:rPr>
          <w:rFonts w:ascii="Times New Roman" w:hAnsi="Times New Roman" w:cs="Times New Roman"/>
          <w:sz w:val="28"/>
          <w:szCs w:val="28"/>
        </w:rPr>
        <w:t xml:space="preserve"> активно   впроваджувались</w:t>
      </w:r>
      <w:r w:rsidR="005E7735" w:rsidRPr="007E779E">
        <w:rPr>
          <w:rFonts w:ascii="Times New Roman" w:hAnsi="Times New Roman" w:cs="Times New Roman"/>
          <w:sz w:val="28"/>
          <w:szCs w:val="28"/>
        </w:rPr>
        <w:t xml:space="preserve"> сучасні новітні методи діагностики і лікування, що значно покращує лікувально-діагностичний процес, а також приносить відчутний економіч</w:t>
      </w:r>
      <w:r w:rsidR="000D04F8" w:rsidRPr="007E779E">
        <w:rPr>
          <w:rFonts w:ascii="Times New Roman" w:hAnsi="Times New Roman" w:cs="Times New Roman"/>
          <w:sz w:val="28"/>
          <w:szCs w:val="28"/>
        </w:rPr>
        <w:t>ний ефект.</w:t>
      </w:r>
      <w:r w:rsidR="009D7D82" w:rsidRPr="007E779E">
        <w:rPr>
          <w:rFonts w:ascii="Times New Roman" w:hAnsi="Times New Roman" w:cs="Times New Roman"/>
          <w:sz w:val="28"/>
          <w:szCs w:val="28"/>
        </w:rPr>
        <w:t xml:space="preserve">  </w:t>
      </w:r>
      <w:r w:rsidR="00876D02">
        <w:rPr>
          <w:rFonts w:ascii="Times New Roman" w:hAnsi="Times New Roman" w:cs="Times New Roman"/>
          <w:sz w:val="28"/>
          <w:szCs w:val="28"/>
        </w:rPr>
        <w:t>В</w:t>
      </w:r>
      <w:r w:rsidR="00876D02" w:rsidRPr="00876D02">
        <w:rPr>
          <w:rFonts w:ascii="Times New Roman" w:hAnsi="Times New Roman" w:cs="Times New Roman"/>
          <w:sz w:val="28"/>
          <w:szCs w:val="28"/>
        </w:rPr>
        <w:t xml:space="preserve"> практику охорони з</w:t>
      </w:r>
      <w:r w:rsidR="00E26618">
        <w:rPr>
          <w:rFonts w:ascii="Times New Roman" w:hAnsi="Times New Roman" w:cs="Times New Roman"/>
          <w:sz w:val="28"/>
          <w:szCs w:val="28"/>
        </w:rPr>
        <w:t>доров’я міста впроваджено близько 10</w:t>
      </w:r>
      <w:r w:rsidR="00876D02" w:rsidRPr="00876D02">
        <w:rPr>
          <w:rFonts w:ascii="Times New Roman" w:hAnsi="Times New Roman" w:cs="Times New Roman"/>
          <w:sz w:val="28"/>
          <w:szCs w:val="28"/>
        </w:rPr>
        <w:t>0 наукових пропозицій.</w:t>
      </w:r>
    </w:p>
    <w:p w:rsidR="00EC13C6" w:rsidRDefault="00C4014D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Особливий розвиток як і в попередн</w:t>
      </w:r>
      <w:r w:rsidR="00876D02">
        <w:rPr>
          <w:rFonts w:ascii="Times New Roman" w:hAnsi="Times New Roman" w:cs="Times New Roman"/>
          <w:sz w:val="28"/>
          <w:szCs w:val="28"/>
        </w:rPr>
        <w:t xml:space="preserve">і роки отримали </w:t>
      </w:r>
      <w:proofErr w:type="spellStart"/>
      <w:r w:rsidR="00876D02">
        <w:rPr>
          <w:rFonts w:ascii="Times New Roman" w:hAnsi="Times New Roman" w:cs="Times New Roman"/>
          <w:sz w:val="28"/>
          <w:szCs w:val="28"/>
        </w:rPr>
        <w:t>малоінвазивні</w:t>
      </w:r>
      <w:proofErr w:type="spellEnd"/>
      <w:r w:rsidR="00876D02">
        <w:rPr>
          <w:rFonts w:ascii="Times New Roman" w:hAnsi="Times New Roman" w:cs="Times New Roman"/>
          <w:sz w:val="28"/>
          <w:szCs w:val="28"/>
        </w:rPr>
        <w:t xml:space="preserve"> методи діагностики та лікування.</w:t>
      </w:r>
      <w:r w:rsidR="003138ED" w:rsidRPr="003138ED">
        <w:t xml:space="preserve"> </w:t>
      </w:r>
      <w:r w:rsidR="003138ED">
        <w:t xml:space="preserve">    </w:t>
      </w:r>
      <w:r w:rsidR="00E11168">
        <w:rPr>
          <w:rFonts w:ascii="Times New Roman" w:hAnsi="Times New Roman" w:cs="Times New Roman"/>
          <w:sz w:val="28"/>
          <w:szCs w:val="28"/>
        </w:rPr>
        <w:t xml:space="preserve">За  9 місяців 2016 року   </w:t>
      </w:r>
      <w:r w:rsidR="003138ED" w:rsidRPr="003138ED">
        <w:rPr>
          <w:rFonts w:ascii="Times New Roman" w:hAnsi="Times New Roman" w:cs="Times New Roman"/>
          <w:sz w:val="28"/>
          <w:szCs w:val="28"/>
        </w:rPr>
        <w:t xml:space="preserve">у відділенні </w:t>
      </w:r>
      <w:proofErr w:type="spellStart"/>
      <w:r w:rsidR="003138ED" w:rsidRPr="003138ED">
        <w:rPr>
          <w:rFonts w:ascii="Times New Roman" w:hAnsi="Times New Roman" w:cs="Times New Roman"/>
          <w:sz w:val="28"/>
          <w:szCs w:val="28"/>
        </w:rPr>
        <w:t>малоінвазивних</w:t>
      </w:r>
      <w:proofErr w:type="spellEnd"/>
      <w:r w:rsidR="003138ED" w:rsidRPr="003138ED">
        <w:rPr>
          <w:rFonts w:ascii="Times New Roman" w:hAnsi="Times New Roman" w:cs="Times New Roman"/>
          <w:sz w:val="28"/>
          <w:szCs w:val="28"/>
        </w:rPr>
        <w:t xml:space="preserve"> методів діагностики та лікування  центральної міської </w:t>
      </w:r>
      <w:r w:rsidR="003138ED">
        <w:rPr>
          <w:rFonts w:ascii="Times New Roman" w:hAnsi="Times New Roman" w:cs="Times New Roman"/>
          <w:sz w:val="28"/>
          <w:szCs w:val="28"/>
        </w:rPr>
        <w:t xml:space="preserve">клінічної  лікарні проведено 745 </w:t>
      </w:r>
      <w:proofErr w:type="spellStart"/>
      <w:r w:rsidR="003138ED">
        <w:rPr>
          <w:rFonts w:ascii="Times New Roman" w:hAnsi="Times New Roman" w:cs="Times New Roman"/>
          <w:sz w:val="28"/>
          <w:szCs w:val="28"/>
        </w:rPr>
        <w:t>коронарографій</w:t>
      </w:r>
      <w:proofErr w:type="spellEnd"/>
      <w:r w:rsidR="003138ED">
        <w:rPr>
          <w:rFonts w:ascii="Times New Roman" w:hAnsi="Times New Roman" w:cs="Times New Roman"/>
          <w:sz w:val="28"/>
          <w:szCs w:val="28"/>
        </w:rPr>
        <w:t>, поставлено 393</w:t>
      </w:r>
      <w:r w:rsidR="003138ED" w:rsidRPr="00313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8ED" w:rsidRPr="003138ED">
        <w:rPr>
          <w:rFonts w:ascii="Times New Roman" w:hAnsi="Times New Roman" w:cs="Times New Roman"/>
          <w:sz w:val="28"/>
          <w:szCs w:val="28"/>
        </w:rPr>
        <w:t>стенти</w:t>
      </w:r>
      <w:proofErr w:type="spellEnd"/>
      <w:r w:rsidR="003138ED" w:rsidRPr="003138ED">
        <w:rPr>
          <w:rFonts w:ascii="Times New Roman" w:hAnsi="Times New Roman" w:cs="Times New Roman"/>
          <w:sz w:val="28"/>
          <w:szCs w:val="28"/>
        </w:rPr>
        <w:t xml:space="preserve">,  в тому </w:t>
      </w:r>
      <w:r w:rsidR="003138ED">
        <w:rPr>
          <w:rFonts w:ascii="Times New Roman" w:hAnsi="Times New Roman" w:cs="Times New Roman"/>
          <w:sz w:val="28"/>
          <w:szCs w:val="28"/>
        </w:rPr>
        <w:t>числі при гострому інфаркті міокарду – 300</w:t>
      </w:r>
      <w:r w:rsidR="003138ED" w:rsidRPr="003138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68EB" w:rsidRDefault="007C68EB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8EB">
        <w:rPr>
          <w:rFonts w:ascii="Times New Roman" w:hAnsi="Times New Roman" w:cs="Times New Roman"/>
          <w:sz w:val="28"/>
          <w:szCs w:val="28"/>
        </w:rPr>
        <w:t xml:space="preserve">Розуміючи складну ситуацію в державі, головний лікар  центральної міської клінічної лікарні Тарас </w:t>
      </w:r>
      <w:proofErr w:type="spellStart"/>
      <w:r w:rsidRPr="007C68EB">
        <w:rPr>
          <w:rFonts w:ascii="Times New Roman" w:hAnsi="Times New Roman" w:cs="Times New Roman"/>
          <w:sz w:val="28"/>
          <w:szCs w:val="28"/>
        </w:rPr>
        <w:t>Масляк</w:t>
      </w:r>
      <w:proofErr w:type="spellEnd"/>
      <w:r w:rsidRPr="007C68EB">
        <w:rPr>
          <w:rFonts w:ascii="Times New Roman" w:hAnsi="Times New Roman" w:cs="Times New Roman"/>
          <w:sz w:val="28"/>
          <w:szCs w:val="28"/>
        </w:rPr>
        <w:t xml:space="preserve">  навів контакти з українською діаспорою США. Родина </w:t>
      </w:r>
      <w:proofErr w:type="spellStart"/>
      <w:r w:rsidRPr="007C68EB">
        <w:rPr>
          <w:rFonts w:ascii="Times New Roman" w:hAnsi="Times New Roman" w:cs="Times New Roman"/>
          <w:sz w:val="28"/>
          <w:szCs w:val="28"/>
        </w:rPr>
        <w:t>Кузичів</w:t>
      </w:r>
      <w:proofErr w:type="spellEnd"/>
      <w:r w:rsidRPr="007C68EB">
        <w:rPr>
          <w:rFonts w:ascii="Times New Roman" w:hAnsi="Times New Roman" w:cs="Times New Roman"/>
          <w:sz w:val="28"/>
          <w:szCs w:val="28"/>
        </w:rPr>
        <w:t xml:space="preserve">, відомих в Сполучених Штатах кардіохірургів,  передала для центральної міської клінічної лікарні кардіохірургічне обладнання – два апарати штучного кровообігу для перекачки крові, обладнання для наркозу, С-подібну рентген </w:t>
      </w:r>
      <w:proofErr w:type="spellStart"/>
      <w:r w:rsidRPr="007C68EB">
        <w:rPr>
          <w:rFonts w:ascii="Times New Roman" w:hAnsi="Times New Roman" w:cs="Times New Roman"/>
          <w:sz w:val="28"/>
          <w:szCs w:val="28"/>
        </w:rPr>
        <w:t>ангіографічну</w:t>
      </w:r>
      <w:proofErr w:type="spellEnd"/>
      <w:r w:rsidRPr="007C68EB">
        <w:rPr>
          <w:rFonts w:ascii="Times New Roman" w:hAnsi="Times New Roman" w:cs="Times New Roman"/>
          <w:sz w:val="28"/>
          <w:szCs w:val="28"/>
        </w:rPr>
        <w:t xml:space="preserve"> установку, ультразвуковий апарат експертного класу, інструментарій кардіохірургічний,   розхідні матеріали. Обладнання, яке привезли Юрій та Маркіян </w:t>
      </w:r>
      <w:proofErr w:type="spellStart"/>
      <w:r w:rsidRPr="007C68EB">
        <w:rPr>
          <w:rFonts w:ascii="Times New Roman" w:hAnsi="Times New Roman" w:cs="Times New Roman"/>
          <w:sz w:val="28"/>
          <w:szCs w:val="28"/>
        </w:rPr>
        <w:t>Кузичі</w:t>
      </w:r>
      <w:proofErr w:type="spellEnd"/>
      <w:r w:rsidRPr="007C68EB">
        <w:rPr>
          <w:rFonts w:ascii="Times New Roman" w:hAnsi="Times New Roman" w:cs="Times New Roman"/>
          <w:sz w:val="28"/>
          <w:szCs w:val="28"/>
        </w:rPr>
        <w:t xml:space="preserve">  і безкоштовно передає нашому місту, коштує 900 000 доларів. За кошти міського бюджету придбано операційний стіл.</w:t>
      </w:r>
    </w:p>
    <w:p w:rsidR="0080392C" w:rsidRPr="00D84AEB" w:rsidRDefault="00EC13C6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3C6">
        <w:rPr>
          <w:rFonts w:ascii="Times New Roman" w:hAnsi="Times New Roman" w:cs="Times New Roman"/>
          <w:sz w:val="28"/>
          <w:szCs w:val="28"/>
        </w:rPr>
        <w:t xml:space="preserve">Дякуючи зусиллям місцевої влади і головного лікаря міста Тараса </w:t>
      </w:r>
      <w:proofErr w:type="spellStart"/>
      <w:r w:rsidRPr="00EC13C6">
        <w:rPr>
          <w:rFonts w:ascii="Times New Roman" w:hAnsi="Times New Roman" w:cs="Times New Roman"/>
          <w:sz w:val="28"/>
          <w:szCs w:val="28"/>
        </w:rPr>
        <w:t>Масляка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н</w:t>
      </w:r>
      <w:r w:rsidR="006F6C61">
        <w:rPr>
          <w:rFonts w:ascii="Times New Roman" w:hAnsi="Times New Roman" w:cs="Times New Roman"/>
          <w:sz w:val="28"/>
          <w:szCs w:val="28"/>
        </w:rPr>
        <w:t xml:space="preserve">а базі ЦМКЛ  </w:t>
      </w:r>
      <w:r w:rsidRPr="00EC13C6">
        <w:rPr>
          <w:rFonts w:ascii="Times New Roman" w:hAnsi="Times New Roman" w:cs="Times New Roman"/>
          <w:sz w:val="28"/>
          <w:szCs w:val="28"/>
        </w:rPr>
        <w:t xml:space="preserve">створено </w:t>
      </w:r>
      <w:proofErr w:type="spellStart"/>
      <w:r w:rsidRPr="00EC13C6">
        <w:rPr>
          <w:rFonts w:ascii="Times New Roman" w:hAnsi="Times New Roman" w:cs="Times New Roman"/>
          <w:sz w:val="28"/>
          <w:szCs w:val="28"/>
        </w:rPr>
        <w:t>кардіоцентр</w:t>
      </w:r>
      <w:proofErr w:type="spellEnd"/>
      <w:r w:rsidRPr="00EC13C6">
        <w:rPr>
          <w:rFonts w:ascii="Times New Roman" w:hAnsi="Times New Roman" w:cs="Times New Roman"/>
          <w:sz w:val="28"/>
          <w:szCs w:val="28"/>
        </w:rPr>
        <w:t>, який надаватиме допомогу жителям міста і області. За останній час тут відбулися ремонтні роботи, з</w:t>
      </w:r>
      <w:r w:rsidR="0080392C">
        <w:rPr>
          <w:rFonts w:ascii="Times New Roman" w:hAnsi="Times New Roman" w:cs="Times New Roman"/>
          <w:sz w:val="28"/>
          <w:szCs w:val="28"/>
        </w:rPr>
        <w:t>акуплена нова апаратура,</w:t>
      </w:r>
      <w:r w:rsidRPr="00EC13C6">
        <w:rPr>
          <w:rFonts w:ascii="Times New Roman" w:hAnsi="Times New Roman" w:cs="Times New Roman"/>
          <w:sz w:val="28"/>
          <w:szCs w:val="28"/>
        </w:rPr>
        <w:t xml:space="preserve"> встановлено нове сучасне освітлення, сфор</w:t>
      </w:r>
      <w:r>
        <w:rPr>
          <w:rFonts w:ascii="Times New Roman" w:hAnsi="Times New Roman" w:cs="Times New Roman"/>
          <w:sz w:val="28"/>
          <w:szCs w:val="28"/>
        </w:rPr>
        <w:t xml:space="preserve">мовано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кардіореанімаційний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блок. Вже п</w:t>
      </w:r>
      <w:r w:rsidR="009D686C">
        <w:rPr>
          <w:rFonts w:ascii="Times New Roman" w:hAnsi="Times New Roman" w:cs="Times New Roman"/>
          <w:sz w:val="28"/>
          <w:szCs w:val="28"/>
        </w:rPr>
        <w:t>роведено 5 операцій</w:t>
      </w:r>
      <w:r w:rsidR="00C073E1">
        <w:rPr>
          <w:rFonts w:ascii="Times New Roman" w:hAnsi="Times New Roman" w:cs="Times New Roman"/>
          <w:sz w:val="28"/>
          <w:szCs w:val="28"/>
        </w:rPr>
        <w:t xml:space="preserve"> на відкритому серці,  </w:t>
      </w:r>
      <w:proofErr w:type="spellStart"/>
      <w:r w:rsidR="00C073E1" w:rsidRPr="00C073E1">
        <w:rPr>
          <w:rFonts w:ascii="Times New Roman" w:hAnsi="Times New Roman" w:cs="Times New Roman"/>
          <w:sz w:val="28"/>
          <w:szCs w:val="28"/>
        </w:rPr>
        <w:t>аорто-коронарне</w:t>
      </w:r>
      <w:proofErr w:type="spellEnd"/>
      <w:r w:rsidR="00C073E1" w:rsidRPr="00C073E1">
        <w:rPr>
          <w:rFonts w:ascii="Times New Roman" w:hAnsi="Times New Roman" w:cs="Times New Roman"/>
          <w:sz w:val="28"/>
          <w:szCs w:val="28"/>
        </w:rPr>
        <w:t xml:space="preserve"> шунтування,  </w:t>
      </w:r>
      <w:r w:rsidR="00C073E1">
        <w:rPr>
          <w:rFonts w:ascii="Times New Roman" w:hAnsi="Times New Roman" w:cs="Times New Roman"/>
          <w:sz w:val="28"/>
          <w:szCs w:val="28"/>
        </w:rPr>
        <w:t>кардіохірургами</w:t>
      </w:r>
      <w:r w:rsidR="00C073E1" w:rsidRPr="00C073E1">
        <w:t xml:space="preserve"> </w:t>
      </w:r>
      <w:r w:rsidR="00C073E1">
        <w:rPr>
          <w:rFonts w:ascii="Times New Roman" w:hAnsi="Times New Roman" w:cs="Times New Roman"/>
          <w:sz w:val="28"/>
          <w:szCs w:val="28"/>
        </w:rPr>
        <w:t xml:space="preserve"> Київського</w:t>
      </w:r>
      <w:r w:rsidR="00C073E1" w:rsidRPr="00C073E1">
        <w:rPr>
          <w:rFonts w:ascii="Times New Roman" w:hAnsi="Times New Roman" w:cs="Times New Roman"/>
          <w:sz w:val="28"/>
          <w:szCs w:val="28"/>
        </w:rPr>
        <w:t xml:space="preserve"> Націо</w:t>
      </w:r>
      <w:r w:rsidR="00C073E1">
        <w:rPr>
          <w:rFonts w:ascii="Times New Roman" w:hAnsi="Times New Roman" w:cs="Times New Roman"/>
          <w:sz w:val="28"/>
          <w:szCs w:val="28"/>
        </w:rPr>
        <w:t>нального Інституту</w:t>
      </w:r>
      <w:r w:rsidR="00C073E1" w:rsidRPr="00C073E1">
        <w:rPr>
          <w:rFonts w:ascii="Times New Roman" w:hAnsi="Times New Roman" w:cs="Times New Roman"/>
          <w:sz w:val="28"/>
          <w:szCs w:val="28"/>
        </w:rPr>
        <w:t xml:space="preserve"> серцево-суди</w:t>
      </w:r>
      <w:r w:rsidR="0080392C">
        <w:rPr>
          <w:rFonts w:ascii="Times New Roman" w:hAnsi="Times New Roman" w:cs="Times New Roman"/>
          <w:sz w:val="28"/>
          <w:szCs w:val="28"/>
        </w:rPr>
        <w:t>нної хірургії імені М. Амосова</w:t>
      </w:r>
      <w:r w:rsidR="00C073E1">
        <w:rPr>
          <w:rFonts w:ascii="Times New Roman" w:hAnsi="Times New Roman" w:cs="Times New Roman"/>
          <w:sz w:val="28"/>
          <w:szCs w:val="28"/>
        </w:rPr>
        <w:t>.</w:t>
      </w:r>
      <w:r w:rsidR="008039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2B8E" w:rsidRPr="00273ADC" w:rsidRDefault="00372B8E" w:rsidP="00372B8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C18">
        <w:rPr>
          <w:rFonts w:ascii="Times New Roman" w:hAnsi="Times New Roman" w:cs="Times New Roman"/>
          <w:sz w:val="28"/>
          <w:szCs w:val="28"/>
        </w:rPr>
        <w:t xml:space="preserve">      </w:t>
      </w:r>
      <w:r w:rsidRPr="00273ADC">
        <w:rPr>
          <w:rFonts w:ascii="Times New Roman" w:hAnsi="Times New Roman" w:cs="Times New Roman"/>
          <w:sz w:val="28"/>
          <w:szCs w:val="28"/>
        </w:rPr>
        <w:t xml:space="preserve">    Бюд</w:t>
      </w:r>
      <w:r w:rsidR="007C1300">
        <w:rPr>
          <w:rFonts w:ascii="Times New Roman" w:hAnsi="Times New Roman" w:cs="Times New Roman"/>
          <w:sz w:val="28"/>
          <w:szCs w:val="28"/>
        </w:rPr>
        <w:t>жет охорони здоров’я міста за 11</w:t>
      </w:r>
      <w:r w:rsidRPr="00273ADC">
        <w:rPr>
          <w:rFonts w:ascii="Times New Roman" w:hAnsi="Times New Roman" w:cs="Times New Roman"/>
          <w:sz w:val="28"/>
          <w:szCs w:val="28"/>
        </w:rPr>
        <w:t xml:space="preserve"> міс</w:t>
      </w:r>
      <w:r w:rsidR="007C1300">
        <w:rPr>
          <w:rFonts w:ascii="Times New Roman" w:hAnsi="Times New Roman" w:cs="Times New Roman"/>
          <w:sz w:val="28"/>
          <w:szCs w:val="28"/>
        </w:rPr>
        <w:t>яців  2016 року  виконано на  95,8%, фактично використано  172</w:t>
      </w:r>
      <w:r w:rsidR="000429F8">
        <w:rPr>
          <w:rFonts w:ascii="Times New Roman" w:hAnsi="Times New Roman" w:cs="Times New Roman"/>
          <w:sz w:val="28"/>
          <w:szCs w:val="28"/>
        </w:rPr>
        <w:t xml:space="preserve"> </w:t>
      </w:r>
      <w:r w:rsidR="007C1300">
        <w:rPr>
          <w:rFonts w:ascii="Times New Roman" w:hAnsi="Times New Roman" w:cs="Times New Roman"/>
          <w:sz w:val="28"/>
          <w:szCs w:val="28"/>
        </w:rPr>
        <w:t>млн.,179</w:t>
      </w:r>
      <w:r w:rsidRPr="00273ADC">
        <w:rPr>
          <w:rFonts w:ascii="Times New Roman" w:hAnsi="Times New Roman" w:cs="Times New Roman"/>
          <w:sz w:val="28"/>
          <w:szCs w:val="28"/>
        </w:rPr>
        <w:t xml:space="preserve"> тис. грн. </w:t>
      </w:r>
      <w:r w:rsidR="00273ADC" w:rsidRPr="00273ADC">
        <w:rPr>
          <w:rFonts w:ascii="Times New Roman" w:hAnsi="Times New Roman" w:cs="Times New Roman"/>
          <w:sz w:val="28"/>
          <w:szCs w:val="28"/>
        </w:rPr>
        <w:t>П</w:t>
      </w:r>
      <w:r w:rsidRPr="00273ADC">
        <w:rPr>
          <w:rFonts w:ascii="Times New Roman" w:hAnsi="Times New Roman" w:cs="Times New Roman"/>
          <w:sz w:val="28"/>
          <w:szCs w:val="28"/>
        </w:rPr>
        <w:t>ри</w:t>
      </w:r>
      <w:r w:rsidR="00273ADC" w:rsidRPr="00273ADC">
        <w:rPr>
          <w:rFonts w:ascii="Times New Roman" w:hAnsi="Times New Roman" w:cs="Times New Roman"/>
          <w:sz w:val="28"/>
          <w:szCs w:val="28"/>
        </w:rPr>
        <w:t xml:space="preserve"> уточненому</w:t>
      </w:r>
      <w:r w:rsidRPr="00273ADC">
        <w:rPr>
          <w:rFonts w:ascii="Times New Roman" w:hAnsi="Times New Roman" w:cs="Times New Roman"/>
          <w:sz w:val="28"/>
          <w:szCs w:val="28"/>
        </w:rPr>
        <w:t xml:space="preserve"> </w:t>
      </w:r>
      <w:r w:rsidR="007C1300">
        <w:rPr>
          <w:rFonts w:ascii="Times New Roman" w:hAnsi="Times New Roman" w:cs="Times New Roman"/>
          <w:sz w:val="28"/>
          <w:szCs w:val="28"/>
        </w:rPr>
        <w:t>плані за вказаний  період   179</w:t>
      </w:r>
      <w:r w:rsidR="0086449C">
        <w:rPr>
          <w:rFonts w:ascii="Times New Roman" w:hAnsi="Times New Roman" w:cs="Times New Roman"/>
          <w:sz w:val="28"/>
          <w:szCs w:val="28"/>
        </w:rPr>
        <w:t xml:space="preserve"> </w:t>
      </w:r>
      <w:r w:rsidR="00273ADC" w:rsidRPr="00273ADC">
        <w:rPr>
          <w:rFonts w:ascii="Times New Roman" w:hAnsi="Times New Roman" w:cs="Times New Roman"/>
          <w:sz w:val="28"/>
          <w:szCs w:val="28"/>
        </w:rPr>
        <w:t>млн.</w:t>
      </w:r>
      <w:r w:rsidR="007C1300">
        <w:rPr>
          <w:rFonts w:ascii="Times New Roman" w:hAnsi="Times New Roman" w:cs="Times New Roman"/>
          <w:sz w:val="28"/>
          <w:szCs w:val="28"/>
        </w:rPr>
        <w:t xml:space="preserve"> </w:t>
      </w:r>
      <w:r w:rsidR="00273ADC" w:rsidRPr="00273ADC">
        <w:rPr>
          <w:rFonts w:ascii="Times New Roman" w:hAnsi="Times New Roman" w:cs="Times New Roman"/>
          <w:sz w:val="28"/>
          <w:szCs w:val="28"/>
        </w:rPr>
        <w:t>7</w:t>
      </w:r>
      <w:r w:rsidR="007C1300">
        <w:rPr>
          <w:rFonts w:ascii="Times New Roman" w:hAnsi="Times New Roman" w:cs="Times New Roman"/>
          <w:sz w:val="28"/>
          <w:szCs w:val="28"/>
        </w:rPr>
        <w:t>41</w:t>
      </w:r>
      <w:r w:rsidRPr="00273ADC">
        <w:rPr>
          <w:rFonts w:ascii="Times New Roman" w:hAnsi="Times New Roman" w:cs="Times New Roman"/>
          <w:sz w:val="28"/>
          <w:szCs w:val="28"/>
        </w:rPr>
        <w:t xml:space="preserve"> тис. грн.  Недофінансуван</w:t>
      </w:r>
      <w:r w:rsidR="00273ADC" w:rsidRPr="00273ADC">
        <w:rPr>
          <w:rFonts w:ascii="Times New Roman" w:hAnsi="Times New Roman" w:cs="Times New Roman"/>
          <w:sz w:val="28"/>
          <w:szCs w:val="28"/>
        </w:rPr>
        <w:t>ня спричинило наявн</w:t>
      </w:r>
      <w:r w:rsidR="007C1300">
        <w:rPr>
          <w:rFonts w:ascii="Times New Roman" w:hAnsi="Times New Roman" w:cs="Times New Roman"/>
          <w:sz w:val="28"/>
          <w:szCs w:val="28"/>
        </w:rPr>
        <w:t>ість на 01.12</w:t>
      </w:r>
      <w:r w:rsidRPr="00273ADC">
        <w:rPr>
          <w:rFonts w:ascii="Times New Roman" w:hAnsi="Times New Roman" w:cs="Times New Roman"/>
          <w:sz w:val="28"/>
          <w:szCs w:val="28"/>
        </w:rPr>
        <w:t>.2016р. кредиторської заборгованості стороннім організаціям за надані послуги і відпущені матеріально –</w:t>
      </w:r>
      <w:r w:rsidR="00273ADC">
        <w:rPr>
          <w:rFonts w:ascii="Times New Roman" w:hAnsi="Times New Roman" w:cs="Times New Roman"/>
          <w:sz w:val="28"/>
          <w:szCs w:val="28"/>
        </w:rPr>
        <w:t xml:space="preserve"> </w:t>
      </w:r>
      <w:r w:rsidRPr="00273ADC">
        <w:rPr>
          <w:rFonts w:ascii="Times New Roman" w:hAnsi="Times New Roman" w:cs="Times New Roman"/>
          <w:sz w:val="28"/>
          <w:szCs w:val="28"/>
        </w:rPr>
        <w:t>техніч</w:t>
      </w:r>
      <w:r w:rsidR="00956BAB">
        <w:rPr>
          <w:rFonts w:ascii="Times New Roman" w:hAnsi="Times New Roman" w:cs="Times New Roman"/>
          <w:sz w:val="28"/>
          <w:szCs w:val="28"/>
        </w:rPr>
        <w:t>ні засоби на загальну суму 206,5</w:t>
      </w:r>
      <w:r w:rsidRPr="00273ADC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72B8E" w:rsidRPr="00273ADC" w:rsidRDefault="00372B8E" w:rsidP="00372B8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ADC">
        <w:rPr>
          <w:rFonts w:ascii="Times New Roman" w:hAnsi="Times New Roman" w:cs="Times New Roman"/>
          <w:sz w:val="28"/>
          <w:szCs w:val="28"/>
        </w:rPr>
        <w:tab/>
        <w:t xml:space="preserve">Установами охорони здоров’я міста розроблені плани заходів з економії  бюджетних </w:t>
      </w:r>
      <w:r w:rsidR="00273ADC" w:rsidRPr="00273ADC">
        <w:rPr>
          <w:rFonts w:ascii="Times New Roman" w:hAnsi="Times New Roman" w:cs="Times New Roman"/>
          <w:sz w:val="28"/>
          <w:szCs w:val="28"/>
        </w:rPr>
        <w:t xml:space="preserve">коштів </w:t>
      </w:r>
      <w:r w:rsidRPr="00273ADC">
        <w:rPr>
          <w:rFonts w:ascii="Times New Roman" w:hAnsi="Times New Roman" w:cs="Times New Roman"/>
          <w:sz w:val="28"/>
          <w:szCs w:val="28"/>
        </w:rPr>
        <w:t>на 2016р. на загальну</w:t>
      </w:r>
      <w:r w:rsidR="00273ADC" w:rsidRPr="00273ADC">
        <w:rPr>
          <w:rFonts w:ascii="Times New Roman" w:hAnsi="Times New Roman" w:cs="Times New Roman"/>
          <w:sz w:val="28"/>
          <w:szCs w:val="28"/>
        </w:rPr>
        <w:t xml:space="preserve"> суму 2</w:t>
      </w:r>
      <w:r w:rsidR="00FE7168">
        <w:rPr>
          <w:rFonts w:ascii="Times New Roman" w:hAnsi="Times New Roman" w:cs="Times New Roman"/>
          <w:sz w:val="28"/>
          <w:szCs w:val="28"/>
        </w:rPr>
        <w:t xml:space="preserve"> </w:t>
      </w:r>
      <w:r w:rsidR="00273ADC" w:rsidRPr="00273ADC">
        <w:rPr>
          <w:rFonts w:ascii="Times New Roman" w:hAnsi="Times New Roman" w:cs="Times New Roman"/>
          <w:sz w:val="28"/>
          <w:szCs w:val="28"/>
        </w:rPr>
        <w:t>млн.</w:t>
      </w:r>
      <w:r w:rsidR="00FE7168">
        <w:rPr>
          <w:rFonts w:ascii="Times New Roman" w:hAnsi="Times New Roman" w:cs="Times New Roman"/>
          <w:sz w:val="28"/>
          <w:szCs w:val="28"/>
        </w:rPr>
        <w:t xml:space="preserve"> </w:t>
      </w:r>
      <w:r w:rsidR="00956BAB">
        <w:rPr>
          <w:rFonts w:ascii="Times New Roman" w:hAnsi="Times New Roman" w:cs="Times New Roman"/>
          <w:sz w:val="28"/>
          <w:szCs w:val="28"/>
        </w:rPr>
        <w:t>147 тис. грн. За  11</w:t>
      </w:r>
      <w:r w:rsidR="00273ADC" w:rsidRPr="00273ADC">
        <w:rPr>
          <w:rFonts w:ascii="Times New Roman" w:hAnsi="Times New Roman" w:cs="Times New Roman"/>
          <w:sz w:val="28"/>
          <w:szCs w:val="28"/>
        </w:rPr>
        <w:t xml:space="preserve"> місяців </w:t>
      </w:r>
      <w:r w:rsidRPr="00273ADC">
        <w:rPr>
          <w:rFonts w:ascii="Times New Roman" w:hAnsi="Times New Roman" w:cs="Times New Roman"/>
          <w:sz w:val="28"/>
          <w:szCs w:val="28"/>
        </w:rPr>
        <w:t>2016р. план заходів з еконо</w:t>
      </w:r>
      <w:r w:rsidR="00956BAB">
        <w:rPr>
          <w:rFonts w:ascii="Times New Roman" w:hAnsi="Times New Roman" w:cs="Times New Roman"/>
          <w:sz w:val="28"/>
          <w:szCs w:val="28"/>
        </w:rPr>
        <w:t>мії коштів виконано на суму 2 млн. 31 тис. грн., що становить 95,0</w:t>
      </w:r>
      <w:r w:rsidRPr="00273ADC">
        <w:rPr>
          <w:rFonts w:ascii="Times New Roman" w:hAnsi="Times New Roman" w:cs="Times New Roman"/>
          <w:sz w:val="28"/>
          <w:szCs w:val="28"/>
        </w:rPr>
        <w:t xml:space="preserve"> % до річного плану.</w:t>
      </w:r>
    </w:p>
    <w:p w:rsidR="00372B8E" w:rsidRPr="00273ADC" w:rsidRDefault="00372B8E" w:rsidP="00372B8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ADC">
        <w:rPr>
          <w:rFonts w:ascii="Times New Roman" w:hAnsi="Times New Roman" w:cs="Times New Roman"/>
          <w:sz w:val="28"/>
          <w:szCs w:val="28"/>
        </w:rPr>
        <w:tab/>
        <w:t>Важка економічна ситуація, в якій опинилась система охорони здоров’я, змусила адміністрацію установ  вжити заходів щодо забезпечення життєдіяльності закладів о</w:t>
      </w:r>
      <w:r w:rsidR="00956BAB">
        <w:rPr>
          <w:rFonts w:ascii="Times New Roman" w:hAnsi="Times New Roman" w:cs="Times New Roman"/>
          <w:sz w:val="28"/>
          <w:szCs w:val="28"/>
        </w:rPr>
        <w:t>хорони здоров’я міста.   За  11</w:t>
      </w:r>
      <w:r w:rsidR="00273ADC" w:rsidRPr="00273ADC">
        <w:rPr>
          <w:rFonts w:ascii="Times New Roman" w:hAnsi="Times New Roman" w:cs="Times New Roman"/>
          <w:sz w:val="28"/>
          <w:szCs w:val="28"/>
        </w:rPr>
        <w:t xml:space="preserve"> місяців </w:t>
      </w:r>
      <w:r w:rsidRPr="00273ADC">
        <w:rPr>
          <w:rFonts w:ascii="Times New Roman" w:hAnsi="Times New Roman" w:cs="Times New Roman"/>
          <w:sz w:val="28"/>
          <w:szCs w:val="28"/>
        </w:rPr>
        <w:t xml:space="preserve">2016р. надано платних послуг та отримано </w:t>
      </w:r>
      <w:r w:rsidR="00956BAB">
        <w:rPr>
          <w:rFonts w:ascii="Times New Roman" w:hAnsi="Times New Roman" w:cs="Times New Roman"/>
          <w:sz w:val="28"/>
          <w:szCs w:val="28"/>
        </w:rPr>
        <w:t>благодійних внесків на суму 9</w:t>
      </w:r>
      <w:r w:rsidR="00D45E98" w:rsidRPr="00D45E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3ADC" w:rsidRPr="00273ADC">
        <w:rPr>
          <w:rFonts w:ascii="Times New Roman" w:hAnsi="Times New Roman" w:cs="Times New Roman"/>
          <w:sz w:val="28"/>
          <w:szCs w:val="28"/>
        </w:rPr>
        <w:t>мл</w:t>
      </w:r>
      <w:r w:rsidR="00956BAB">
        <w:rPr>
          <w:rFonts w:ascii="Times New Roman" w:hAnsi="Times New Roman" w:cs="Times New Roman"/>
          <w:sz w:val="28"/>
          <w:szCs w:val="28"/>
        </w:rPr>
        <w:t>н.,267</w:t>
      </w:r>
      <w:r w:rsidR="00273ADC" w:rsidRPr="00273ADC">
        <w:rPr>
          <w:rFonts w:ascii="Times New Roman" w:hAnsi="Times New Roman" w:cs="Times New Roman"/>
          <w:sz w:val="28"/>
          <w:szCs w:val="28"/>
        </w:rPr>
        <w:t xml:space="preserve"> тис.</w:t>
      </w:r>
      <w:r w:rsidRPr="00273ADC">
        <w:rPr>
          <w:rFonts w:ascii="Times New Roman" w:hAnsi="Times New Roman" w:cs="Times New Roman"/>
          <w:sz w:val="28"/>
          <w:szCs w:val="28"/>
        </w:rPr>
        <w:t xml:space="preserve"> грн.</w:t>
      </w:r>
      <w:r w:rsidR="00273ADC" w:rsidRPr="00273ADC">
        <w:rPr>
          <w:rFonts w:ascii="Times New Roman" w:hAnsi="Times New Roman" w:cs="Times New Roman"/>
          <w:sz w:val="28"/>
          <w:szCs w:val="28"/>
        </w:rPr>
        <w:t xml:space="preserve"> Для обліку за отриманням благодійних коштів в усіх ЗОЗ придбані касові апарати. Використання благодійних коштів щомісячно висвітлюється </w:t>
      </w:r>
      <w:r w:rsidR="00FE7168">
        <w:rPr>
          <w:rFonts w:ascii="Times New Roman" w:hAnsi="Times New Roman" w:cs="Times New Roman"/>
          <w:sz w:val="28"/>
          <w:szCs w:val="28"/>
        </w:rPr>
        <w:t>на сайті ЦМКЛ.</w:t>
      </w:r>
    </w:p>
    <w:p w:rsidR="00372B8E" w:rsidRPr="00273ADC" w:rsidRDefault="00372B8E" w:rsidP="00372B8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ADC">
        <w:rPr>
          <w:rFonts w:ascii="Times New Roman" w:hAnsi="Times New Roman" w:cs="Times New Roman"/>
          <w:sz w:val="28"/>
          <w:szCs w:val="28"/>
        </w:rPr>
        <w:t>На пільгові медикаме</w:t>
      </w:r>
      <w:r w:rsidR="00956BAB">
        <w:rPr>
          <w:rFonts w:ascii="Times New Roman" w:hAnsi="Times New Roman" w:cs="Times New Roman"/>
          <w:sz w:val="28"/>
          <w:szCs w:val="28"/>
        </w:rPr>
        <w:t>нти використано 3 млн.</w:t>
      </w:r>
      <w:r w:rsidR="00662828">
        <w:rPr>
          <w:rFonts w:ascii="Times New Roman" w:hAnsi="Times New Roman" w:cs="Times New Roman"/>
          <w:sz w:val="28"/>
          <w:szCs w:val="28"/>
        </w:rPr>
        <w:t xml:space="preserve"> </w:t>
      </w:r>
      <w:r w:rsidR="00956BAB">
        <w:rPr>
          <w:rFonts w:ascii="Times New Roman" w:hAnsi="Times New Roman" w:cs="Times New Roman"/>
          <w:sz w:val="28"/>
          <w:szCs w:val="28"/>
        </w:rPr>
        <w:t>260</w:t>
      </w:r>
      <w:r w:rsidR="00273ADC" w:rsidRPr="00273ADC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Pr="00273ADC">
        <w:rPr>
          <w:rFonts w:ascii="Times New Roman" w:hAnsi="Times New Roman" w:cs="Times New Roman"/>
          <w:sz w:val="28"/>
          <w:szCs w:val="28"/>
        </w:rPr>
        <w:t xml:space="preserve">,  </w:t>
      </w:r>
      <w:r w:rsidR="00FE7168">
        <w:rPr>
          <w:rFonts w:ascii="Times New Roman" w:hAnsi="Times New Roman" w:cs="Times New Roman"/>
          <w:sz w:val="28"/>
          <w:szCs w:val="28"/>
        </w:rPr>
        <w:t>зубне протезування проведено  105 особам на суму  155,8</w:t>
      </w:r>
      <w:r w:rsidRPr="00273ADC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372B8E" w:rsidRDefault="00FE7168" w:rsidP="00FE71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72B8E" w:rsidRPr="00273A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2B8E" w:rsidRPr="00273ADC">
        <w:rPr>
          <w:rFonts w:ascii="Times New Roman" w:hAnsi="Times New Roman" w:cs="Times New Roman"/>
          <w:sz w:val="28"/>
          <w:szCs w:val="28"/>
        </w:rPr>
        <w:t xml:space="preserve">Витрати на один </w:t>
      </w:r>
      <w:proofErr w:type="spellStart"/>
      <w:r w:rsidR="00372B8E" w:rsidRPr="00273ADC">
        <w:rPr>
          <w:rFonts w:ascii="Times New Roman" w:hAnsi="Times New Roman" w:cs="Times New Roman"/>
          <w:sz w:val="28"/>
          <w:szCs w:val="28"/>
        </w:rPr>
        <w:t>ліжкодень</w:t>
      </w:r>
      <w:proofErr w:type="spellEnd"/>
      <w:r w:rsidR="00372B8E" w:rsidRPr="00273ADC">
        <w:rPr>
          <w:rFonts w:ascii="Times New Roman" w:hAnsi="Times New Roman" w:cs="Times New Roman"/>
          <w:sz w:val="28"/>
          <w:szCs w:val="28"/>
        </w:rPr>
        <w:t xml:space="preserve">  на медикаменти і харчування склали  19,73 грн.  та 12,46 грн. відповідно. Фінансування одного прийому в поліклініках  становило  0,67 грн.</w:t>
      </w:r>
    </w:p>
    <w:p w:rsidR="009C5C59" w:rsidRDefault="008E553C" w:rsidP="008E55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E553C">
        <w:rPr>
          <w:rFonts w:ascii="Times New Roman" w:hAnsi="Times New Roman" w:cs="Times New Roman"/>
          <w:sz w:val="28"/>
          <w:szCs w:val="28"/>
        </w:rPr>
        <w:t>У зв’язку із постійним збільшенням кількості страхових компаній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553C">
        <w:rPr>
          <w:rFonts w:ascii="Times New Roman" w:hAnsi="Times New Roman" w:cs="Times New Roman"/>
          <w:sz w:val="28"/>
          <w:szCs w:val="28"/>
        </w:rPr>
        <w:t xml:space="preserve"> які надають послуги добровільного мед</w:t>
      </w:r>
      <w:r>
        <w:rPr>
          <w:rFonts w:ascii="Times New Roman" w:hAnsi="Times New Roman" w:cs="Times New Roman"/>
          <w:sz w:val="28"/>
          <w:szCs w:val="28"/>
        </w:rPr>
        <w:t>ичного страхування ЦМКЛ і МКЛ №1 укладено договори із 26</w:t>
      </w:r>
      <w:r w:rsidRPr="008E553C">
        <w:rPr>
          <w:rFonts w:ascii="Times New Roman" w:hAnsi="Times New Roman" w:cs="Times New Roman"/>
          <w:sz w:val="28"/>
          <w:szCs w:val="28"/>
        </w:rPr>
        <w:t xml:space="preserve"> компаніями, для чого попередньо проведено розрахунок вартості лікування усіх нозологічних одиниць і проведено інструктаж завідуючих відділеннями і старших медичних сестер з питань дій персоналу при організації лікування пацієнтів в залежності від страхової програми.</w:t>
      </w:r>
      <w:r w:rsidR="00FF5987">
        <w:rPr>
          <w:rFonts w:ascii="Times New Roman" w:hAnsi="Times New Roman" w:cs="Times New Roman"/>
          <w:sz w:val="28"/>
          <w:szCs w:val="28"/>
        </w:rPr>
        <w:t xml:space="preserve"> За 2016 р</w:t>
      </w:r>
      <w:r w:rsidR="00FF59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5987">
        <w:rPr>
          <w:rFonts w:ascii="Times New Roman" w:hAnsi="Times New Roman" w:cs="Times New Roman"/>
          <w:sz w:val="28"/>
          <w:szCs w:val="28"/>
        </w:rPr>
        <w:t>к</w:t>
      </w:r>
      <w:r w:rsidR="00956BAB">
        <w:rPr>
          <w:rFonts w:ascii="Times New Roman" w:hAnsi="Times New Roman" w:cs="Times New Roman"/>
          <w:sz w:val="28"/>
          <w:szCs w:val="28"/>
        </w:rPr>
        <w:t xml:space="preserve"> проліковано 113</w:t>
      </w:r>
      <w:r w:rsidR="00FF3A44">
        <w:rPr>
          <w:rFonts w:ascii="Times New Roman" w:hAnsi="Times New Roman" w:cs="Times New Roman"/>
          <w:sz w:val="28"/>
          <w:szCs w:val="28"/>
        </w:rPr>
        <w:t xml:space="preserve"> хворих  на суму </w:t>
      </w:r>
      <w:r w:rsidR="00956BAB">
        <w:rPr>
          <w:rFonts w:ascii="Times New Roman" w:hAnsi="Times New Roman" w:cs="Times New Roman"/>
          <w:sz w:val="28"/>
          <w:szCs w:val="28"/>
        </w:rPr>
        <w:t>25</w:t>
      </w:r>
      <w:r w:rsidR="009C5C59">
        <w:rPr>
          <w:rFonts w:ascii="Times New Roman" w:hAnsi="Times New Roman" w:cs="Times New Roman"/>
          <w:sz w:val="28"/>
          <w:szCs w:val="28"/>
        </w:rPr>
        <w:t>0 тис. грн..</w:t>
      </w:r>
    </w:p>
    <w:p w:rsidR="008E553C" w:rsidRDefault="009C5C59" w:rsidP="009C5C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9C5C59">
        <w:rPr>
          <w:rFonts w:ascii="Times New Roman" w:hAnsi="Times New Roman" w:cs="Times New Roman"/>
          <w:sz w:val="28"/>
          <w:szCs w:val="28"/>
        </w:rPr>
        <w:t>а лікування в медичних закладах України державний бюджет виділяє менше, ніж 2% від пот</w:t>
      </w:r>
      <w:r>
        <w:rPr>
          <w:rFonts w:ascii="Times New Roman" w:hAnsi="Times New Roman" w:cs="Times New Roman"/>
          <w:sz w:val="28"/>
          <w:szCs w:val="28"/>
        </w:rPr>
        <w:t>реби.</w:t>
      </w:r>
      <w:r w:rsidRPr="009C5C59">
        <w:rPr>
          <w:rFonts w:ascii="Times New Roman" w:hAnsi="Times New Roman" w:cs="Times New Roman"/>
          <w:sz w:val="28"/>
          <w:szCs w:val="28"/>
        </w:rPr>
        <w:t xml:space="preserve"> Тому пацієнти і їхні родичі змушені купувати ліки в аптеках. І це є досить проблематичним, якщо людина поступає в стаціонар раптово, вночі, чи під час вихідних, коли немає можливості мобіліз</w:t>
      </w:r>
      <w:r>
        <w:rPr>
          <w:rFonts w:ascii="Times New Roman" w:hAnsi="Times New Roman" w:cs="Times New Roman"/>
          <w:sz w:val="28"/>
          <w:szCs w:val="28"/>
        </w:rPr>
        <w:t xml:space="preserve">увати кошти, швидко їх знайти. </w:t>
      </w:r>
      <w:r w:rsidRPr="009C5C59">
        <w:rPr>
          <w:rFonts w:ascii="Times New Roman" w:hAnsi="Times New Roman" w:cs="Times New Roman"/>
          <w:sz w:val="28"/>
          <w:szCs w:val="28"/>
        </w:rPr>
        <w:t>Ми не могли допомогти безкоштовними медикаментами навіть нашим працівникам, якщо вони хворіли. Тому вирішили запровадити метод добровільного медичного страхування. Для цього створили громадську</w:t>
      </w:r>
      <w:r>
        <w:rPr>
          <w:rFonts w:ascii="Times New Roman" w:hAnsi="Times New Roman" w:cs="Times New Roman"/>
          <w:sz w:val="28"/>
          <w:szCs w:val="28"/>
        </w:rPr>
        <w:t xml:space="preserve"> організацію </w:t>
      </w:r>
      <w:r w:rsidRPr="009C5C59">
        <w:rPr>
          <w:rFonts w:ascii="Times New Roman" w:hAnsi="Times New Roman" w:cs="Times New Roman"/>
          <w:sz w:val="28"/>
          <w:szCs w:val="28"/>
        </w:rPr>
        <w:t>«Лікарняну Касу МЕДІФ»</w:t>
      </w:r>
      <w:r w:rsidR="00956BAB">
        <w:rPr>
          <w:rFonts w:ascii="Times New Roman" w:hAnsi="Times New Roman" w:cs="Times New Roman"/>
          <w:sz w:val="28"/>
          <w:szCs w:val="28"/>
        </w:rPr>
        <w:t>.  Станом на 01.12</w:t>
      </w:r>
      <w:r>
        <w:rPr>
          <w:rFonts w:ascii="Times New Roman" w:hAnsi="Times New Roman" w:cs="Times New Roman"/>
          <w:sz w:val="28"/>
          <w:szCs w:val="28"/>
        </w:rPr>
        <w:t xml:space="preserve">.2016р. в Лікарняній касі перебуває 2815 членів. </w:t>
      </w:r>
      <w:r w:rsidR="00956BAB">
        <w:rPr>
          <w:rFonts w:ascii="Times New Roman" w:hAnsi="Times New Roman" w:cs="Times New Roman"/>
          <w:sz w:val="28"/>
          <w:szCs w:val="28"/>
        </w:rPr>
        <w:t>Від початку року проліковано 346 пацієнтів на суму 585</w:t>
      </w:r>
      <w:r>
        <w:rPr>
          <w:rFonts w:ascii="Times New Roman" w:hAnsi="Times New Roman" w:cs="Times New Roman"/>
          <w:sz w:val="28"/>
          <w:szCs w:val="28"/>
        </w:rPr>
        <w:t xml:space="preserve"> тис. грн..</w:t>
      </w:r>
    </w:p>
    <w:p w:rsidR="009C5C59" w:rsidRDefault="009C5C59" w:rsidP="00365B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центральній міські клінічній лікарні функціонує  міська благодійної організації «Фонд сприяння розвитку системи охорони здоров’я та вдосконалення медичного обслуговування населення». За звітний період  у фонд поступило </w:t>
      </w:r>
      <w:r w:rsidR="00365B7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65B79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лн.</w:t>
      </w:r>
      <w:r w:rsidR="00365B79">
        <w:rPr>
          <w:rFonts w:ascii="Times New Roman" w:hAnsi="Times New Roman" w:cs="Times New Roman"/>
          <w:sz w:val="28"/>
          <w:szCs w:val="28"/>
        </w:rPr>
        <w:t xml:space="preserve"> 400 тис</w:t>
      </w:r>
      <w:r w:rsidR="00365B79" w:rsidRPr="00365B79">
        <w:rPr>
          <w:rFonts w:ascii="Times New Roman" w:hAnsi="Times New Roman" w:cs="Times New Roman"/>
          <w:sz w:val="28"/>
          <w:szCs w:val="28"/>
        </w:rPr>
        <w:t>.</w:t>
      </w:r>
      <w:r w:rsidRPr="00365B79">
        <w:rPr>
          <w:rFonts w:ascii="Times New Roman" w:hAnsi="Times New Roman" w:cs="Times New Roman"/>
          <w:sz w:val="28"/>
          <w:szCs w:val="28"/>
        </w:rPr>
        <w:t xml:space="preserve"> благодійних внесків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D7D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D7D47">
        <w:rPr>
          <w:rFonts w:ascii="Times New Roman" w:hAnsi="Times New Roman" w:cs="Times New Roman"/>
          <w:sz w:val="28"/>
          <w:szCs w:val="28"/>
        </w:rPr>
        <w:t>389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D47">
        <w:rPr>
          <w:rFonts w:ascii="Times New Roman" w:hAnsi="Times New Roman" w:cs="Times New Roman"/>
          <w:sz w:val="28"/>
          <w:szCs w:val="28"/>
        </w:rPr>
        <w:t>991,00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9C5C59" w:rsidRPr="00092B41" w:rsidRDefault="009C5C59" w:rsidP="009C5C5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92B41">
        <w:rPr>
          <w:rFonts w:ascii="Times New Roman" w:hAnsi="Times New Roman" w:cs="Times New Roman"/>
          <w:sz w:val="28"/>
          <w:szCs w:val="28"/>
          <w:u w:val="single"/>
        </w:rPr>
        <w:t>Придбання благодійного фонду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реанімаційного апарату 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365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005,00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Господарські товари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365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492,65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Канцтовари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65B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766,31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Кондиціонери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853,00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Будівельні матеріали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379,48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Меблі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889,00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Лабораторні дослідження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75,75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Ремонтні роботи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925,52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Касові апарати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Медикаменти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875,91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Хімреактиви</w:t>
            </w:r>
            <w:proofErr w:type="spellEnd"/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844,40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Рентгенівська трубка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488,00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Техніка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555,00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Реанімаційна система газопостачання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867,50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Інформаційні послуги</w:t>
            </w:r>
          </w:p>
        </w:tc>
        <w:tc>
          <w:tcPr>
            <w:tcW w:w="4815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886,80</w:t>
            </w:r>
          </w:p>
        </w:tc>
      </w:tr>
      <w:tr w:rsidR="009C5C59" w:rsidTr="009B7725">
        <w:tc>
          <w:tcPr>
            <w:tcW w:w="4814" w:type="dxa"/>
          </w:tcPr>
          <w:p w:rsidR="009C5C59" w:rsidRDefault="009C5C59" w:rsidP="009B77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4815" w:type="dxa"/>
          </w:tcPr>
          <w:p w:rsidR="009C5C59" w:rsidRPr="00C70E9F" w:rsidRDefault="009C5C59" w:rsidP="009B77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E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 </w:t>
            </w:r>
            <w:r w:rsidRPr="00C70E9F">
              <w:rPr>
                <w:rFonts w:ascii="Times New Roman" w:hAnsi="Times New Roman" w:cs="Times New Roman"/>
                <w:b/>
                <w:sz w:val="28"/>
                <w:szCs w:val="28"/>
              </w:rPr>
              <w:t>535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C70E9F">
              <w:rPr>
                <w:rFonts w:ascii="Times New Roman" w:hAnsi="Times New Roman" w:cs="Times New Roman"/>
                <w:b/>
                <w:sz w:val="28"/>
                <w:szCs w:val="28"/>
              </w:rPr>
              <w:t>304,32</w:t>
            </w:r>
          </w:p>
        </w:tc>
      </w:tr>
    </w:tbl>
    <w:p w:rsidR="009C5C59" w:rsidRDefault="009C5C59" w:rsidP="009C5C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5C59" w:rsidRPr="00FF5987" w:rsidRDefault="00365B79" w:rsidP="00FF5987">
      <w:pPr>
        <w:pStyle w:val="a3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="00FF5987" w:rsidRPr="00751D75">
        <w:rPr>
          <w:lang w:val="ru-RU"/>
        </w:rPr>
        <w:tab/>
      </w:r>
      <w:r w:rsidRPr="00FF5987">
        <w:rPr>
          <w:rFonts w:ascii="Times New Roman" w:hAnsi="Times New Roman" w:cs="Times New Roman"/>
          <w:sz w:val="28"/>
          <w:szCs w:val="28"/>
        </w:rPr>
        <w:t xml:space="preserve">Крім цього </w:t>
      </w:r>
      <w:r w:rsidR="009C5C59" w:rsidRPr="00FF5987">
        <w:rPr>
          <w:rFonts w:ascii="Times New Roman" w:hAnsi="Times New Roman" w:cs="Times New Roman"/>
          <w:sz w:val="28"/>
          <w:szCs w:val="28"/>
        </w:rPr>
        <w:t xml:space="preserve">Благодійний фонд отримав благодійну допомогу у вигляді 40 </w:t>
      </w:r>
      <w:r w:rsidRPr="00FF5987">
        <w:rPr>
          <w:rFonts w:ascii="Times New Roman" w:hAnsi="Times New Roman" w:cs="Times New Roman"/>
          <w:sz w:val="28"/>
          <w:szCs w:val="28"/>
        </w:rPr>
        <w:t xml:space="preserve">тис. </w:t>
      </w:r>
      <w:r w:rsidR="009C5C59" w:rsidRPr="00FF5987">
        <w:rPr>
          <w:rFonts w:ascii="Times New Roman" w:hAnsi="Times New Roman" w:cs="Times New Roman"/>
          <w:sz w:val="28"/>
          <w:szCs w:val="28"/>
        </w:rPr>
        <w:t xml:space="preserve">упаковок </w:t>
      </w:r>
      <w:proofErr w:type="spellStart"/>
      <w:r w:rsidR="009C5C59" w:rsidRPr="00FF5987">
        <w:rPr>
          <w:rFonts w:ascii="Times New Roman" w:hAnsi="Times New Roman" w:cs="Times New Roman"/>
          <w:sz w:val="28"/>
          <w:szCs w:val="28"/>
        </w:rPr>
        <w:t>Лефлоксацину</w:t>
      </w:r>
      <w:proofErr w:type="spellEnd"/>
      <w:r w:rsidR="009C5C59" w:rsidRPr="00FF5987">
        <w:rPr>
          <w:rFonts w:ascii="Times New Roman" w:hAnsi="Times New Roman" w:cs="Times New Roman"/>
          <w:sz w:val="28"/>
          <w:szCs w:val="28"/>
        </w:rPr>
        <w:t xml:space="preserve"> (Л-ФЛОКС) на суму 2</w:t>
      </w:r>
      <w:r w:rsidR="009C5C59" w:rsidRPr="00FF598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5987">
        <w:rPr>
          <w:rFonts w:ascii="Times New Roman" w:hAnsi="Times New Roman" w:cs="Times New Roman"/>
          <w:sz w:val="28"/>
          <w:szCs w:val="28"/>
        </w:rPr>
        <w:t>млн.</w:t>
      </w:r>
      <w:r w:rsidR="009C5C59" w:rsidRPr="00FF5987">
        <w:rPr>
          <w:rFonts w:ascii="Times New Roman" w:hAnsi="Times New Roman" w:cs="Times New Roman"/>
          <w:sz w:val="28"/>
          <w:szCs w:val="28"/>
        </w:rPr>
        <w:t xml:space="preserve"> грн.</w:t>
      </w:r>
      <w:r w:rsidR="00FF5987" w:rsidRPr="00FF5987">
        <w:rPr>
          <w:rFonts w:ascii="Times New Roman" w:hAnsi="Times New Roman" w:cs="Times New Roman"/>
          <w:sz w:val="28"/>
          <w:szCs w:val="28"/>
        </w:rPr>
        <w:t>,</w:t>
      </w:r>
      <w:r w:rsidR="009C5C59" w:rsidRPr="00FF5987">
        <w:rPr>
          <w:rFonts w:ascii="Times New Roman" w:hAnsi="Times New Roman" w:cs="Times New Roman"/>
          <w:sz w:val="28"/>
          <w:szCs w:val="28"/>
        </w:rPr>
        <w:t xml:space="preserve"> частина якого була передана:</w:t>
      </w:r>
    </w:p>
    <w:p w:rsidR="009C5C59" w:rsidRPr="00FF5987" w:rsidRDefault="009C5C59" w:rsidP="00FF59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F5987">
        <w:rPr>
          <w:rFonts w:ascii="Times New Roman" w:hAnsi="Times New Roman" w:cs="Times New Roman"/>
          <w:sz w:val="28"/>
          <w:szCs w:val="28"/>
        </w:rPr>
        <w:t xml:space="preserve">ЦМКЛ </w:t>
      </w:r>
      <w:r w:rsidR="00365B79" w:rsidRPr="00FF5987">
        <w:rPr>
          <w:rFonts w:ascii="Times New Roman" w:hAnsi="Times New Roman" w:cs="Times New Roman"/>
          <w:sz w:val="28"/>
          <w:szCs w:val="28"/>
        </w:rPr>
        <w:t xml:space="preserve"> </w:t>
      </w:r>
      <w:r w:rsidRPr="00FF5987">
        <w:rPr>
          <w:rFonts w:ascii="Times New Roman" w:hAnsi="Times New Roman" w:cs="Times New Roman"/>
          <w:sz w:val="28"/>
          <w:szCs w:val="28"/>
        </w:rPr>
        <w:t>м.</w:t>
      </w:r>
      <w:r w:rsidR="00365B79" w:rsidRPr="00FF5987">
        <w:rPr>
          <w:rFonts w:ascii="Times New Roman" w:hAnsi="Times New Roman" w:cs="Times New Roman"/>
          <w:sz w:val="28"/>
          <w:szCs w:val="28"/>
        </w:rPr>
        <w:t xml:space="preserve"> </w:t>
      </w:r>
      <w:r w:rsidRPr="00FF5987">
        <w:rPr>
          <w:rFonts w:ascii="Times New Roman" w:hAnsi="Times New Roman" w:cs="Times New Roman"/>
          <w:sz w:val="28"/>
          <w:szCs w:val="28"/>
        </w:rPr>
        <w:t xml:space="preserve">Івано-Франківськ – 3460 </w:t>
      </w:r>
      <w:proofErr w:type="spellStart"/>
      <w:r w:rsidRPr="00FF5987">
        <w:rPr>
          <w:rFonts w:ascii="Times New Roman" w:hAnsi="Times New Roman" w:cs="Times New Roman"/>
          <w:sz w:val="28"/>
          <w:szCs w:val="28"/>
        </w:rPr>
        <w:t>упак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>. (173 000,00 грн.)</w:t>
      </w:r>
    </w:p>
    <w:p w:rsidR="009C5C59" w:rsidRPr="00FF5987" w:rsidRDefault="009C5C59" w:rsidP="00FF59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F5987">
        <w:rPr>
          <w:rFonts w:ascii="Times New Roman" w:hAnsi="Times New Roman" w:cs="Times New Roman"/>
          <w:sz w:val="28"/>
          <w:szCs w:val="28"/>
        </w:rPr>
        <w:t xml:space="preserve">Верховинській ЦРЛ – 3000 </w:t>
      </w:r>
      <w:proofErr w:type="spellStart"/>
      <w:r w:rsidRPr="00FF5987">
        <w:rPr>
          <w:rFonts w:ascii="Times New Roman" w:hAnsi="Times New Roman" w:cs="Times New Roman"/>
          <w:sz w:val="28"/>
          <w:szCs w:val="28"/>
        </w:rPr>
        <w:t>упак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>. (150 000, 00 грн.)</w:t>
      </w:r>
    </w:p>
    <w:p w:rsidR="009C5C59" w:rsidRPr="00FF5987" w:rsidRDefault="009C5C59" w:rsidP="00FF598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F5987">
        <w:rPr>
          <w:rFonts w:ascii="Times New Roman" w:hAnsi="Times New Roman" w:cs="Times New Roman"/>
          <w:sz w:val="28"/>
          <w:szCs w:val="28"/>
        </w:rPr>
        <w:t>Косівській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 xml:space="preserve"> ЦРЛ – 5000 </w:t>
      </w:r>
      <w:proofErr w:type="spellStart"/>
      <w:r w:rsidRPr="00FF5987">
        <w:rPr>
          <w:rFonts w:ascii="Times New Roman" w:hAnsi="Times New Roman" w:cs="Times New Roman"/>
          <w:sz w:val="28"/>
          <w:szCs w:val="28"/>
        </w:rPr>
        <w:t>упак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>. (250 000,00 грн.)</w:t>
      </w:r>
    </w:p>
    <w:p w:rsidR="009C5C59" w:rsidRPr="00FF5987" w:rsidRDefault="009C5C59" w:rsidP="00FF598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F5987">
        <w:rPr>
          <w:rFonts w:ascii="Times New Roman" w:hAnsi="Times New Roman" w:cs="Times New Roman"/>
          <w:sz w:val="28"/>
          <w:szCs w:val="28"/>
        </w:rPr>
        <w:t>Снятинській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 xml:space="preserve"> ЦРЛ – 5000 </w:t>
      </w:r>
      <w:proofErr w:type="spellStart"/>
      <w:r w:rsidRPr="00FF5987">
        <w:rPr>
          <w:rFonts w:ascii="Times New Roman" w:hAnsi="Times New Roman" w:cs="Times New Roman"/>
          <w:sz w:val="28"/>
          <w:szCs w:val="28"/>
        </w:rPr>
        <w:t>упак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>. (250 000,00 грн.)</w:t>
      </w:r>
    </w:p>
    <w:p w:rsidR="009C5C59" w:rsidRPr="00FF5987" w:rsidRDefault="009C5C59" w:rsidP="00FF598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F5987">
        <w:rPr>
          <w:rFonts w:ascii="Times New Roman" w:hAnsi="Times New Roman" w:cs="Times New Roman"/>
          <w:sz w:val="28"/>
          <w:szCs w:val="28"/>
        </w:rPr>
        <w:t>Попаснянська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 xml:space="preserve"> ЦРЛ – 800 </w:t>
      </w:r>
      <w:proofErr w:type="spellStart"/>
      <w:r w:rsidRPr="00FF5987">
        <w:rPr>
          <w:rFonts w:ascii="Times New Roman" w:hAnsi="Times New Roman" w:cs="Times New Roman"/>
          <w:sz w:val="28"/>
          <w:szCs w:val="28"/>
        </w:rPr>
        <w:t>упак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>. (40 000,00грн.)</w:t>
      </w:r>
    </w:p>
    <w:p w:rsidR="009C5C59" w:rsidRPr="00FF5987" w:rsidRDefault="009C5C59" w:rsidP="00FF59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F5987">
        <w:rPr>
          <w:rFonts w:ascii="Times New Roman" w:hAnsi="Times New Roman" w:cs="Times New Roman"/>
          <w:sz w:val="28"/>
          <w:szCs w:val="28"/>
        </w:rPr>
        <w:t xml:space="preserve">ОКІЛ </w:t>
      </w:r>
      <w:proofErr w:type="spellStart"/>
      <w:r w:rsidRPr="00FF5987">
        <w:rPr>
          <w:rFonts w:ascii="Times New Roman" w:hAnsi="Times New Roman" w:cs="Times New Roman"/>
          <w:sz w:val="28"/>
          <w:szCs w:val="28"/>
        </w:rPr>
        <w:t>м.Івано-Франківськ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 xml:space="preserve"> – 100 </w:t>
      </w:r>
      <w:proofErr w:type="spellStart"/>
      <w:r w:rsidRPr="00FF5987">
        <w:rPr>
          <w:rFonts w:ascii="Times New Roman" w:hAnsi="Times New Roman" w:cs="Times New Roman"/>
          <w:sz w:val="28"/>
          <w:szCs w:val="28"/>
        </w:rPr>
        <w:t>упак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>. (5 000,00 грн.)</w:t>
      </w:r>
    </w:p>
    <w:p w:rsidR="009C5C59" w:rsidRPr="00FF5987" w:rsidRDefault="009C5C59" w:rsidP="00FF5987">
      <w:pPr>
        <w:pStyle w:val="a3"/>
        <w:rPr>
          <w:rFonts w:ascii="Times New Roman" w:hAnsi="Times New Roman" w:cs="Times New Roman"/>
          <w:sz w:val="28"/>
          <w:szCs w:val="28"/>
        </w:rPr>
      </w:pPr>
      <w:r w:rsidRPr="00FF5987">
        <w:rPr>
          <w:rFonts w:ascii="Times New Roman" w:hAnsi="Times New Roman" w:cs="Times New Roman"/>
          <w:sz w:val="28"/>
          <w:szCs w:val="28"/>
          <w:u w:val="single"/>
        </w:rPr>
        <w:t>ВСЬОГО передано Л-ФЛОКС</w:t>
      </w:r>
      <w:r w:rsidRPr="00FF5987">
        <w:rPr>
          <w:rFonts w:ascii="Times New Roman" w:hAnsi="Times New Roman" w:cs="Times New Roman"/>
          <w:sz w:val="28"/>
          <w:szCs w:val="28"/>
        </w:rPr>
        <w:t xml:space="preserve">: 17 360 </w:t>
      </w:r>
      <w:proofErr w:type="spellStart"/>
      <w:r w:rsidRPr="00FF5987">
        <w:rPr>
          <w:rFonts w:ascii="Times New Roman" w:hAnsi="Times New Roman" w:cs="Times New Roman"/>
          <w:sz w:val="28"/>
          <w:szCs w:val="28"/>
        </w:rPr>
        <w:t>упак</w:t>
      </w:r>
      <w:proofErr w:type="spellEnd"/>
      <w:r w:rsidRPr="00FF5987">
        <w:rPr>
          <w:rFonts w:ascii="Times New Roman" w:hAnsi="Times New Roman" w:cs="Times New Roman"/>
          <w:sz w:val="28"/>
          <w:szCs w:val="28"/>
        </w:rPr>
        <w:t>. (868 000,00 грн.)</w:t>
      </w:r>
    </w:p>
    <w:p w:rsidR="00365B79" w:rsidRDefault="00365B79" w:rsidP="00FF598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громадської організації «Червоний Хрест» для потреб закладів охорони здоров’я отримано безкоштовно: твердий інвентар на суму 98 тис. грн., м’який інвентар на суму 33 тис. грн., хірургічна білизна та одяг на суму 181 тис. грн.,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медапаратура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медприлади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суму 77 тис. грн.. </w:t>
      </w:r>
    </w:p>
    <w:p w:rsidR="0080392C" w:rsidRPr="004D326D" w:rsidRDefault="00365B79" w:rsidP="00FF598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гуманітарної допомоги з Польщі ЦМКЛ отримала автомобіль </w:t>
      </w:r>
      <w:r>
        <w:rPr>
          <w:rFonts w:ascii="Times New Roman" w:hAnsi="Times New Roman" w:cs="Times New Roman"/>
          <w:sz w:val="28"/>
          <w:szCs w:val="28"/>
          <w:lang w:val="en-US"/>
        </w:rPr>
        <w:t>Mercedes</w:t>
      </w:r>
      <w:r w:rsidRPr="00365B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Benz</w:t>
      </w:r>
      <w:r w:rsidRPr="00365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марки </w:t>
      </w:r>
      <w:r>
        <w:rPr>
          <w:rFonts w:ascii="Times New Roman" w:hAnsi="Times New Roman" w:cs="Times New Roman"/>
          <w:sz w:val="28"/>
          <w:szCs w:val="28"/>
          <w:lang w:val="en-US"/>
        </w:rPr>
        <w:t>Sprinter</w:t>
      </w:r>
      <w:r w:rsidR="004D326D" w:rsidRPr="004D326D">
        <w:rPr>
          <w:rFonts w:ascii="Times New Roman" w:hAnsi="Times New Roman" w:cs="Times New Roman"/>
          <w:sz w:val="28"/>
          <w:szCs w:val="28"/>
        </w:rPr>
        <w:t>.</w:t>
      </w:r>
    </w:p>
    <w:p w:rsidR="00494C4A" w:rsidRDefault="00494C4A" w:rsidP="00FF598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4C4A">
        <w:rPr>
          <w:rFonts w:ascii="Times New Roman" w:hAnsi="Times New Roman" w:cs="Times New Roman"/>
          <w:sz w:val="28"/>
          <w:szCs w:val="28"/>
        </w:rPr>
        <w:t>Продовжувались роботи з капітальних ремонтів примі</w:t>
      </w:r>
      <w:r w:rsidR="0095168E">
        <w:rPr>
          <w:rFonts w:ascii="Times New Roman" w:hAnsi="Times New Roman" w:cs="Times New Roman"/>
          <w:sz w:val="28"/>
          <w:szCs w:val="28"/>
        </w:rPr>
        <w:t>щень в</w:t>
      </w:r>
      <w:r w:rsidRPr="00494C4A">
        <w:rPr>
          <w:rFonts w:ascii="Times New Roman" w:hAnsi="Times New Roman" w:cs="Times New Roman"/>
          <w:sz w:val="28"/>
          <w:szCs w:val="28"/>
        </w:rPr>
        <w:t xml:space="preserve"> закладах </w:t>
      </w:r>
      <w:r w:rsidR="0095168E">
        <w:rPr>
          <w:rFonts w:ascii="Times New Roman" w:hAnsi="Times New Roman" w:cs="Times New Roman"/>
          <w:sz w:val="28"/>
          <w:szCs w:val="28"/>
        </w:rPr>
        <w:t>охорони здоров</w:t>
      </w:r>
      <w:r w:rsidR="0095168E" w:rsidRPr="009C5C59">
        <w:rPr>
          <w:rFonts w:ascii="Times New Roman" w:hAnsi="Times New Roman" w:cs="Times New Roman"/>
          <w:sz w:val="28"/>
          <w:szCs w:val="28"/>
        </w:rPr>
        <w:t>’</w:t>
      </w:r>
      <w:r w:rsidR="0095168E">
        <w:rPr>
          <w:rFonts w:ascii="Times New Roman" w:hAnsi="Times New Roman" w:cs="Times New Roman"/>
          <w:sz w:val="28"/>
          <w:szCs w:val="28"/>
        </w:rPr>
        <w:t xml:space="preserve">я </w:t>
      </w:r>
      <w:r w:rsidRPr="00494C4A">
        <w:rPr>
          <w:rFonts w:ascii="Times New Roman" w:hAnsi="Times New Roman" w:cs="Times New Roman"/>
          <w:sz w:val="28"/>
          <w:szCs w:val="28"/>
        </w:rPr>
        <w:t>міста. Всьог</w:t>
      </w:r>
      <w:r w:rsidR="0095168E">
        <w:rPr>
          <w:rFonts w:ascii="Times New Roman" w:hAnsi="Times New Roman" w:cs="Times New Roman"/>
          <w:sz w:val="28"/>
          <w:szCs w:val="28"/>
        </w:rPr>
        <w:t>о виконано робіт на суму 6 млн. 500</w:t>
      </w:r>
      <w:r w:rsidR="00C96743">
        <w:rPr>
          <w:rFonts w:ascii="Times New Roman" w:hAnsi="Times New Roman" w:cs="Times New Roman"/>
          <w:sz w:val="28"/>
          <w:szCs w:val="28"/>
        </w:rPr>
        <w:t xml:space="preserve"> </w:t>
      </w:r>
      <w:r w:rsidR="0095168E">
        <w:rPr>
          <w:rFonts w:ascii="Times New Roman" w:hAnsi="Times New Roman" w:cs="Times New Roman"/>
          <w:sz w:val="28"/>
          <w:szCs w:val="28"/>
        </w:rPr>
        <w:t>тис.</w:t>
      </w:r>
      <w:r w:rsidRPr="00494C4A">
        <w:rPr>
          <w:rFonts w:ascii="Times New Roman" w:hAnsi="Times New Roman" w:cs="Times New Roman"/>
          <w:sz w:val="28"/>
          <w:szCs w:val="28"/>
        </w:rPr>
        <w:t xml:space="preserve"> грн.  Фінансування проводилось за рахунок бюдже</w:t>
      </w:r>
      <w:r w:rsidR="0095168E">
        <w:rPr>
          <w:rFonts w:ascii="Times New Roman" w:hAnsi="Times New Roman" w:cs="Times New Roman"/>
          <w:sz w:val="28"/>
          <w:szCs w:val="28"/>
        </w:rPr>
        <w:t>тних коштів,</w:t>
      </w:r>
      <w:r w:rsidRPr="00494C4A">
        <w:rPr>
          <w:rFonts w:ascii="Times New Roman" w:hAnsi="Times New Roman" w:cs="Times New Roman"/>
          <w:sz w:val="28"/>
          <w:szCs w:val="28"/>
        </w:rPr>
        <w:t xml:space="preserve"> благодійних внесків та фондів.</w:t>
      </w:r>
    </w:p>
    <w:p w:rsidR="00662828" w:rsidRDefault="00C96743" w:rsidP="00FF59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центральній міській клінічній лікарні  проведено к</w:t>
      </w:r>
      <w:r w:rsidRPr="00C96743">
        <w:rPr>
          <w:rFonts w:ascii="Times New Roman" w:hAnsi="Times New Roman" w:cs="Times New Roman"/>
          <w:sz w:val="28"/>
          <w:szCs w:val="28"/>
        </w:rPr>
        <w:t>апітальний рем</w:t>
      </w:r>
      <w:r>
        <w:rPr>
          <w:rFonts w:ascii="Times New Roman" w:hAnsi="Times New Roman" w:cs="Times New Roman"/>
          <w:sz w:val="28"/>
          <w:szCs w:val="28"/>
        </w:rPr>
        <w:t>онт палати</w:t>
      </w:r>
      <w:r w:rsidRPr="00C96743">
        <w:rPr>
          <w:rFonts w:ascii="Times New Roman" w:hAnsi="Times New Roman" w:cs="Times New Roman"/>
          <w:sz w:val="28"/>
          <w:szCs w:val="28"/>
        </w:rPr>
        <w:t xml:space="preserve"> інтенсивної тера</w:t>
      </w:r>
      <w:r>
        <w:rPr>
          <w:rFonts w:ascii="Times New Roman" w:hAnsi="Times New Roman" w:cs="Times New Roman"/>
          <w:sz w:val="28"/>
          <w:szCs w:val="28"/>
        </w:rPr>
        <w:t xml:space="preserve">пії та  операційної </w:t>
      </w:r>
      <w:r w:rsidRPr="00C96743">
        <w:rPr>
          <w:rFonts w:ascii="Times New Roman" w:hAnsi="Times New Roman" w:cs="Times New Roman"/>
          <w:sz w:val="28"/>
          <w:szCs w:val="28"/>
        </w:rPr>
        <w:t xml:space="preserve"> відділення </w:t>
      </w:r>
      <w:proofErr w:type="spellStart"/>
      <w:r w:rsidRPr="00C96743">
        <w:rPr>
          <w:rFonts w:ascii="Times New Roman" w:hAnsi="Times New Roman" w:cs="Times New Roman"/>
          <w:sz w:val="28"/>
          <w:szCs w:val="28"/>
        </w:rPr>
        <w:t>малоінвазивних</w:t>
      </w:r>
      <w:proofErr w:type="spellEnd"/>
      <w:r w:rsidRPr="00C96743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етодів діагностики та лікування.</w:t>
      </w:r>
      <w:r w:rsidR="00662828">
        <w:rPr>
          <w:rFonts w:ascii="Times New Roman" w:hAnsi="Times New Roman" w:cs="Times New Roman"/>
          <w:sz w:val="28"/>
          <w:szCs w:val="28"/>
        </w:rPr>
        <w:t xml:space="preserve"> </w:t>
      </w:r>
      <w:r w:rsidR="00662828" w:rsidRPr="009D6407">
        <w:rPr>
          <w:rFonts w:ascii="Times New Roman" w:hAnsi="Times New Roman" w:cs="Times New Roman"/>
          <w:sz w:val="28"/>
          <w:szCs w:val="28"/>
        </w:rPr>
        <w:t xml:space="preserve">Профінансовано 50,0 </w:t>
      </w:r>
      <w:r w:rsidR="00662828">
        <w:rPr>
          <w:rFonts w:ascii="Times New Roman" w:hAnsi="Times New Roman" w:cs="Times New Roman"/>
          <w:sz w:val="28"/>
          <w:szCs w:val="28"/>
        </w:rPr>
        <w:t>тис. грн.,   д</w:t>
      </w:r>
      <w:r w:rsidR="00662828" w:rsidRPr="009D6407">
        <w:rPr>
          <w:rFonts w:ascii="Times New Roman" w:hAnsi="Times New Roman" w:cs="Times New Roman"/>
          <w:sz w:val="28"/>
          <w:szCs w:val="28"/>
        </w:rPr>
        <w:t xml:space="preserve">одатково </w:t>
      </w:r>
      <w:r w:rsidR="00662828">
        <w:rPr>
          <w:rFonts w:ascii="Times New Roman" w:hAnsi="Times New Roman" w:cs="Times New Roman"/>
          <w:sz w:val="28"/>
          <w:szCs w:val="28"/>
        </w:rPr>
        <w:t>виділено 75,0 тис. грн.</w:t>
      </w:r>
    </w:p>
    <w:p w:rsidR="00C073E1" w:rsidRDefault="00C96743" w:rsidP="00CE06C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743">
        <w:rPr>
          <w:rFonts w:ascii="Times New Roman" w:hAnsi="Times New Roman" w:cs="Times New Roman"/>
          <w:sz w:val="28"/>
          <w:szCs w:val="28"/>
        </w:rPr>
        <w:t xml:space="preserve">Капітальний ремонт приміщень фізіотерапевтичного відділення. </w:t>
      </w:r>
      <w:r w:rsidRPr="00C96743">
        <w:rPr>
          <w:rFonts w:ascii="Times New Roman" w:hAnsi="Times New Roman" w:cs="Times New Roman"/>
          <w:sz w:val="28"/>
          <w:szCs w:val="28"/>
        </w:rPr>
        <w:br/>
        <w:t>Профінансовано 470 ти</w:t>
      </w:r>
      <w:r w:rsidR="009D6407">
        <w:rPr>
          <w:rFonts w:ascii="Times New Roman" w:hAnsi="Times New Roman" w:cs="Times New Roman"/>
          <w:sz w:val="28"/>
          <w:szCs w:val="28"/>
        </w:rPr>
        <w:t>с. грн.</w:t>
      </w:r>
      <w:r w:rsidR="00C073E1">
        <w:rPr>
          <w:rFonts w:ascii="Times New Roman" w:hAnsi="Times New Roman" w:cs="Times New Roman"/>
          <w:sz w:val="28"/>
          <w:szCs w:val="28"/>
        </w:rPr>
        <w:t>,</w:t>
      </w:r>
      <w:r w:rsidR="009D6407">
        <w:rPr>
          <w:rFonts w:ascii="Times New Roman" w:hAnsi="Times New Roman" w:cs="Times New Roman"/>
          <w:sz w:val="28"/>
          <w:szCs w:val="28"/>
        </w:rPr>
        <w:t xml:space="preserve"> </w:t>
      </w:r>
      <w:r w:rsidR="00C073E1">
        <w:rPr>
          <w:rFonts w:ascii="Times New Roman" w:hAnsi="Times New Roman" w:cs="Times New Roman"/>
          <w:sz w:val="28"/>
          <w:szCs w:val="28"/>
        </w:rPr>
        <w:t xml:space="preserve"> д</w:t>
      </w:r>
      <w:r w:rsidRPr="00C96743">
        <w:rPr>
          <w:rFonts w:ascii="Times New Roman" w:hAnsi="Times New Roman" w:cs="Times New Roman"/>
          <w:sz w:val="28"/>
          <w:szCs w:val="28"/>
        </w:rPr>
        <w:t>одатково виділено 400 тис</w:t>
      </w:r>
      <w:r w:rsidR="00C073E1">
        <w:rPr>
          <w:rFonts w:ascii="Times New Roman" w:hAnsi="Times New Roman" w:cs="Times New Roman"/>
          <w:sz w:val="28"/>
          <w:szCs w:val="28"/>
        </w:rPr>
        <w:t>.</w:t>
      </w:r>
      <w:r w:rsidR="00662828">
        <w:rPr>
          <w:rFonts w:ascii="Times New Roman" w:hAnsi="Times New Roman" w:cs="Times New Roman"/>
          <w:sz w:val="28"/>
          <w:szCs w:val="28"/>
        </w:rPr>
        <w:t xml:space="preserve"> </w:t>
      </w:r>
      <w:r w:rsidR="00C073E1">
        <w:rPr>
          <w:rFonts w:ascii="Times New Roman" w:hAnsi="Times New Roman" w:cs="Times New Roman"/>
          <w:sz w:val="28"/>
          <w:szCs w:val="28"/>
        </w:rPr>
        <w:t>грн.</w:t>
      </w:r>
      <w:r w:rsidR="00CE06C7" w:rsidRPr="00CE06C7">
        <w:t xml:space="preserve"> </w:t>
      </w:r>
      <w:r w:rsidR="00CE06C7" w:rsidRPr="00CE06C7">
        <w:rPr>
          <w:rFonts w:ascii="Times New Roman" w:hAnsi="Times New Roman" w:cs="Times New Roman"/>
          <w:sz w:val="28"/>
          <w:szCs w:val="28"/>
        </w:rPr>
        <w:t>Капітальний ремонт підвальних приміщень  корпусу №2  (відділення адаптації та фізіотерапії). Профінанс</w:t>
      </w:r>
      <w:r w:rsidR="00CE06C7">
        <w:rPr>
          <w:rFonts w:ascii="Times New Roman" w:hAnsi="Times New Roman" w:cs="Times New Roman"/>
          <w:sz w:val="28"/>
          <w:szCs w:val="28"/>
        </w:rPr>
        <w:t>овано 210,0 тис. грн..</w:t>
      </w:r>
    </w:p>
    <w:p w:rsidR="000429F8" w:rsidRPr="000429F8" w:rsidRDefault="00D87D3A" w:rsidP="005B57C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B5021" w:rsidRPr="007B5021">
        <w:rPr>
          <w:rFonts w:ascii="Times New Roman" w:hAnsi="Times New Roman" w:cs="Times New Roman"/>
          <w:sz w:val="28"/>
          <w:szCs w:val="28"/>
        </w:rPr>
        <w:t>апітальний ремонт приміщень терапевтичного відділ</w:t>
      </w:r>
      <w:r w:rsidR="000429F8">
        <w:rPr>
          <w:rFonts w:ascii="Times New Roman" w:hAnsi="Times New Roman" w:cs="Times New Roman"/>
          <w:sz w:val="28"/>
          <w:szCs w:val="28"/>
        </w:rPr>
        <w:t>ення №2, профінансовано 980 тис.  грн..  Ремонт тривав близько року,</w:t>
      </w:r>
      <w:r w:rsidR="000429F8" w:rsidRPr="000429F8">
        <w:rPr>
          <w:rFonts w:ascii="Times New Roman" w:hAnsi="Times New Roman" w:cs="Times New Roman"/>
          <w:sz w:val="28"/>
          <w:szCs w:val="28"/>
        </w:rPr>
        <w:t xml:space="preserve"> 80% грошей на реконструкцію виділили з міського бюджету, решта – позабюджетні кошти.</w:t>
      </w:r>
    </w:p>
    <w:p w:rsidR="007B5021" w:rsidRDefault="000429F8" w:rsidP="005B57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29F8">
        <w:rPr>
          <w:rFonts w:ascii="Times New Roman" w:hAnsi="Times New Roman" w:cs="Times New Roman"/>
          <w:sz w:val="28"/>
          <w:szCs w:val="28"/>
        </w:rPr>
        <w:t xml:space="preserve">Зокрема, у відділенні замінили старий паркет на плитку, для кожної палати встановили окремий санвузол та зробили євроремонт. Також закупили 17 ліжок, тумбочок та матраців. </w:t>
      </w:r>
      <w:r w:rsidR="005B5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021" w:rsidRDefault="00E4318F" w:rsidP="0024468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E4318F">
        <w:rPr>
          <w:rFonts w:ascii="Times New Roman" w:hAnsi="Times New Roman" w:cs="Times New Roman"/>
          <w:sz w:val="28"/>
          <w:szCs w:val="28"/>
        </w:rPr>
        <w:t xml:space="preserve">Завдяки </w:t>
      </w:r>
      <w:proofErr w:type="spellStart"/>
      <w:r w:rsidRPr="00E4318F">
        <w:rPr>
          <w:rFonts w:ascii="Times New Roman" w:hAnsi="Times New Roman" w:cs="Times New Roman"/>
          <w:sz w:val="28"/>
          <w:szCs w:val="28"/>
        </w:rPr>
        <w:t>співфінансуванню</w:t>
      </w:r>
      <w:proofErr w:type="spellEnd"/>
      <w:r w:rsidRPr="00E4318F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та міжнародної німецької програми енергозб</w:t>
      </w:r>
      <w:r>
        <w:rPr>
          <w:rFonts w:ascii="Times New Roman" w:hAnsi="Times New Roman" w:cs="Times New Roman"/>
          <w:sz w:val="28"/>
          <w:szCs w:val="28"/>
        </w:rPr>
        <w:t xml:space="preserve">ереження GIZ </w:t>
      </w:r>
      <w:r w:rsidRPr="00E4318F">
        <w:rPr>
          <w:rFonts w:ascii="Times New Roman" w:hAnsi="Times New Roman" w:cs="Times New Roman"/>
          <w:sz w:val="28"/>
          <w:szCs w:val="28"/>
        </w:rPr>
        <w:t xml:space="preserve"> вдалося</w:t>
      </w:r>
      <w:r>
        <w:rPr>
          <w:rFonts w:ascii="Times New Roman" w:hAnsi="Times New Roman" w:cs="Times New Roman"/>
          <w:sz w:val="28"/>
          <w:szCs w:val="28"/>
        </w:rPr>
        <w:t xml:space="preserve"> утеплити корпус №2 </w:t>
      </w:r>
      <w:r w:rsidR="007B5021">
        <w:rPr>
          <w:rFonts w:ascii="Times New Roman" w:hAnsi="Times New Roman" w:cs="Times New Roman"/>
          <w:sz w:val="28"/>
          <w:szCs w:val="28"/>
        </w:rPr>
        <w:t xml:space="preserve">  на суму 2 млн. 250 тис. грн..</w:t>
      </w:r>
    </w:p>
    <w:p w:rsidR="00D87D3A" w:rsidRDefault="00CC08D9" w:rsidP="00D87D3A">
      <w:pPr>
        <w:jc w:val="center"/>
        <w:rPr>
          <w:rFonts w:ascii="Times New Roman" w:hAnsi="Times New Roman" w:cs="Times New Roman"/>
          <w:sz w:val="28"/>
          <w:szCs w:val="28"/>
        </w:rPr>
      </w:pPr>
      <w:r w:rsidRPr="00CC08D9">
        <w:rPr>
          <w:rFonts w:ascii="Times New Roman" w:hAnsi="Times New Roman" w:cs="Times New Roman"/>
          <w:sz w:val="28"/>
          <w:szCs w:val="28"/>
        </w:rPr>
        <w:t>Благоустрій прилеглої території  біля корпусу №2  на суму 250,0 тис. грн.</w:t>
      </w:r>
    </w:p>
    <w:p w:rsidR="005C60AA" w:rsidRDefault="005C60AA" w:rsidP="00D87D3A">
      <w:pPr>
        <w:jc w:val="both"/>
        <w:rPr>
          <w:rFonts w:ascii="Times New Roman" w:hAnsi="Times New Roman" w:cs="Times New Roman"/>
          <w:sz w:val="28"/>
          <w:szCs w:val="28"/>
        </w:rPr>
      </w:pPr>
      <w:r w:rsidRPr="005C60A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емонт соматичного відділення №2 міської дитячої клінічної лікарні  410 тис. грн. </w:t>
      </w:r>
      <w:r w:rsidRPr="005C60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додатково виділені 250 тис. грн..</w:t>
      </w:r>
      <w:r w:rsidRPr="005C60AA">
        <w:rPr>
          <w:rFonts w:ascii="Times New Roman" w:hAnsi="Times New Roman" w:cs="Times New Roman"/>
          <w:sz w:val="28"/>
          <w:szCs w:val="28"/>
        </w:rPr>
        <w:t xml:space="preserve">. За ці кошти проведено капітальний ремонт 10 палат з санвузлами, гардеробними, зі встановленням нового сантехнічного обладнання встановленням лінолеуму та заміною дверей. </w:t>
      </w:r>
    </w:p>
    <w:p w:rsidR="0080392C" w:rsidRDefault="0080392C" w:rsidP="005C60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92C" w:rsidRDefault="0078022A" w:rsidP="00D87D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22A">
        <w:rPr>
          <w:rFonts w:ascii="Times New Roman" w:hAnsi="Times New Roman" w:cs="Times New Roman"/>
          <w:sz w:val="28"/>
          <w:szCs w:val="28"/>
        </w:rPr>
        <w:lastRenderedPageBreak/>
        <w:t>Капітальний ремонт кабінету інфекційних захворювань пол</w:t>
      </w:r>
      <w:r>
        <w:rPr>
          <w:rFonts w:ascii="Times New Roman" w:hAnsi="Times New Roman" w:cs="Times New Roman"/>
          <w:sz w:val="28"/>
          <w:szCs w:val="28"/>
        </w:rPr>
        <w:t>іклініки</w:t>
      </w:r>
      <w:r w:rsidRPr="0078022A">
        <w:rPr>
          <w:rFonts w:ascii="Times New Roman" w:hAnsi="Times New Roman" w:cs="Times New Roman"/>
          <w:sz w:val="28"/>
          <w:szCs w:val="28"/>
        </w:rPr>
        <w:t xml:space="preserve"> – 300 тис. грн.</w:t>
      </w:r>
      <w:r w:rsidRPr="0078022A">
        <w:rPr>
          <w:rFonts w:ascii="Times New Roman" w:hAnsi="Times New Roman" w:cs="Times New Roman"/>
          <w:sz w:val="28"/>
          <w:szCs w:val="28"/>
        </w:rPr>
        <w:br/>
      </w:r>
      <w:r w:rsidR="00011955">
        <w:rPr>
          <w:rFonts w:ascii="Times New Roman" w:hAnsi="Times New Roman" w:cs="Times New Roman"/>
          <w:sz w:val="28"/>
          <w:szCs w:val="28"/>
        </w:rPr>
        <w:t xml:space="preserve">       </w:t>
      </w:r>
      <w:r w:rsidR="00011955" w:rsidRPr="00011955">
        <w:rPr>
          <w:rFonts w:ascii="Times New Roman" w:hAnsi="Times New Roman" w:cs="Times New Roman"/>
          <w:sz w:val="28"/>
          <w:szCs w:val="28"/>
        </w:rPr>
        <w:t>Капітальний ремонт пологового з</w:t>
      </w:r>
      <w:r w:rsidR="00011955">
        <w:rPr>
          <w:rFonts w:ascii="Times New Roman" w:hAnsi="Times New Roman" w:cs="Times New Roman"/>
          <w:sz w:val="28"/>
          <w:szCs w:val="28"/>
        </w:rPr>
        <w:t>алу міського клінічного пологового будинку</w:t>
      </w:r>
      <w:r w:rsidR="00011955" w:rsidRPr="00011955">
        <w:rPr>
          <w:rFonts w:ascii="Times New Roman" w:hAnsi="Times New Roman" w:cs="Times New Roman"/>
          <w:sz w:val="28"/>
          <w:szCs w:val="28"/>
        </w:rPr>
        <w:br/>
        <w:t>Виділено коштів на ремонтні роботи  – 400,0 тис. грн. (фонд розв</w:t>
      </w:r>
      <w:r w:rsidR="00011955">
        <w:rPr>
          <w:rFonts w:ascii="Times New Roman" w:hAnsi="Times New Roman" w:cs="Times New Roman"/>
          <w:sz w:val="28"/>
          <w:szCs w:val="28"/>
        </w:rPr>
        <w:t>итку).</w:t>
      </w:r>
    </w:p>
    <w:p w:rsidR="00282A48" w:rsidRDefault="00282A48" w:rsidP="00CE06C7">
      <w:pPr>
        <w:jc w:val="both"/>
        <w:rPr>
          <w:rFonts w:ascii="Times New Roman" w:hAnsi="Times New Roman" w:cs="Times New Roman"/>
          <w:sz w:val="28"/>
          <w:szCs w:val="28"/>
        </w:rPr>
      </w:pPr>
      <w:r w:rsidRPr="00282A48">
        <w:rPr>
          <w:rFonts w:ascii="Times New Roman" w:hAnsi="Times New Roman" w:cs="Times New Roman"/>
          <w:sz w:val="28"/>
          <w:szCs w:val="28"/>
        </w:rPr>
        <w:t>Капітальний ремонт пологових зал</w:t>
      </w:r>
      <w:r w:rsidR="00CE06C7">
        <w:rPr>
          <w:rFonts w:ascii="Times New Roman" w:hAnsi="Times New Roman" w:cs="Times New Roman"/>
          <w:sz w:val="28"/>
          <w:szCs w:val="28"/>
        </w:rPr>
        <w:t>ів в обсерваційному відділенні міського клінічного пологового будинку</w:t>
      </w:r>
      <w:r w:rsidRPr="00282A48">
        <w:rPr>
          <w:rFonts w:ascii="Times New Roman" w:hAnsi="Times New Roman" w:cs="Times New Roman"/>
          <w:sz w:val="28"/>
          <w:szCs w:val="28"/>
        </w:rPr>
        <w:t xml:space="preserve"> – 97,8 тис. грн.</w:t>
      </w:r>
    </w:p>
    <w:p w:rsidR="00282A48" w:rsidRDefault="00282A48" w:rsidP="00244682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2A48">
        <w:rPr>
          <w:rFonts w:ascii="Times New Roman" w:hAnsi="Times New Roman" w:cs="Times New Roman"/>
          <w:sz w:val="28"/>
          <w:szCs w:val="28"/>
        </w:rPr>
        <w:t>Капітальний ремонт приміщень в жіночій консультації</w:t>
      </w:r>
      <w:r>
        <w:rPr>
          <w:rFonts w:ascii="Times New Roman" w:hAnsi="Times New Roman" w:cs="Times New Roman"/>
          <w:sz w:val="28"/>
          <w:szCs w:val="28"/>
        </w:rPr>
        <w:t xml:space="preserve"> №1, в</w:t>
      </w:r>
      <w:r w:rsidRPr="00282A48">
        <w:rPr>
          <w:rFonts w:ascii="Times New Roman" w:hAnsi="Times New Roman" w:cs="Times New Roman"/>
          <w:sz w:val="28"/>
          <w:szCs w:val="28"/>
        </w:rPr>
        <w:t xml:space="preserve">иділено </w:t>
      </w:r>
      <w:r>
        <w:rPr>
          <w:rFonts w:ascii="Times New Roman" w:hAnsi="Times New Roman" w:cs="Times New Roman"/>
          <w:sz w:val="28"/>
          <w:szCs w:val="28"/>
        </w:rPr>
        <w:t>коштів на ремонтні роботи  – 289,0 тис.  грн. (фонд розвитку).</w:t>
      </w:r>
    </w:p>
    <w:p w:rsidR="00EC226D" w:rsidRPr="00EC226D" w:rsidRDefault="00EC226D" w:rsidP="00CE06C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26D">
        <w:rPr>
          <w:rFonts w:ascii="Times New Roman" w:hAnsi="Times New Roman" w:cs="Times New Roman"/>
          <w:sz w:val="28"/>
          <w:szCs w:val="28"/>
        </w:rPr>
        <w:t>На капітальний ремонт та капітальне будівництво міської клінічної лікарні №1  виділено 400, 0 тис. грн.  в. т. ч.:</w:t>
      </w:r>
    </w:p>
    <w:p w:rsidR="00EC226D" w:rsidRPr="00EC226D" w:rsidRDefault="00EC226D" w:rsidP="00244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26D">
        <w:rPr>
          <w:rFonts w:ascii="Times New Roman" w:hAnsi="Times New Roman" w:cs="Times New Roman"/>
          <w:sz w:val="28"/>
          <w:szCs w:val="28"/>
        </w:rPr>
        <w:t xml:space="preserve">Встановлення  трансформаторної підстанції для електропостачання   лікувального закладу (завершення першої черги будівництва)  п -170,0 </w:t>
      </w:r>
      <w:proofErr w:type="spellStart"/>
      <w:r w:rsidRPr="00EC226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EC226D">
        <w:rPr>
          <w:rFonts w:ascii="Times New Roman" w:hAnsi="Times New Roman" w:cs="Times New Roman"/>
          <w:sz w:val="28"/>
          <w:szCs w:val="28"/>
        </w:rPr>
        <w:t>.</w:t>
      </w:r>
    </w:p>
    <w:p w:rsidR="00EC226D" w:rsidRPr="00EC226D" w:rsidRDefault="00EC226D" w:rsidP="00244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26D">
        <w:rPr>
          <w:rFonts w:ascii="Times New Roman" w:hAnsi="Times New Roman" w:cs="Times New Roman"/>
          <w:sz w:val="28"/>
          <w:szCs w:val="28"/>
        </w:rPr>
        <w:t xml:space="preserve">Переключення споживачів лікарні  на новозбудовану ЗТП та ШГЖ  30,0 </w:t>
      </w:r>
      <w:proofErr w:type="spellStart"/>
      <w:r w:rsidRPr="00EC226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EC226D">
        <w:rPr>
          <w:rFonts w:ascii="Times New Roman" w:hAnsi="Times New Roman" w:cs="Times New Roman"/>
          <w:sz w:val="28"/>
          <w:szCs w:val="28"/>
        </w:rPr>
        <w:t>.</w:t>
      </w:r>
    </w:p>
    <w:p w:rsidR="00EC226D" w:rsidRPr="00EC226D" w:rsidRDefault="00EC226D" w:rsidP="00244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26D">
        <w:rPr>
          <w:rFonts w:ascii="Times New Roman" w:hAnsi="Times New Roman" w:cs="Times New Roman"/>
          <w:sz w:val="28"/>
          <w:szCs w:val="28"/>
        </w:rPr>
        <w:t xml:space="preserve">Капітальний ремонт приміщень цокольного поверху лікувального  корпусу приймального відділення,  </w:t>
      </w:r>
      <w:proofErr w:type="spellStart"/>
      <w:r w:rsidRPr="00EC226D">
        <w:rPr>
          <w:rFonts w:ascii="Times New Roman" w:hAnsi="Times New Roman" w:cs="Times New Roman"/>
          <w:sz w:val="28"/>
          <w:szCs w:val="28"/>
        </w:rPr>
        <w:t>травпункту</w:t>
      </w:r>
      <w:proofErr w:type="spellEnd"/>
      <w:r w:rsidRPr="00EC226D">
        <w:rPr>
          <w:rFonts w:ascii="Times New Roman" w:hAnsi="Times New Roman" w:cs="Times New Roman"/>
          <w:sz w:val="28"/>
          <w:szCs w:val="28"/>
        </w:rPr>
        <w:t>, технічних приміщень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26D">
        <w:rPr>
          <w:rFonts w:ascii="Times New Roman" w:hAnsi="Times New Roman" w:cs="Times New Roman"/>
          <w:sz w:val="28"/>
          <w:szCs w:val="28"/>
        </w:rPr>
        <w:t>150,0 тис.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26D">
        <w:rPr>
          <w:rFonts w:ascii="Times New Roman" w:hAnsi="Times New Roman" w:cs="Times New Roman"/>
          <w:sz w:val="28"/>
          <w:szCs w:val="28"/>
        </w:rPr>
        <w:t>грн.</w:t>
      </w:r>
    </w:p>
    <w:p w:rsidR="00EC226D" w:rsidRPr="00EC226D" w:rsidRDefault="00EC226D" w:rsidP="00244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26D">
        <w:rPr>
          <w:rFonts w:ascii="Times New Roman" w:hAnsi="Times New Roman" w:cs="Times New Roman"/>
          <w:sz w:val="28"/>
          <w:szCs w:val="28"/>
        </w:rPr>
        <w:t>Капремонт системи опалення лікувального корпусу по кошторису - 50,0 тис. грн.</w:t>
      </w:r>
    </w:p>
    <w:p w:rsidR="00EC226D" w:rsidRDefault="00EC226D" w:rsidP="00244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226D">
        <w:rPr>
          <w:rFonts w:ascii="Times New Roman" w:hAnsi="Times New Roman" w:cs="Times New Roman"/>
          <w:sz w:val="28"/>
          <w:szCs w:val="28"/>
        </w:rPr>
        <w:t>Згідно рішення сесії на Управл</w:t>
      </w:r>
      <w:r w:rsidR="00FC4179">
        <w:rPr>
          <w:rFonts w:ascii="Times New Roman" w:hAnsi="Times New Roman" w:cs="Times New Roman"/>
          <w:sz w:val="28"/>
          <w:szCs w:val="28"/>
        </w:rPr>
        <w:t>іння к</w:t>
      </w:r>
      <w:r w:rsidRPr="00EC226D">
        <w:rPr>
          <w:rFonts w:ascii="Times New Roman" w:hAnsi="Times New Roman" w:cs="Times New Roman"/>
          <w:sz w:val="28"/>
          <w:szCs w:val="28"/>
        </w:rPr>
        <w:t>апітально</w:t>
      </w:r>
      <w:r w:rsidR="00FC4179">
        <w:rPr>
          <w:rFonts w:ascii="Times New Roman" w:hAnsi="Times New Roman" w:cs="Times New Roman"/>
          <w:sz w:val="28"/>
          <w:szCs w:val="28"/>
        </w:rPr>
        <w:t>го б</w:t>
      </w:r>
      <w:r>
        <w:rPr>
          <w:rFonts w:ascii="Times New Roman" w:hAnsi="Times New Roman" w:cs="Times New Roman"/>
          <w:sz w:val="28"/>
          <w:szCs w:val="28"/>
        </w:rPr>
        <w:t xml:space="preserve">удівництва виділено   500,0 </w:t>
      </w:r>
      <w:r w:rsidR="00FC4179">
        <w:rPr>
          <w:rFonts w:ascii="Times New Roman" w:hAnsi="Times New Roman" w:cs="Times New Roman"/>
          <w:sz w:val="28"/>
          <w:szCs w:val="28"/>
        </w:rPr>
        <w:t xml:space="preserve"> тис. грн..  </w:t>
      </w:r>
      <w:r w:rsidRPr="00EC226D">
        <w:rPr>
          <w:rFonts w:ascii="Times New Roman" w:hAnsi="Times New Roman" w:cs="Times New Roman"/>
          <w:sz w:val="28"/>
          <w:szCs w:val="28"/>
        </w:rPr>
        <w:t xml:space="preserve">для </w:t>
      </w:r>
      <w:r w:rsidR="00FC4179">
        <w:rPr>
          <w:rFonts w:ascii="Times New Roman" w:hAnsi="Times New Roman" w:cs="Times New Roman"/>
          <w:sz w:val="28"/>
          <w:szCs w:val="28"/>
        </w:rPr>
        <w:t xml:space="preserve"> капітального ремонту </w:t>
      </w:r>
      <w:r w:rsidRPr="00EC226D">
        <w:rPr>
          <w:rFonts w:ascii="Times New Roman" w:hAnsi="Times New Roman" w:cs="Times New Roman"/>
          <w:sz w:val="28"/>
          <w:szCs w:val="28"/>
        </w:rPr>
        <w:t>травмпункту</w:t>
      </w:r>
      <w:r w:rsidR="00FC4179">
        <w:rPr>
          <w:rFonts w:ascii="Times New Roman" w:hAnsi="Times New Roman" w:cs="Times New Roman"/>
          <w:sz w:val="28"/>
          <w:szCs w:val="28"/>
        </w:rPr>
        <w:t xml:space="preserve">   МКЛ №1.</w:t>
      </w:r>
    </w:p>
    <w:p w:rsidR="00FC4179" w:rsidRDefault="00FC4179" w:rsidP="00244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021D" w:rsidRDefault="00A0021D" w:rsidP="00244682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Проводились </w:t>
      </w:r>
      <w:r w:rsidR="00D65E13" w:rsidRPr="00D65E13">
        <w:rPr>
          <w:rFonts w:ascii="Times New Roman" w:hAnsi="Times New Roman" w:cs="Times New Roman"/>
          <w:sz w:val="28"/>
          <w:szCs w:val="28"/>
        </w:rPr>
        <w:t xml:space="preserve"> капітальні ремонти та будівельні роботи </w:t>
      </w:r>
      <w:r>
        <w:rPr>
          <w:rFonts w:ascii="Times New Roman" w:hAnsi="Times New Roman" w:cs="Times New Roman"/>
          <w:sz w:val="28"/>
          <w:szCs w:val="28"/>
        </w:rPr>
        <w:t xml:space="preserve"> в міських поліклініках.</w:t>
      </w:r>
      <w:r w:rsidR="00D65E13" w:rsidRPr="00D65E13">
        <w:rPr>
          <w:rFonts w:ascii="Times New Roman" w:hAnsi="Times New Roman" w:cs="Times New Roman"/>
          <w:sz w:val="28"/>
          <w:szCs w:val="28"/>
        </w:rPr>
        <w:t xml:space="preserve"> </w:t>
      </w:r>
      <w:r w:rsidR="00D65E13" w:rsidRPr="00D65E1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93AE9">
        <w:rPr>
          <w:rFonts w:ascii="Times New Roman" w:hAnsi="Times New Roman" w:cs="Times New Roman"/>
          <w:sz w:val="28"/>
          <w:szCs w:val="28"/>
        </w:rPr>
        <w:t xml:space="preserve">    В міській поліклініці №1</w:t>
      </w:r>
      <w:r w:rsidR="00493AE9" w:rsidRPr="00493AE9">
        <w:rPr>
          <w:rFonts w:ascii="Times New Roman" w:hAnsi="Times New Roman" w:cs="Times New Roman"/>
          <w:sz w:val="28"/>
          <w:szCs w:val="28"/>
        </w:rPr>
        <w:t xml:space="preserve">  </w:t>
      </w:r>
      <w:r w:rsidR="00493AE9">
        <w:rPr>
          <w:rFonts w:ascii="Times New Roman" w:hAnsi="Times New Roman" w:cs="Times New Roman"/>
          <w:sz w:val="28"/>
          <w:szCs w:val="28"/>
        </w:rPr>
        <w:t>п</w:t>
      </w:r>
      <w:r w:rsidR="00D65E13" w:rsidRPr="00D65E13">
        <w:rPr>
          <w:rFonts w:ascii="Times New Roman" w:hAnsi="Times New Roman" w:cs="Times New Roman"/>
          <w:sz w:val="28"/>
          <w:szCs w:val="28"/>
        </w:rPr>
        <w:t>роведено капітальний ремонт терапевтичних</w:t>
      </w:r>
      <w:r w:rsidR="00493A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суму 100 тис.</w:t>
      </w:r>
      <w:r w:rsidR="00493AE9">
        <w:rPr>
          <w:rFonts w:ascii="Times New Roman" w:hAnsi="Times New Roman" w:cs="Times New Roman"/>
          <w:sz w:val="28"/>
          <w:szCs w:val="28"/>
        </w:rPr>
        <w:t xml:space="preserve"> </w:t>
      </w:r>
      <w:r w:rsidR="00D65E13" w:rsidRPr="00D65E13">
        <w:rPr>
          <w:rFonts w:ascii="Times New Roman" w:hAnsi="Times New Roman" w:cs="Times New Roman"/>
          <w:sz w:val="28"/>
          <w:szCs w:val="28"/>
        </w:rPr>
        <w:t xml:space="preserve">грн. </w:t>
      </w:r>
      <w:r w:rsidR="00493AE9" w:rsidRPr="00493AE9">
        <w:rPr>
          <w:rFonts w:ascii="Times New Roman" w:hAnsi="Times New Roman" w:cs="Times New Roman"/>
          <w:sz w:val="28"/>
          <w:szCs w:val="28"/>
        </w:rPr>
        <w:t>Реконструйовано два пандуси - один у холі закладу, один при вході у будівлю</w:t>
      </w:r>
      <w:r w:rsidR="00493AE9">
        <w:rPr>
          <w:rFonts w:ascii="Times New Roman" w:hAnsi="Times New Roman" w:cs="Times New Roman"/>
          <w:sz w:val="28"/>
          <w:szCs w:val="28"/>
        </w:rPr>
        <w:t>.</w:t>
      </w:r>
    </w:p>
    <w:p w:rsidR="00493AE9" w:rsidRDefault="00A0021D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міській поліклініці №2  </w:t>
      </w:r>
      <w:r w:rsidRPr="00A0021D">
        <w:rPr>
          <w:rFonts w:ascii="Times New Roman" w:hAnsi="Times New Roman" w:cs="Times New Roman"/>
          <w:sz w:val="28"/>
          <w:szCs w:val="28"/>
        </w:rPr>
        <w:t xml:space="preserve">на ремонти </w:t>
      </w:r>
      <w:r>
        <w:rPr>
          <w:rFonts w:ascii="Times New Roman" w:hAnsi="Times New Roman" w:cs="Times New Roman"/>
          <w:sz w:val="28"/>
          <w:szCs w:val="28"/>
        </w:rPr>
        <w:t xml:space="preserve"> виділено 295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</w:t>
      </w:r>
      <w:r w:rsidRPr="00A0021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002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Здійснено </w:t>
      </w:r>
      <w:r w:rsidRPr="00A0021D">
        <w:rPr>
          <w:rFonts w:ascii="Times New Roman" w:hAnsi="Times New Roman" w:cs="Times New Roman"/>
          <w:sz w:val="28"/>
          <w:szCs w:val="28"/>
        </w:rPr>
        <w:t>капітальний ремонт – внутрішніх інженерних мереж  теплопостачання</w:t>
      </w:r>
      <w:r>
        <w:rPr>
          <w:rFonts w:ascii="Times New Roman" w:hAnsi="Times New Roman" w:cs="Times New Roman"/>
          <w:sz w:val="28"/>
          <w:szCs w:val="28"/>
        </w:rPr>
        <w:t xml:space="preserve"> та електропостачання</w:t>
      </w:r>
      <w:r w:rsidRPr="00A0021D">
        <w:rPr>
          <w:rFonts w:ascii="Times New Roman" w:hAnsi="Times New Roman" w:cs="Times New Roman"/>
          <w:sz w:val="28"/>
          <w:szCs w:val="28"/>
        </w:rPr>
        <w:t>. Встановлено вхідні та  вихідні колектори на вс</w:t>
      </w:r>
      <w:r>
        <w:rPr>
          <w:rFonts w:ascii="Times New Roman" w:hAnsi="Times New Roman" w:cs="Times New Roman"/>
          <w:sz w:val="28"/>
          <w:szCs w:val="28"/>
        </w:rPr>
        <w:t xml:space="preserve">і вітки теплопостачання </w:t>
      </w:r>
      <w:r w:rsidRPr="00A0021D">
        <w:rPr>
          <w:rFonts w:ascii="Times New Roman" w:hAnsi="Times New Roman" w:cs="Times New Roman"/>
          <w:sz w:val="28"/>
          <w:szCs w:val="28"/>
        </w:rPr>
        <w:t xml:space="preserve"> з встановленням кранів на кожну вітку.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21D">
        <w:rPr>
          <w:rFonts w:ascii="Times New Roman" w:hAnsi="Times New Roman" w:cs="Times New Roman"/>
          <w:sz w:val="28"/>
          <w:szCs w:val="28"/>
        </w:rPr>
        <w:t>Встановлено освітлення аварійного виходу, коридорів відділень, відомчих кабінеті</w:t>
      </w:r>
      <w:r>
        <w:rPr>
          <w:rFonts w:ascii="Times New Roman" w:hAnsi="Times New Roman" w:cs="Times New Roman"/>
          <w:sz w:val="28"/>
          <w:szCs w:val="28"/>
        </w:rPr>
        <w:t>в та витяжної системи в кабінетах</w:t>
      </w:r>
      <w:r w:rsidRPr="00A0021D">
        <w:rPr>
          <w:rFonts w:ascii="Times New Roman" w:hAnsi="Times New Roman" w:cs="Times New Roman"/>
          <w:sz w:val="28"/>
          <w:szCs w:val="28"/>
        </w:rPr>
        <w:t xml:space="preserve"> фізіотерапії. Здійснена реконструкція аварійних силових щитків з заміною всіх автоматів.</w:t>
      </w:r>
      <w:r w:rsidR="00493AE9">
        <w:rPr>
          <w:rFonts w:ascii="Times New Roman" w:hAnsi="Times New Roman" w:cs="Times New Roman"/>
          <w:sz w:val="28"/>
          <w:szCs w:val="28"/>
        </w:rPr>
        <w:t xml:space="preserve">   </w:t>
      </w:r>
      <w:r w:rsidR="00493AE9" w:rsidRPr="00493AE9">
        <w:rPr>
          <w:rFonts w:ascii="Times New Roman" w:hAnsi="Times New Roman" w:cs="Times New Roman"/>
          <w:sz w:val="28"/>
          <w:szCs w:val="28"/>
        </w:rPr>
        <w:t>Проведені ремонти сходової клітки з першого по сьомий поверх,  зроблені відкоси на встановлених нових метало-пластикових вікнах. Частково покладена керамічна плитка на поверхнях сходової клітки. Здійснено маркування жовтим кольором першої та останньої сходинки прольотів на поверхах.</w:t>
      </w:r>
    </w:p>
    <w:p w:rsidR="00493AE9" w:rsidRDefault="00493AE9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міській поліклініці №3 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493AE9">
        <w:rPr>
          <w:rFonts w:ascii="Times New Roman" w:hAnsi="Times New Roman" w:cs="Times New Roman"/>
          <w:sz w:val="28"/>
          <w:szCs w:val="28"/>
        </w:rPr>
        <w:t>роведено заміна старих дерев’яних вікон на нові металопластикові у денному стаціонарі</w:t>
      </w:r>
      <w:r>
        <w:rPr>
          <w:rFonts w:ascii="Times New Roman" w:hAnsi="Times New Roman" w:cs="Times New Roman"/>
          <w:sz w:val="28"/>
          <w:szCs w:val="28"/>
        </w:rPr>
        <w:t xml:space="preserve"> та центральному корпусі. В</w:t>
      </w:r>
      <w:r w:rsidRPr="00493AE9">
        <w:rPr>
          <w:rFonts w:ascii="Times New Roman" w:hAnsi="Times New Roman" w:cs="Times New Roman"/>
          <w:sz w:val="28"/>
          <w:szCs w:val="28"/>
        </w:rPr>
        <w:t xml:space="preserve">ідремонтовано покрівлю,  замінено ринви та водостічні труби, реставровано частину зовнішнього фасаду зроблено </w:t>
      </w:r>
      <w:proofErr w:type="spellStart"/>
      <w:r w:rsidRPr="00493AE9"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</w:rPr>
        <w:t>мостку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задньої частини будівлі. </w:t>
      </w:r>
      <w:r w:rsidRPr="00493AE9">
        <w:rPr>
          <w:rFonts w:ascii="Times New Roman" w:hAnsi="Times New Roman" w:cs="Times New Roman"/>
          <w:sz w:val="28"/>
          <w:szCs w:val="28"/>
        </w:rPr>
        <w:t>Проведено поточний ремонт флюорографічного та урологічного, проктологічного кабінетів та каб</w:t>
      </w:r>
      <w:r>
        <w:rPr>
          <w:rFonts w:ascii="Times New Roman" w:hAnsi="Times New Roman" w:cs="Times New Roman"/>
          <w:sz w:val="28"/>
          <w:szCs w:val="28"/>
        </w:rPr>
        <w:t xml:space="preserve">інету головної медичної сестри. </w:t>
      </w:r>
      <w:r w:rsidRPr="00493AE9">
        <w:rPr>
          <w:rFonts w:ascii="Times New Roman" w:hAnsi="Times New Roman" w:cs="Times New Roman"/>
          <w:sz w:val="28"/>
          <w:szCs w:val="28"/>
        </w:rPr>
        <w:t>Проведена заміна старих  автоматичних вимикачів в ел</w:t>
      </w:r>
      <w:r>
        <w:rPr>
          <w:rFonts w:ascii="Times New Roman" w:hAnsi="Times New Roman" w:cs="Times New Roman"/>
          <w:sz w:val="28"/>
          <w:szCs w:val="28"/>
        </w:rPr>
        <w:t>ектро</w:t>
      </w:r>
      <w:r w:rsidRPr="00493AE9">
        <w:rPr>
          <w:rFonts w:ascii="Times New Roman" w:hAnsi="Times New Roman" w:cs="Times New Roman"/>
          <w:sz w:val="28"/>
          <w:szCs w:val="28"/>
        </w:rPr>
        <w:t>щитовій на нові у центральному корпусі.</w:t>
      </w:r>
      <w:r>
        <w:rPr>
          <w:rFonts w:ascii="Times New Roman" w:hAnsi="Times New Roman" w:cs="Times New Roman"/>
          <w:sz w:val="28"/>
          <w:szCs w:val="28"/>
        </w:rPr>
        <w:t xml:space="preserve"> Всього на ремонти виділено 260,0 тис. грн.</w:t>
      </w:r>
    </w:p>
    <w:p w:rsidR="000C6D0B" w:rsidRDefault="000C6D0B" w:rsidP="002446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міській поліклініці №4</w:t>
      </w:r>
      <w:r w:rsidRPr="000C6D0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0C6D0B">
        <w:rPr>
          <w:rFonts w:ascii="Times New Roman" w:hAnsi="Times New Roman" w:cs="Times New Roman"/>
          <w:sz w:val="28"/>
          <w:szCs w:val="28"/>
        </w:rPr>
        <w:t>роведено ремонт фізкабінету –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D0B">
        <w:rPr>
          <w:rFonts w:ascii="Times New Roman" w:hAnsi="Times New Roman" w:cs="Times New Roman"/>
          <w:sz w:val="28"/>
          <w:szCs w:val="28"/>
        </w:rPr>
        <w:t>тис.</w:t>
      </w:r>
      <w:r>
        <w:rPr>
          <w:rFonts w:ascii="Times New Roman" w:hAnsi="Times New Roman" w:cs="Times New Roman"/>
          <w:sz w:val="28"/>
          <w:szCs w:val="28"/>
        </w:rPr>
        <w:t xml:space="preserve"> грн. із фонду розвитку міста. </w:t>
      </w:r>
      <w:r w:rsidRPr="000C6D0B">
        <w:rPr>
          <w:rFonts w:ascii="Times New Roman" w:hAnsi="Times New Roman" w:cs="Times New Roman"/>
          <w:sz w:val="28"/>
          <w:szCs w:val="28"/>
        </w:rPr>
        <w:t>Замінено 5 вікон на енергозберігаючі – 20тис</w:t>
      </w:r>
      <w:r>
        <w:rPr>
          <w:rFonts w:ascii="Times New Roman" w:hAnsi="Times New Roman" w:cs="Times New Roman"/>
          <w:sz w:val="28"/>
          <w:szCs w:val="28"/>
        </w:rPr>
        <w:t xml:space="preserve">. депутатських коштів. </w:t>
      </w:r>
      <w:r w:rsidRPr="000C6D0B">
        <w:rPr>
          <w:rFonts w:ascii="Times New Roman" w:hAnsi="Times New Roman" w:cs="Times New Roman"/>
          <w:sz w:val="28"/>
          <w:szCs w:val="28"/>
        </w:rPr>
        <w:t>Проведено поточні ремонти в 3-х кабінетах поліклініки, в т.ч. встановлено умивальник та водовідведення в 1-му кабінеті. Сума фінансування 6</w:t>
      </w:r>
      <w:r>
        <w:rPr>
          <w:rFonts w:ascii="Times New Roman" w:hAnsi="Times New Roman" w:cs="Times New Roman"/>
          <w:sz w:val="28"/>
          <w:szCs w:val="28"/>
        </w:rPr>
        <w:t xml:space="preserve">384 грн. із власних надходжень. </w:t>
      </w:r>
      <w:r w:rsidRPr="000C6D0B">
        <w:rPr>
          <w:rFonts w:ascii="Times New Roman" w:hAnsi="Times New Roman" w:cs="Times New Roman"/>
          <w:sz w:val="28"/>
          <w:szCs w:val="28"/>
        </w:rPr>
        <w:t>Проведено ремонт кабінету по збору харкотиння</w:t>
      </w:r>
      <w:r>
        <w:rPr>
          <w:rFonts w:ascii="Times New Roman" w:hAnsi="Times New Roman" w:cs="Times New Roman"/>
          <w:sz w:val="28"/>
          <w:szCs w:val="28"/>
        </w:rPr>
        <w:t xml:space="preserve">  с</w:t>
      </w:r>
      <w:r w:rsidRPr="000C6D0B">
        <w:rPr>
          <w:rFonts w:ascii="Times New Roman" w:hAnsi="Times New Roman" w:cs="Times New Roman"/>
          <w:sz w:val="28"/>
          <w:szCs w:val="28"/>
        </w:rPr>
        <w:t>ума фінансування 836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D0B">
        <w:rPr>
          <w:rFonts w:ascii="Times New Roman" w:hAnsi="Times New Roman" w:cs="Times New Roman"/>
          <w:sz w:val="28"/>
          <w:szCs w:val="28"/>
        </w:rPr>
        <w:t>грн. із власних надходжень.</w:t>
      </w:r>
    </w:p>
    <w:p w:rsidR="000C6D0B" w:rsidRPr="00CE06C7" w:rsidRDefault="000C6D0B" w:rsidP="00CE06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6D0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міській стоматологічній поліклініці проведено капітальний ремонт загального коридору (сума 40 тис. грн.). Проведена заміна старих дерев’яних дверей на сучасні металопластикові двері в усіх кабінетах поліклініки з метою </w:t>
      </w:r>
      <w:proofErr w:type="spellStart"/>
      <w:r>
        <w:rPr>
          <w:rFonts w:ascii="Times New Roman" w:hAnsi="Times New Roman"/>
          <w:sz w:val="28"/>
          <w:szCs w:val="28"/>
        </w:rPr>
        <w:t>теплозбереження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(60 тис.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 xml:space="preserve">). Придбано стоматологічний компресор до стоматологічної установки (5 тис. грн.). Надано додатково 50 тис. </w:t>
      </w:r>
      <w:r w:rsidR="00244682">
        <w:rPr>
          <w:rFonts w:ascii="Times New Roman" w:hAnsi="Times New Roman"/>
          <w:sz w:val="28"/>
          <w:szCs w:val="28"/>
        </w:rPr>
        <w:t>грн.</w:t>
      </w:r>
      <w:r>
        <w:rPr>
          <w:rFonts w:ascii="Times New Roman" w:hAnsi="Times New Roman"/>
          <w:sz w:val="28"/>
          <w:szCs w:val="28"/>
        </w:rPr>
        <w:t xml:space="preserve"> на протезування пільг</w:t>
      </w:r>
      <w:r w:rsidR="00CE06C7">
        <w:rPr>
          <w:rFonts w:ascii="Times New Roman" w:hAnsi="Times New Roman"/>
          <w:sz w:val="28"/>
          <w:szCs w:val="28"/>
        </w:rPr>
        <w:t>ових категорій населення міста.</w:t>
      </w:r>
    </w:p>
    <w:p w:rsidR="00FC4179" w:rsidRPr="00602891" w:rsidRDefault="000C6D0B" w:rsidP="00602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6D0B">
        <w:rPr>
          <w:rFonts w:ascii="Times New Roman" w:hAnsi="Times New Roman"/>
          <w:sz w:val="28"/>
          <w:szCs w:val="28"/>
        </w:rPr>
        <w:t>В міській дитячій стоматологічній поліклініці</w:t>
      </w:r>
      <w:r>
        <w:rPr>
          <w:rFonts w:ascii="Times New Roman" w:hAnsi="Times New Roman"/>
          <w:sz w:val="28"/>
          <w:szCs w:val="28"/>
        </w:rPr>
        <w:t xml:space="preserve"> проведено капітальний ремонт сходової клітки та вестибюлів, який не проводився з 1993 року. На ці ремонтні роботи були виділені кошти з Фонду розвитку міського бюджету в сумі 100 тис. гривень. </w:t>
      </w:r>
      <w:r w:rsidR="00A0021D" w:rsidRPr="00A0021D">
        <w:rPr>
          <w:rFonts w:ascii="Times New Roman" w:hAnsi="Times New Roman" w:cs="Times New Roman"/>
          <w:sz w:val="28"/>
          <w:szCs w:val="28"/>
        </w:rPr>
        <w:br/>
      </w:r>
      <w:r w:rsidR="0060289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02891" w:rsidRPr="00602891">
        <w:rPr>
          <w:rFonts w:ascii="Times New Roman" w:hAnsi="Times New Roman" w:cs="Times New Roman"/>
          <w:b/>
          <w:sz w:val="28"/>
          <w:szCs w:val="28"/>
        </w:rPr>
        <w:t>В  цілому  2016р. характеризувався позитивною динамікою як в залученні ресурсів та і в виконаних обсягах роботи та отриманих результатах.</w:t>
      </w:r>
    </w:p>
    <w:sectPr w:rsidR="00FC4179" w:rsidRPr="00602891" w:rsidSect="0080392C">
      <w:pgSz w:w="11906" w:h="16838"/>
      <w:pgMar w:top="850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3275F"/>
    <w:multiLevelType w:val="hybridMultilevel"/>
    <w:tmpl w:val="9C32C610"/>
    <w:lvl w:ilvl="0" w:tplc="9A621E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42"/>
    <w:rsid w:val="00011955"/>
    <w:rsid w:val="00024F50"/>
    <w:rsid w:val="000429F8"/>
    <w:rsid w:val="0006795F"/>
    <w:rsid w:val="000708C4"/>
    <w:rsid w:val="000B3C30"/>
    <w:rsid w:val="000C31DF"/>
    <w:rsid w:val="000C5523"/>
    <w:rsid w:val="000C6D0B"/>
    <w:rsid w:val="000D04F8"/>
    <w:rsid w:val="000E09DA"/>
    <w:rsid w:val="000E503B"/>
    <w:rsid w:val="00102391"/>
    <w:rsid w:val="00110FA9"/>
    <w:rsid w:val="0016657F"/>
    <w:rsid w:val="001706BC"/>
    <w:rsid w:val="002035F5"/>
    <w:rsid w:val="002073C3"/>
    <w:rsid w:val="00244682"/>
    <w:rsid w:val="00273ADC"/>
    <w:rsid w:val="00282A48"/>
    <w:rsid w:val="002B6061"/>
    <w:rsid w:val="002B7C7F"/>
    <w:rsid w:val="002D3952"/>
    <w:rsid w:val="002F4220"/>
    <w:rsid w:val="002F5CA7"/>
    <w:rsid w:val="003138ED"/>
    <w:rsid w:val="00324798"/>
    <w:rsid w:val="00365B79"/>
    <w:rsid w:val="00372B8E"/>
    <w:rsid w:val="0042418A"/>
    <w:rsid w:val="00427928"/>
    <w:rsid w:val="0043192E"/>
    <w:rsid w:val="0048247F"/>
    <w:rsid w:val="00493AE9"/>
    <w:rsid w:val="00494C4A"/>
    <w:rsid w:val="004C37E7"/>
    <w:rsid w:val="004D326D"/>
    <w:rsid w:val="0050655C"/>
    <w:rsid w:val="005B57C2"/>
    <w:rsid w:val="005C60AA"/>
    <w:rsid w:val="005E65B2"/>
    <w:rsid w:val="005E7735"/>
    <w:rsid w:val="00602891"/>
    <w:rsid w:val="00662828"/>
    <w:rsid w:val="006F6C61"/>
    <w:rsid w:val="00712A94"/>
    <w:rsid w:val="00751D75"/>
    <w:rsid w:val="0078022A"/>
    <w:rsid w:val="007B2EBE"/>
    <w:rsid w:val="007B5021"/>
    <w:rsid w:val="007B680E"/>
    <w:rsid w:val="007C1300"/>
    <w:rsid w:val="007C68EB"/>
    <w:rsid w:val="007E779E"/>
    <w:rsid w:val="0080392C"/>
    <w:rsid w:val="008423EC"/>
    <w:rsid w:val="0086449C"/>
    <w:rsid w:val="00876D02"/>
    <w:rsid w:val="00887FEF"/>
    <w:rsid w:val="008E553C"/>
    <w:rsid w:val="008F4FBB"/>
    <w:rsid w:val="0095168E"/>
    <w:rsid w:val="00956BAB"/>
    <w:rsid w:val="009B7725"/>
    <w:rsid w:val="009C3E83"/>
    <w:rsid w:val="009C5C59"/>
    <w:rsid w:val="009D6407"/>
    <w:rsid w:val="009D686C"/>
    <w:rsid w:val="009D7D82"/>
    <w:rsid w:val="00A0021D"/>
    <w:rsid w:val="00A25B26"/>
    <w:rsid w:val="00A621D1"/>
    <w:rsid w:val="00AB0C10"/>
    <w:rsid w:val="00AB2D06"/>
    <w:rsid w:val="00B02F42"/>
    <w:rsid w:val="00BC2305"/>
    <w:rsid w:val="00BE1079"/>
    <w:rsid w:val="00BE5819"/>
    <w:rsid w:val="00C073E1"/>
    <w:rsid w:val="00C4014D"/>
    <w:rsid w:val="00C96743"/>
    <w:rsid w:val="00CC08D9"/>
    <w:rsid w:val="00CE06C7"/>
    <w:rsid w:val="00D45E98"/>
    <w:rsid w:val="00D65E13"/>
    <w:rsid w:val="00D81F68"/>
    <w:rsid w:val="00D84AEB"/>
    <w:rsid w:val="00D87D3A"/>
    <w:rsid w:val="00DB5062"/>
    <w:rsid w:val="00DF12E6"/>
    <w:rsid w:val="00DF6111"/>
    <w:rsid w:val="00E040BC"/>
    <w:rsid w:val="00E11168"/>
    <w:rsid w:val="00E223BB"/>
    <w:rsid w:val="00E26618"/>
    <w:rsid w:val="00E4318F"/>
    <w:rsid w:val="00E46C18"/>
    <w:rsid w:val="00E74F56"/>
    <w:rsid w:val="00EC13C6"/>
    <w:rsid w:val="00EC226D"/>
    <w:rsid w:val="00EC7B93"/>
    <w:rsid w:val="00F07010"/>
    <w:rsid w:val="00F14C9B"/>
    <w:rsid w:val="00F53EEF"/>
    <w:rsid w:val="00FC1BB9"/>
    <w:rsid w:val="00FC4179"/>
    <w:rsid w:val="00FE7168"/>
    <w:rsid w:val="00FF3A44"/>
    <w:rsid w:val="00FF5987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779E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F070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0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01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967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8">
    <w:name w:val="Table Grid"/>
    <w:basedOn w:val="a1"/>
    <w:uiPriority w:val="39"/>
    <w:rsid w:val="009C5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779E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F070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0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01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967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8">
    <w:name w:val="Table Grid"/>
    <w:basedOn w:val="a1"/>
    <w:uiPriority w:val="39"/>
    <w:rsid w:val="009C5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tatlm\Desktop\&#1076;&#1110;&#1072;&#1075;&#1088;&#1072;&#1084;&#1080;..xlsx" TargetMode="External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tatlm\Desktop\&#1052;&#1077;&#1088;&#1091;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0"/>
    <c:plotArea>
      <c:layout>
        <c:manualLayout>
          <c:layoutTarget val="inner"/>
          <c:xMode val="edge"/>
          <c:yMode val="edge"/>
          <c:x val="9.2605971128608924E-2"/>
          <c:y val="5.3085875984251962E-2"/>
          <c:w val="0.6162429461942257"/>
          <c:h val="0.90320324803149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Народжуваність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Місто</c:v>
                </c:pt>
                <c:pt idx="1">
                  <c:v>Область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10.3</c:v>
                </c:pt>
                <c:pt idx="1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Смертність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Місто</c:v>
                </c:pt>
                <c:pt idx="1">
                  <c:v>Область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6.3</c:v>
                </c:pt>
                <c:pt idx="1">
                  <c:v>9.5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Природний приріст</c:v>
                </c:pt>
              </c:strCache>
            </c:strRef>
          </c:tx>
          <c:invertIfNegative val="0"/>
          <c:dPt>
            <c:idx val="1"/>
            <c:invertIfNegative val="0"/>
            <c:bubble3D val="0"/>
          </c:dPt>
          <c:cat>
            <c:strRef>
              <c:f>Лист1!$A$2:$A$3</c:f>
              <c:strCache>
                <c:ptCount val="2"/>
                <c:pt idx="0">
                  <c:v>Місто</c:v>
                </c:pt>
                <c:pt idx="1">
                  <c:v>Область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4</c:v>
                </c:pt>
                <c:pt idx="1">
                  <c:v>-1.5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0010496"/>
        <c:axId val="79760192"/>
      </c:barChart>
      <c:catAx>
        <c:axId val="100010496"/>
        <c:scaling>
          <c:orientation val="minMax"/>
        </c:scaling>
        <c:delete val="0"/>
        <c:axPos val="b"/>
        <c:majorTickMark val="out"/>
        <c:minorTickMark val="none"/>
        <c:tickLblPos val="nextTo"/>
        <c:crossAx val="79760192"/>
        <c:crosses val="autoZero"/>
        <c:auto val="1"/>
        <c:lblAlgn val="ctr"/>
        <c:lblOffset val="100"/>
        <c:noMultiLvlLbl val="0"/>
      </c:catAx>
      <c:valAx>
        <c:axId val="79760192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000104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227509842519683"/>
          <c:y val="0.38964370078740157"/>
          <c:w val="0.32314156824146978"/>
          <c:h val="0.2207125984251968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5748352939864699E-3"/>
          <c:y val="0.1056706518636496"/>
          <c:w val="0.90640062662324272"/>
          <c:h val="0.767342283653392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діаг2!$B$2</c:f>
              <c:strCache>
                <c:ptCount val="1"/>
                <c:pt idx="0">
                  <c:v>область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3848758416880273E-2"/>
                  <c:y val="-2.5603720267595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2310948021100303E-2"/>
                  <c:y val="-1.1233086244746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діаг2!$A$3:$A$4</c:f>
              <c:strCache>
                <c:ptCount val="2"/>
                <c:pt idx="0">
                  <c:v>2015р.</c:v>
                </c:pt>
                <c:pt idx="1">
                  <c:v>2016р.</c:v>
                </c:pt>
              </c:strCache>
            </c:strRef>
          </c:cat>
          <c:val>
            <c:numRef>
              <c:f>діаг2!$B$3:$B$4</c:f>
              <c:numCache>
                <c:formatCode>0.0</c:formatCode>
                <c:ptCount val="2"/>
                <c:pt idx="0">
                  <c:v>6.5</c:v>
                </c:pt>
                <c:pt idx="1">
                  <c:v>7.3</c:v>
                </c:pt>
              </c:numCache>
            </c:numRef>
          </c:val>
        </c:ser>
        <c:ser>
          <c:idx val="1"/>
          <c:order val="1"/>
          <c:tx>
            <c:strRef>
              <c:f>діаг2!$C$2</c:f>
              <c:strCache>
                <c:ptCount val="1"/>
                <c:pt idx="0">
                  <c:v>місто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9582663423616488E-2"/>
                  <c:y val="-6.1122755339035856E-2"/>
                </c:manualLayout>
              </c:layout>
              <c:tx>
                <c:rich>
                  <a:bodyPr/>
                  <a:lstStyle/>
                  <a:p>
                    <a:r>
                      <a:rPr lang="en-US" dirty="0" smtClean="0">
                        <a:solidFill>
                          <a:sysClr val="windowText" lastClr="000000"/>
                        </a:solidFill>
                      </a:rPr>
                      <a:t>5,2</a:t>
                    </a:r>
                    <a:endParaRPr lang="uk-UA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2.8741460517955175E-2"/>
                  <c:y val="-6.8942888919502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1695721077654539E-2"/>
                  <c:y val="-2.6936017414382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діаг2!$A$3:$A$4</c:f>
              <c:strCache>
                <c:ptCount val="2"/>
                <c:pt idx="0">
                  <c:v>2015р.</c:v>
                </c:pt>
                <c:pt idx="1">
                  <c:v>2016р.</c:v>
                </c:pt>
              </c:strCache>
            </c:strRef>
          </c:cat>
          <c:val>
            <c:numRef>
              <c:f>діаг2!$C$3:$C$4</c:f>
              <c:numCache>
                <c:formatCode>0.0</c:formatCode>
                <c:ptCount val="2"/>
                <c:pt idx="0">
                  <c:v>5.2</c:v>
                </c:pt>
                <c:pt idx="1">
                  <c:v>3.5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6985472"/>
        <c:axId val="79762496"/>
        <c:axId val="0"/>
      </c:bar3DChart>
      <c:catAx>
        <c:axId val="146985472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spPr>
          <a:solidFill>
            <a:srgbClr val="A5A5A5">
              <a:lumMod val="20000"/>
              <a:lumOff val="80000"/>
            </a:srgbClr>
          </a:solidFill>
        </c:spPr>
        <c:txPr>
          <a:bodyPr/>
          <a:lstStyle/>
          <a:p>
            <a:pPr>
              <a:defRPr sz="16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uk-UA"/>
          </a:p>
        </c:txPr>
        <c:crossAx val="79762496"/>
        <c:crosses val="autoZero"/>
        <c:auto val="1"/>
        <c:lblAlgn val="ctr"/>
        <c:lblOffset val="100"/>
        <c:noMultiLvlLbl val="0"/>
      </c:catAx>
      <c:valAx>
        <c:axId val="79762496"/>
        <c:scaling>
          <c:orientation val="minMax"/>
        </c:scaling>
        <c:delete val="1"/>
        <c:axPos val="l"/>
        <c:majorGridlines/>
        <c:numFmt formatCode="0.0" sourceLinked="1"/>
        <c:majorTickMark val="out"/>
        <c:minorTickMark val="none"/>
        <c:tickLblPos val="nextTo"/>
        <c:crossAx val="1469854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390567015649944"/>
          <c:y val="0.42855694029783609"/>
          <c:w val="0.12834296485732996"/>
          <c:h val="0.1600063211907897"/>
        </c:manualLayout>
      </c:layout>
      <c:overlay val="0"/>
      <c:spPr>
        <a:noFill/>
      </c:spPr>
      <c:txPr>
        <a:bodyPr/>
        <a:lstStyle/>
        <a:p>
          <a:pPr>
            <a:defRPr sz="1600"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ln w="38100">
      <a:solidFill>
        <a:srgbClr val="0070C0"/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8.5058414906450608E-2"/>
          <c:w val="0.954021873555852"/>
          <c:h val="0.7787951996582699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Інвалід!$A$34</c:f>
              <c:strCache>
                <c:ptCount val="1"/>
                <c:pt idx="0">
                  <c:v>Місто</c:v>
                </c:pt>
              </c:strCache>
            </c:strRef>
          </c:tx>
          <c:spPr>
            <a:solidFill>
              <a:srgbClr val="FFC000">
                <a:lumMod val="75000"/>
              </a:srgb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-9.2743160648315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9.8091676635458577E-3"/>
                  <c:y val="-8.9430904910875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Інвалід!$B$33:$C$33</c:f>
              <c:strCache>
                <c:ptCount val="2"/>
                <c:pt idx="0">
                  <c:v>Всього</c:v>
                </c:pt>
                <c:pt idx="1">
                  <c:v>Працездатний вік</c:v>
                </c:pt>
              </c:strCache>
            </c:strRef>
          </c:cat>
          <c:val>
            <c:numRef>
              <c:f>Інвалід!$B$34:$C$34</c:f>
              <c:numCache>
                <c:formatCode>General</c:formatCode>
                <c:ptCount val="2"/>
                <c:pt idx="0">
                  <c:v>29.3</c:v>
                </c:pt>
                <c:pt idx="1">
                  <c:v>32</c:v>
                </c:pt>
              </c:numCache>
            </c:numRef>
          </c:val>
        </c:ser>
        <c:ser>
          <c:idx val="1"/>
          <c:order val="1"/>
          <c:tx>
            <c:strRef>
              <c:f>Інвалід!$A$35</c:f>
              <c:strCache>
                <c:ptCount val="1"/>
                <c:pt idx="0">
                  <c:v>Область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7656501794382544E-2"/>
                  <c:y val="-5.6308347536477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1198504186892602E-2"/>
                  <c:y val="-5.29960917990373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Інвалід!$B$33:$C$33</c:f>
              <c:strCache>
                <c:ptCount val="2"/>
                <c:pt idx="0">
                  <c:v>Всього</c:v>
                </c:pt>
                <c:pt idx="1">
                  <c:v>Працездатний вік</c:v>
                </c:pt>
              </c:strCache>
            </c:strRef>
          </c:cat>
          <c:val>
            <c:numRef>
              <c:f>Інвалід!$B$35:$C$35</c:f>
              <c:numCache>
                <c:formatCode>General</c:formatCode>
                <c:ptCount val="2"/>
                <c:pt idx="0">
                  <c:v>35.9</c:v>
                </c:pt>
                <c:pt idx="1">
                  <c:v>42.8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46988032"/>
        <c:axId val="79764224"/>
        <c:axId val="0"/>
      </c:bar3DChart>
      <c:catAx>
        <c:axId val="146988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600" b="1" i="1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79764224"/>
        <c:crosses val="autoZero"/>
        <c:auto val="1"/>
        <c:lblAlgn val="ctr"/>
        <c:lblOffset val="100"/>
        <c:noMultiLvlLbl val="0"/>
      </c:catAx>
      <c:valAx>
        <c:axId val="7976422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46988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3272478878864109"/>
          <c:y val="0.38899999951148234"/>
          <c:w val="0.15963202177354058"/>
          <c:h val="0.1146660810968588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noFill/>
    <a:ln w="38100">
      <a:solidFill>
        <a:srgbClr val="FFC000">
          <a:lumMod val="75000"/>
        </a:srgbClr>
      </a:solidFill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theme/_rels/themeOverrid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_rels/themeOverride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ема Offic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Метро">
    <a:dk1>
      <a:sysClr val="windowText" lastClr="000000"/>
    </a:dk1>
    <a:lt1>
      <a:sysClr val="window" lastClr="FFFFFF"/>
    </a:lt1>
    <a:dk2>
      <a:srgbClr val="4E5B6F"/>
    </a:dk2>
    <a:lt2>
      <a:srgbClr val="D6ECFF"/>
    </a:lt2>
    <a:accent1>
      <a:srgbClr val="7FD13B"/>
    </a:accent1>
    <a:accent2>
      <a:srgbClr val="EA157A"/>
    </a:accent2>
    <a:accent3>
      <a:srgbClr val="FEB80A"/>
    </a:accent3>
    <a:accent4>
      <a:srgbClr val="00ADDC"/>
    </a:accent4>
    <a:accent5>
      <a:srgbClr val="738AC8"/>
    </a:accent5>
    <a:accent6>
      <a:srgbClr val="1AB39F"/>
    </a:accent6>
    <a:hlink>
      <a:srgbClr val="EB8803"/>
    </a:hlink>
    <a:folHlink>
      <a:srgbClr val="5F7791"/>
    </a:folHlink>
  </a:clrScheme>
  <a:fontScheme name="Метро">
    <a:majorFont>
      <a:latin typeface="Consolas"/>
      <a:ea typeface=""/>
      <a:cs typeface=""/>
      <a:font script="Jpan" typeface="HG丸ｺﾞｼｯｸM-PRO"/>
      <a:font script="Hang" typeface="HY중고딕"/>
      <a:font script="Hans" typeface="华文楷体"/>
      <a:font script="Hant" typeface="新細明體"/>
      <a:font script="Arab" typeface="Tahoma"/>
      <a:font script="Hebr" typeface="Levenim MT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orbel"/>
      <a:ea typeface=""/>
      <a:cs typeface=""/>
      <a:font script="Jpan" typeface="HGｺﾞｼｯｸM"/>
      <a:font script="Hang" typeface="맑은 고딕"/>
      <a:font script="Hans" typeface="宋体"/>
      <a:font script="Hant" typeface="新細明體"/>
      <a:font script="Arab" typeface="Tahoma"/>
      <a:font script="Hebr" typeface="Miriam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inorFont>
  </a:fontScheme>
  <a:fmtScheme name="Метро">
    <a:fillStyleLst>
      <a:solidFill>
        <a:schemeClr val="phClr"/>
      </a:solidFill>
      <a:gradFill rotWithShape="1">
        <a:gsLst>
          <a:gs pos="0">
            <a:schemeClr val="phClr">
              <a:tint val="25000"/>
              <a:satMod val="125000"/>
            </a:schemeClr>
          </a:gs>
          <a:gs pos="40000">
            <a:schemeClr val="phClr">
              <a:tint val="55000"/>
              <a:satMod val="130000"/>
            </a:schemeClr>
          </a:gs>
          <a:gs pos="50000">
            <a:schemeClr val="phClr">
              <a:tint val="59000"/>
              <a:satMod val="130000"/>
            </a:schemeClr>
          </a:gs>
          <a:gs pos="65000">
            <a:schemeClr val="phClr">
              <a:tint val="55000"/>
              <a:satMod val="130000"/>
            </a:schemeClr>
          </a:gs>
          <a:gs pos="100000">
            <a:schemeClr val="phClr">
              <a:tint val="20000"/>
              <a:satMod val="125000"/>
            </a:schemeClr>
          </a:gs>
        </a:gsLst>
        <a:lin ang="5400000" scaled="0"/>
      </a:gradFill>
      <a:gradFill rotWithShape="1">
        <a:gsLst>
          <a:gs pos="0">
            <a:schemeClr val="phClr">
              <a:tint val="48000"/>
              <a:satMod val="138000"/>
            </a:schemeClr>
          </a:gs>
          <a:gs pos="25000">
            <a:schemeClr val="phClr">
              <a:tint val="85000"/>
            </a:schemeClr>
          </a:gs>
          <a:gs pos="40000">
            <a:schemeClr val="phClr">
              <a:tint val="92000"/>
            </a:schemeClr>
          </a:gs>
          <a:gs pos="50000">
            <a:schemeClr val="phClr">
              <a:tint val="93000"/>
            </a:schemeClr>
          </a:gs>
          <a:gs pos="60000">
            <a:schemeClr val="phClr">
              <a:tint val="92000"/>
            </a:schemeClr>
          </a:gs>
          <a:gs pos="75000">
            <a:schemeClr val="phClr">
              <a:tint val="83000"/>
              <a:satMod val="108000"/>
            </a:schemeClr>
          </a:gs>
          <a:gs pos="100000">
            <a:schemeClr val="phClr">
              <a:tint val="48000"/>
              <a:satMod val="150000"/>
            </a:schemeClr>
          </a:gs>
        </a:gsLst>
        <a:lin ang="5400000" scaled="0"/>
      </a:gradFill>
    </a:fillStyleLst>
    <a:lnStyleLst>
      <a:ln w="120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glow rad="63500">
            <a:schemeClr val="phClr">
              <a:alpha val="45000"/>
              <a:satMod val="120000"/>
            </a:schemeClr>
          </a:glow>
        </a:effectLst>
      </a:effectStyle>
      <a:effectStyle>
        <a:effectLst>
          <a:glow rad="63500">
            <a:schemeClr val="phClr">
              <a:alpha val="45000"/>
              <a:satMod val="120000"/>
            </a:schemeClr>
          </a:glow>
        </a:effectLst>
        <a:scene3d>
          <a:camera prst="orthographicFront" fov="0">
            <a:rot lat="0" lon="0" rev="0"/>
          </a:camera>
          <a:lightRig rig="brightRoom" dir="tl">
            <a:rot lat="0" lon="0" rev="8700000"/>
          </a:lightRig>
        </a:scene3d>
        <a:sp3d>
          <a:bevelT w="0" h="0"/>
          <a:contourClr>
            <a:schemeClr val="phClr">
              <a:tint val="70000"/>
            </a:schemeClr>
          </a:contourClr>
        </a:sp3d>
      </a:effectStyle>
      <a:effectStyle>
        <a:effectLst>
          <a:glow rad="101500">
            <a:schemeClr val="phClr">
              <a:alpha val="42000"/>
              <a:satMod val="120000"/>
            </a:schemeClr>
          </a:glow>
        </a:effectLst>
        <a:scene3d>
          <a:camera prst="orthographicFront" fov="0">
            <a:rot lat="0" lon="0" rev="0"/>
          </a:camera>
          <a:lightRig rig="glow" dir="t">
            <a:rot lat="0" lon="0" rev="4800000"/>
          </a:lightRig>
        </a:scene3d>
        <a:sp3d prstMaterial="powder">
          <a:bevelT w="50800" h="50800"/>
          <a:contourClr>
            <a:schemeClr val="phClr"/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bg1">
              <a:shade val="100000"/>
              <a:satMod val="150000"/>
            </a:schemeClr>
          </a:gs>
          <a:gs pos="65000">
            <a:schemeClr val="bg1">
              <a:shade val="90000"/>
              <a:satMod val="375000"/>
            </a:schemeClr>
          </a:gs>
          <a:gs pos="100000">
            <a:schemeClr val="phClr">
              <a:tint val="88000"/>
              <a:satMod val="400000"/>
            </a:schemeClr>
          </a:gs>
        </a:gsLst>
        <a:lin ang="5400000" scaled="0"/>
      </a:gradFill>
      <a:blipFill>
        <a:blip xmlns:r="http://schemas.openxmlformats.org/officeDocument/2006/relationships" r:embed="rId1">
          <a:duotone>
            <a:schemeClr val="phClr">
              <a:shade val="40000"/>
              <a:satMod val="180000"/>
            </a:schemeClr>
            <a:schemeClr val="phClr">
              <a:tint val="90000"/>
              <a:satMod val="200000"/>
            </a:schemeClr>
          </a:duotone>
        </a:blip>
        <a:tile tx="0" ty="0" sx="80000" sy="80000" flip="none" algn="tl"/>
      </a:blipFill>
    </a:bgFillStyleLst>
  </a:fmtScheme>
</a:themeOverride>
</file>

<file path=word/theme/themeOverride2.xml><?xml version="1.0" encoding="utf-8"?>
<a:themeOverride xmlns:a="http://schemas.openxmlformats.org/drawingml/2006/main">
  <a:clrScheme name="Метро">
    <a:dk1>
      <a:sysClr val="windowText" lastClr="000000"/>
    </a:dk1>
    <a:lt1>
      <a:sysClr val="window" lastClr="FFFFFF"/>
    </a:lt1>
    <a:dk2>
      <a:srgbClr val="4E5B6F"/>
    </a:dk2>
    <a:lt2>
      <a:srgbClr val="D6ECFF"/>
    </a:lt2>
    <a:accent1>
      <a:srgbClr val="7FD13B"/>
    </a:accent1>
    <a:accent2>
      <a:srgbClr val="EA157A"/>
    </a:accent2>
    <a:accent3>
      <a:srgbClr val="FEB80A"/>
    </a:accent3>
    <a:accent4>
      <a:srgbClr val="00ADDC"/>
    </a:accent4>
    <a:accent5>
      <a:srgbClr val="738AC8"/>
    </a:accent5>
    <a:accent6>
      <a:srgbClr val="1AB39F"/>
    </a:accent6>
    <a:hlink>
      <a:srgbClr val="EB8803"/>
    </a:hlink>
    <a:folHlink>
      <a:srgbClr val="5F7791"/>
    </a:folHlink>
  </a:clrScheme>
  <a:fontScheme name="Метро">
    <a:majorFont>
      <a:latin typeface="Consolas"/>
      <a:ea typeface=""/>
      <a:cs typeface=""/>
      <a:font script="Jpan" typeface="HG丸ｺﾞｼｯｸM-PRO"/>
      <a:font script="Hang" typeface="HY중고딕"/>
      <a:font script="Hans" typeface="华文楷体"/>
      <a:font script="Hant" typeface="新細明體"/>
      <a:font script="Arab" typeface="Tahoma"/>
      <a:font script="Hebr" typeface="Levenim MT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orbel"/>
      <a:ea typeface=""/>
      <a:cs typeface=""/>
      <a:font script="Jpan" typeface="HGｺﾞｼｯｸM"/>
      <a:font script="Hang" typeface="맑은 고딕"/>
      <a:font script="Hans" typeface="宋体"/>
      <a:font script="Hant" typeface="新細明體"/>
      <a:font script="Arab" typeface="Tahoma"/>
      <a:font script="Hebr" typeface="Miriam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inorFont>
  </a:fontScheme>
  <a:fmtScheme name="Метро">
    <a:fillStyleLst>
      <a:solidFill>
        <a:schemeClr val="phClr"/>
      </a:solidFill>
      <a:gradFill rotWithShape="1">
        <a:gsLst>
          <a:gs pos="0">
            <a:schemeClr val="phClr">
              <a:tint val="25000"/>
              <a:satMod val="125000"/>
            </a:schemeClr>
          </a:gs>
          <a:gs pos="40000">
            <a:schemeClr val="phClr">
              <a:tint val="55000"/>
              <a:satMod val="130000"/>
            </a:schemeClr>
          </a:gs>
          <a:gs pos="50000">
            <a:schemeClr val="phClr">
              <a:tint val="59000"/>
              <a:satMod val="130000"/>
            </a:schemeClr>
          </a:gs>
          <a:gs pos="65000">
            <a:schemeClr val="phClr">
              <a:tint val="55000"/>
              <a:satMod val="130000"/>
            </a:schemeClr>
          </a:gs>
          <a:gs pos="100000">
            <a:schemeClr val="phClr">
              <a:tint val="20000"/>
              <a:satMod val="125000"/>
            </a:schemeClr>
          </a:gs>
        </a:gsLst>
        <a:lin ang="5400000" scaled="0"/>
      </a:gradFill>
      <a:gradFill rotWithShape="1">
        <a:gsLst>
          <a:gs pos="0">
            <a:schemeClr val="phClr">
              <a:tint val="48000"/>
              <a:satMod val="138000"/>
            </a:schemeClr>
          </a:gs>
          <a:gs pos="25000">
            <a:schemeClr val="phClr">
              <a:tint val="85000"/>
            </a:schemeClr>
          </a:gs>
          <a:gs pos="40000">
            <a:schemeClr val="phClr">
              <a:tint val="92000"/>
            </a:schemeClr>
          </a:gs>
          <a:gs pos="50000">
            <a:schemeClr val="phClr">
              <a:tint val="93000"/>
            </a:schemeClr>
          </a:gs>
          <a:gs pos="60000">
            <a:schemeClr val="phClr">
              <a:tint val="92000"/>
            </a:schemeClr>
          </a:gs>
          <a:gs pos="75000">
            <a:schemeClr val="phClr">
              <a:tint val="83000"/>
              <a:satMod val="108000"/>
            </a:schemeClr>
          </a:gs>
          <a:gs pos="100000">
            <a:schemeClr val="phClr">
              <a:tint val="48000"/>
              <a:satMod val="150000"/>
            </a:schemeClr>
          </a:gs>
        </a:gsLst>
        <a:lin ang="5400000" scaled="0"/>
      </a:gradFill>
    </a:fillStyleLst>
    <a:lnStyleLst>
      <a:ln w="120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glow rad="63500">
            <a:schemeClr val="phClr">
              <a:alpha val="45000"/>
              <a:satMod val="120000"/>
            </a:schemeClr>
          </a:glow>
        </a:effectLst>
      </a:effectStyle>
      <a:effectStyle>
        <a:effectLst>
          <a:glow rad="63500">
            <a:schemeClr val="phClr">
              <a:alpha val="45000"/>
              <a:satMod val="120000"/>
            </a:schemeClr>
          </a:glow>
        </a:effectLst>
        <a:scene3d>
          <a:camera prst="orthographicFront" fov="0">
            <a:rot lat="0" lon="0" rev="0"/>
          </a:camera>
          <a:lightRig rig="brightRoom" dir="tl">
            <a:rot lat="0" lon="0" rev="8700000"/>
          </a:lightRig>
        </a:scene3d>
        <a:sp3d>
          <a:bevelT w="0" h="0"/>
          <a:contourClr>
            <a:schemeClr val="phClr">
              <a:tint val="70000"/>
            </a:schemeClr>
          </a:contourClr>
        </a:sp3d>
      </a:effectStyle>
      <a:effectStyle>
        <a:effectLst>
          <a:glow rad="101500">
            <a:schemeClr val="phClr">
              <a:alpha val="42000"/>
              <a:satMod val="120000"/>
            </a:schemeClr>
          </a:glow>
        </a:effectLst>
        <a:scene3d>
          <a:camera prst="orthographicFront" fov="0">
            <a:rot lat="0" lon="0" rev="0"/>
          </a:camera>
          <a:lightRig rig="glow" dir="t">
            <a:rot lat="0" lon="0" rev="4800000"/>
          </a:lightRig>
        </a:scene3d>
        <a:sp3d prstMaterial="powder">
          <a:bevelT w="50800" h="50800"/>
          <a:contourClr>
            <a:schemeClr val="phClr"/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bg1">
              <a:shade val="100000"/>
              <a:satMod val="150000"/>
            </a:schemeClr>
          </a:gs>
          <a:gs pos="65000">
            <a:schemeClr val="bg1">
              <a:shade val="90000"/>
              <a:satMod val="375000"/>
            </a:schemeClr>
          </a:gs>
          <a:gs pos="100000">
            <a:schemeClr val="phClr">
              <a:tint val="88000"/>
              <a:satMod val="400000"/>
            </a:schemeClr>
          </a:gs>
        </a:gsLst>
        <a:lin ang="5400000" scaled="0"/>
      </a:gradFill>
      <a:blipFill>
        <a:blip xmlns:r="http://schemas.openxmlformats.org/officeDocument/2006/relationships" r:embed="rId1">
          <a:duotone>
            <a:schemeClr val="phClr">
              <a:shade val="40000"/>
              <a:satMod val="180000"/>
            </a:schemeClr>
            <a:schemeClr val="phClr">
              <a:tint val="90000"/>
              <a:satMod val="200000"/>
            </a:schemeClr>
          </a:duotone>
        </a:blip>
        <a:tile tx="0" ty="0" sx="80000" sy="80000" flip="none" algn="tl"/>
      </a:blip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5413C-6AB0-4FFE-9989-485CFBEC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9706</Words>
  <Characters>5533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user2011</Company>
  <LinksUpToDate>false</LinksUpToDate>
  <CharactersWithSpaces>15209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orestivna</dc:creator>
  <cp:lastModifiedBy>user</cp:lastModifiedBy>
  <cp:revision>4</cp:revision>
  <cp:lastPrinted>2016-10-28T11:28:00Z</cp:lastPrinted>
  <dcterms:created xsi:type="dcterms:W3CDTF">2016-12-07T13:09:00Z</dcterms:created>
  <dcterms:modified xsi:type="dcterms:W3CDTF">2016-12-09T08:51:00Z</dcterms:modified>
</cp:coreProperties>
</file>